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044D8" w14:textId="1D9FD765" w:rsidR="00D15ED8" w:rsidRPr="00D15ED8" w:rsidRDefault="00D15ED8" w:rsidP="00D15ED8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Nařízení města Hořovice</w:t>
      </w:r>
    </w:p>
    <w:p w14:paraId="174DF899" w14:textId="77777777" w:rsidR="00D15ED8" w:rsidRPr="00D15ED8" w:rsidRDefault="00D15ED8" w:rsidP="00D15ED8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 na místních komunikacích nebo určených úsecích v Hořovicích</w:t>
      </w:r>
    </w:p>
    <w:p w14:paraId="2546CF2A" w14:textId="77777777" w:rsidR="00D15ED8" w:rsidRPr="00D15ED8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28863FF9" w14:textId="7259EA8E" w:rsidR="00D15ED8" w:rsidRPr="00D15ED8" w:rsidRDefault="00D15ED8" w:rsidP="005A7BAA">
      <w:pPr>
        <w:widowControl/>
        <w:ind w:left="426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Rada města Hořovice se na svém zasedání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konaném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dne </w:t>
      </w:r>
      <w:r w:rsidR="003E2FE2">
        <w:rPr>
          <w:rFonts w:asciiTheme="minorHAnsi" w:eastAsia="Times New Roman" w:hAnsiTheme="minorHAnsi" w:cstheme="minorHAnsi"/>
          <w:color w:val="auto"/>
          <w:lang w:eastAsia="en-US" w:bidi="ar-SA"/>
        </w:rPr>
        <w:t>29.04.2024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usnesením č. </w:t>
      </w:r>
      <w:r w:rsidR="003E2FE2">
        <w:rPr>
          <w:rFonts w:asciiTheme="minorHAnsi" w:eastAsia="Times New Roman" w:hAnsiTheme="minorHAnsi" w:cstheme="minorHAnsi"/>
          <w:color w:val="auto"/>
          <w:lang w:eastAsia="en-US" w:bidi="ar-SA"/>
        </w:rPr>
        <w:t>2024008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 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usnesl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vydat 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v souladu s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ustanovení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§ 11 odst. 1 a § 102 odst. 2 písm. d) zákona č. 128/2000 Sb., o obcích (obecní zřízení), ve znění pozdějších předpisů, </w:t>
      </w:r>
      <w:r w:rsidR="00536D37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a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na základě zmocnění § 23 odst. 1 písm. a) a c) zákona č. 13/1997 Sb., o pozemních komunikacích, ve znění pozdějších předpisů (dále jen „zákon o pozemních komunikacích“), toto nařízení města</w:t>
      </w:r>
      <w:r w:rsidR="009F341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(dále jen „nařízení“)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4150F266" w14:textId="77777777" w:rsidR="00D15ED8" w:rsidRDefault="00D15ED8" w:rsidP="00D15ED8">
      <w:pPr>
        <w:widowControl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596FFCB5" w14:textId="77777777" w:rsidR="00D15ED8" w:rsidRPr="00D15ED8" w:rsidRDefault="00D15ED8" w:rsidP="00D15ED8">
      <w:pPr>
        <w:widowControl/>
        <w:tabs>
          <w:tab w:val="left" w:pos="1843"/>
          <w:tab w:val="left" w:pos="3119"/>
        </w:tabs>
        <w:ind w:left="36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1</w:t>
      </w:r>
    </w:p>
    <w:p w14:paraId="383E9ACC" w14:textId="34617EE0" w:rsidR="00D15ED8" w:rsidRPr="00D15ED8" w:rsidRDefault="00D15ED8" w:rsidP="001A6499">
      <w:pPr>
        <w:widowControl/>
        <w:tabs>
          <w:tab w:val="left" w:pos="1843"/>
          <w:tab w:val="left" w:pos="3119"/>
        </w:tabs>
        <w:spacing w:after="240"/>
        <w:ind w:left="36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Předmět úpravy</w:t>
      </w:r>
      <w:r w:rsidR="00371990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, vymezené oblasti města pro placená stání</w:t>
      </w:r>
    </w:p>
    <w:p w14:paraId="33CBB847" w14:textId="00B1A9CD" w:rsidR="00D15ED8" w:rsidRPr="00D15ED8" w:rsidRDefault="00D15ED8" w:rsidP="001A6499">
      <w:pPr>
        <w:widowControl/>
        <w:numPr>
          <w:ilvl w:val="0"/>
          <w:numId w:val="7"/>
        </w:numPr>
        <w:spacing w:after="120"/>
        <w:ind w:left="709" w:hanging="283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V zájmu </w:t>
      </w:r>
      <w:r w:rsidR="009F5406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organizování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dopravy na území města Hořovice</w:t>
      </w:r>
      <w:r w:rsidR="00536D37" w:rsidRPr="00536D37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7800F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(dále jen „město‘“)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 ohledem na zajištění maximálního využití parkovacích kapacit (vícenásobné využití parkovacího místa) v mezích dopravní snesitelnosti území se tímto nařízením </w:t>
      </w:r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v souladu s </w:t>
      </w:r>
      <w:proofErr w:type="spellStart"/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ust</w:t>
      </w:r>
      <w:proofErr w:type="spellEnd"/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. § 23 odst. 1 zákona o pozemních komunikacích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vymezují oblasti města, ve kterých lze místní komunikace nebo jejich určené úseky užít za cenu sjednanou v souladu s cenovými předpisy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1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(dále jen „placená stání“)</w:t>
      </w:r>
      <w:r w:rsidR="00466244">
        <w:rPr>
          <w:rFonts w:asciiTheme="minorHAnsi" w:eastAsia="Times New Roman" w:hAnsiTheme="minorHAnsi" w:cstheme="minorHAnsi"/>
          <w:color w:val="auto"/>
          <w:lang w:eastAsia="en-US" w:bidi="ar-SA"/>
        </w:rPr>
        <w:t>, a to</w:t>
      </w:r>
    </w:p>
    <w:p w14:paraId="444805CC" w14:textId="3D62F913" w:rsidR="00536D37" w:rsidRPr="00536D37" w:rsidRDefault="00D15ED8" w:rsidP="00536D3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k stání silničního motorového vozidla </w:t>
      </w:r>
      <w:r w:rsidR="007800F5">
        <w:rPr>
          <w:rFonts w:asciiTheme="minorHAnsi" w:hAnsiTheme="minorHAnsi" w:cstheme="minorHAnsi"/>
          <w:sz w:val="24"/>
          <w:szCs w:val="24"/>
        </w:rPr>
        <w:t xml:space="preserve">ve městě </w:t>
      </w:r>
      <w:r w:rsidRPr="00536D37">
        <w:rPr>
          <w:rFonts w:asciiTheme="minorHAnsi" w:hAnsiTheme="minorHAnsi" w:cstheme="minorHAnsi"/>
          <w:sz w:val="24"/>
          <w:szCs w:val="24"/>
        </w:rPr>
        <w:t>na dobu časově omezenou, nejvýše však na dobu 24 hodin,</w:t>
      </w:r>
    </w:p>
    <w:p w14:paraId="45ED9D38" w14:textId="3CD59433" w:rsidR="00D15ED8" w:rsidRDefault="00D15ED8" w:rsidP="00536D37">
      <w:pPr>
        <w:pStyle w:val="Odstavecseseznamem"/>
        <w:numPr>
          <w:ilvl w:val="0"/>
          <w:numId w:val="10"/>
        </w:num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>k stání silničního motorového vozidla provozovaného právnickou nebo fyzickou osobou za účelem podnikání podle zvláštního právního předpisu</w:t>
      </w:r>
      <w:r w:rsidRPr="00536D37">
        <w:rPr>
          <w:sz w:val="24"/>
          <w:szCs w:val="24"/>
          <w:vertAlign w:val="superscript"/>
        </w:rPr>
        <w:footnoteReference w:id="2"/>
      </w:r>
      <w:r w:rsidRPr="00536D37">
        <w:rPr>
          <w:rFonts w:asciiTheme="minorHAnsi" w:hAnsiTheme="minorHAnsi" w:cstheme="minorHAnsi"/>
          <w:sz w:val="24"/>
          <w:szCs w:val="24"/>
        </w:rPr>
        <w:t>, která má sídlo nebo provozovnu ve vymezené oblasti města (abonent), nebo k stání silničního motorového vozidla fyzické osoby, která má místo trvalého pobytu nebo je vlastníkem nemovitosti ve vymezené oblasti města (rezident).</w:t>
      </w:r>
    </w:p>
    <w:p w14:paraId="332278A7" w14:textId="77777777" w:rsidR="001E3D55" w:rsidRPr="00536D37" w:rsidRDefault="001E3D55" w:rsidP="00F04835">
      <w:pPr>
        <w:pStyle w:val="Odstavecseseznamem"/>
        <w:spacing w:after="240"/>
        <w:ind w:left="1429"/>
        <w:jc w:val="both"/>
        <w:rPr>
          <w:rFonts w:asciiTheme="minorHAnsi" w:hAnsiTheme="minorHAnsi" w:cstheme="minorHAnsi"/>
          <w:sz w:val="24"/>
          <w:szCs w:val="24"/>
        </w:rPr>
      </w:pPr>
    </w:p>
    <w:p w14:paraId="5500A2EF" w14:textId="6963A245" w:rsidR="00371990" w:rsidRDefault="00D15ED8" w:rsidP="001E3D55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 w:rsidR="00371990">
        <w:rPr>
          <w:rFonts w:asciiTheme="minorHAnsi" w:hAnsiTheme="minorHAnsi" w:cstheme="minorHAnsi"/>
          <w:sz w:val="24"/>
          <w:szCs w:val="24"/>
        </w:rPr>
        <w:t xml:space="preserve">písm. a) </w:t>
      </w:r>
      <w:r w:rsidRPr="00536D37">
        <w:rPr>
          <w:rFonts w:asciiTheme="minorHAnsi" w:hAnsiTheme="minorHAnsi" w:cstheme="minorHAnsi"/>
          <w:sz w:val="24"/>
          <w:szCs w:val="24"/>
        </w:rPr>
        <w:t>jsou vymezeny v </w:t>
      </w:r>
      <w:r w:rsidR="00536D37">
        <w:rPr>
          <w:rFonts w:asciiTheme="minorHAnsi" w:hAnsiTheme="minorHAnsi" w:cstheme="minorHAnsi"/>
          <w:sz w:val="24"/>
          <w:szCs w:val="24"/>
        </w:rPr>
        <w:t>p</w:t>
      </w:r>
      <w:r w:rsidRPr="00536D37">
        <w:rPr>
          <w:rFonts w:asciiTheme="minorHAnsi" w:hAnsiTheme="minorHAnsi" w:cstheme="minorHAnsi"/>
          <w:sz w:val="24"/>
          <w:szCs w:val="24"/>
        </w:rPr>
        <w:t xml:space="preserve">říloze </w:t>
      </w:r>
      <w:r w:rsidR="00536D37">
        <w:rPr>
          <w:rFonts w:asciiTheme="minorHAnsi" w:hAnsiTheme="minorHAnsi" w:cstheme="minorHAnsi"/>
          <w:sz w:val="24"/>
          <w:szCs w:val="24"/>
        </w:rPr>
        <w:t xml:space="preserve">č. </w:t>
      </w:r>
      <w:r w:rsidRPr="00536D37">
        <w:rPr>
          <w:rFonts w:asciiTheme="minorHAnsi" w:hAnsiTheme="minorHAnsi" w:cstheme="minorHAnsi"/>
          <w:sz w:val="24"/>
          <w:szCs w:val="24"/>
        </w:rPr>
        <w:t>1</w:t>
      </w:r>
      <w:r w:rsidR="00371990">
        <w:rPr>
          <w:rFonts w:asciiTheme="minorHAnsi" w:hAnsiTheme="minorHAnsi" w:cstheme="minorHAnsi"/>
          <w:sz w:val="24"/>
          <w:szCs w:val="24"/>
        </w:rPr>
        <w:t xml:space="preserve"> tohoto nařízení – seznam místních komunikací nebo jejich určených úseků pro účely placeného stání silničních motorových vozidel – parkování s parkovacím automatem.</w:t>
      </w:r>
    </w:p>
    <w:p w14:paraId="11DBD67F" w14:textId="77777777" w:rsidR="001E3D55" w:rsidRDefault="001E3D55" w:rsidP="00F04835">
      <w:pPr>
        <w:pStyle w:val="Odstavecseseznamem"/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7B5393F" w14:textId="383FB409" w:rsidR="00D15ED8" w:rsidRDefault="00371990" w:rsidP="00536D37">
      <w:pPr>
        <w:pStyle w:val="Odstavecseseznamem"/>
        <w:numPr>
          <w:ilvl w:val="0"/>
          <w:numId w:val="7"/>
        </w:num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36D37">
        <w:rPr>
          <w:rFonts w:asciiTheme="minorHAnsi" w:hAnsiTheme="minorHAnsi" w:cstheme="minorHAnsi"/>
          <w:sz w:val="24"/>
          <w:szCs w:val="24"/>
        </w:rPr>
        <w:t xml:space="preserve">Místní komunikace nebo jejich určené úseky, které lze užít způsobem uvedeným v odstavci 1. </w:t>
      </w:r>
      <w:r>
        <w:rPr>
          <w:rFonts w:asciiTheme="minorHAnsi" w:hAnsiTheme="minorHAnsi" w:cstheme="minorHAnsi"/>
          <w:sz w:val="24"/>
          <w:szCs w:val="24"/>
        </w:rPr>
        <w:t xml:space="preserve">písm. b) </w:t>
      </w:r>
      <w:r w:rsidRPr="00536D37">
        <w:rPr>
          <w:rFonts w:asciiTheme="minorHAnsi" w:hAnsiTheme="minorHAnsi" w:cstheme="minorHAnsi"/>
          <w:sz w:val="24"/>
          <w:szCs w:val="24"/>
        </w:rPr>
        <w:t>jsou vymezeny v</w:t>
      </w:r>
      <w:r w:rsidR="00D15ED8" w:rsidRPr="00536D37">
        <w:rPr>
          <w:rFonts w:asciiTheme="minorHAnsi" w:hAnsiTheme="minorHAnsi" w:cstheme="minorHAnsi"/>
          <w:sz w:val="24"/>
          <w:szCs w:val="24"/>
        </w:rPr>
        <w:t xml:space="preserve"> </w:t>
      </w:r>
      <w:r w:rsidR="00536D37">
        <w:rPr>
          <w:rFonts w:asciiTheme="minorHAnsi" w:hAnsiTheme="minorHAnsi" w:cstheme="minorHAnsi"/>
          <w:sz w:val="24"/>
          <w:szCs w:val="24"/>
        </w:rPr>
        <w:t xml:space="preserve">příloze č. </w:t>
      </w:r>
      <w:r w:rsidR="00D15ED8" w:rsidRPr="00536D37">
        <w:rPr>
          <w:rFonts w:asciiTheme="minorHAnsi" w:hAnsiTheme="minorHAnsi" w:cstheme="minorHAnsi"/>
          <w:sz w:val="24"/>
          <w:szCs w:val="24"/>
        </w:rPr>
        <w:t>2 tohoto nařízení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3B0784">
        <w:rPr>
          <w:rFonts w:asciiTheme="minorHAnsi" w:hAnsiTheme="minorHAnsi" w:cstheme="minorHAnsi"/>
          <w:sz w:val="24"/>
          <w:szCs w:val="24"/>
        </w:rPr>
        <w:t xml:space="preserve">oblasti města </w:t>
      </w:r>
      <w:r w:rsidR="001127D7">
        <w:rPr>
          <w:rFonts w:asciiTheme="minorHAnsi" w:hAnsiTheme="minorHAnsi" w:cstheme="minorHAnsi"/>
          <w:sz w:val="24"/>
          <w:szCs w:val="24"/>
        </w:rPr>
        <w:br/>
      </w:r>
      <w:r w:rsidR="003B0784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seznam místních komunikací nebo jejich určených úseků pro účely placeného stání silničních motorových vozidel – parkovací karty, parkovací </w:t>
      </w:r>
      <w:r w:rsidR="00161851">
        <w:rPr>
          <w:rFonts w:asciiTheme="minorHAnsi" w:hAnsiTheme="minorHAnsi" w:cstheme="minorHAnsi"/>
          <w:sz w:val="24"/>
          <w:szCs w:val="24"/>
        </w:rPr>
        <w:t>kotouče</w:t>
      </w:r>
      <w:r w:rsidR="000E3BE3">
        <w:rPr>
          <w:rFonts w:asciiTheme="minorHAnsi" w:hAnsiTheme="minorHAnsi" w:cstheme="minorHAnsi"/>
          <w:sz w:val="24"/>
          <w:szCs w:val="24"/>
        </w:rPr>
        <w:t xml:space="preserve"> (hodiny)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09F341C" w14:textId="3A3A0244" w:rsidR="00D15ED8" w:rsidRPr="00D15ED8" w:rsidRDefault="00D15ED8" w:rsidP="00F04835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lastRenderedPageBreak/>
        <w:t>Čl. 2</w:t>
      </w:r>
    </w:p>
    <w:p w14:paraId="569F11CD" w14:textId="77777777" w:rsidR="00D15ED8" w:rsidRPr="00D15ED8" w:rsidRDefault="00D15ED8" w:rsidP="00F04835">
      <w:pPr>
        <w:widowControl/>
        <w:spacing w:after="24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Všeobecná ustanovení</w:t>
      </w:r>
    </w:p>
    <w:p w14:paraId="2F7ADA70" w14:textId="12A96E72" w:rsidR="00D15ED8" w:rsidRDefault="00D15ED8" w:rsidP="00D15ED8">
      <w:pPr>
        <w:widowControl/>
        <w:numPr>
          <w:ilvl w:val="1"/>
          <w:numId w:val="5"/>
        </w:numPr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Místní komunikace nebo jejich určené úseky vymezené tímto nařízením pro účely placeného stání musí být označeny </w:t>
      </w:r>
      <w:r w:rsidR="001A649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na základě stanovení dopravního značení vydaného místně příslušným silničním správním úřadem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příslušn</w:t>
      </w:r>
      <w:r w:rsidR="00B35C42">
        <w:rPr>
          <w:rFonts w:asciiTheme="minorHAnsi" w:eastAsia="Times New Roman" w:hAnsiTheme="minorHAnsi" w:cstheme="minorHAnsi"/>
          <w:color w:val="auto"/>
          <w:lang w:eastAsia="en-US" w:bidi="ar-SA"/>
        </w:rPr>
        <w:t>ým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dopravní</w:t>
      </w:r>
      <w:r w:rsidR="00B35C42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znač</w:t>
      </w:r>
      <w:r w:rsidR="00C172C7">
        <w:rPr>
          <w:rFonts w:asciiTheme="minorHAnsi" w:eastAsia="Times New Roman" w:hAnsiTheme="minorHAnsi" w:cstheme="minorHAnsi"/>
          <w:color w:val="auto"/>
          <w:lang w:eastAsia="en-US" w:bidi="ar-SA"/>
        </w:rPr>
        <w:t>kami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podle zvláštního právního předpisu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3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5F3F0CC6" w14:textId="77777777" w:rsidR="001E3D55" w:rsidRPr="00D15ED8" w:rsidRDefault="001E3D55" w:rsidP="00F04835">
      <w:pPr>
        <w:widowControl/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171AC2EC" w14:textId="77777777" w:rsidR="00D15ED8" w:rsidRDefault="00D15ED8" w:rsidP="00D15ED8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Na místních komunikacích s režimem placeného stání musí být vyznačena placená doba, výše sjednané ceny a způsob zpoplatnění.</w:t>
      </w:r>
    </w:p>
    <w:p w14:paraId="7DB31C01" w14:textId="77777777" w:rsidR="00281217" w:rsidRDefault="00281217" w:rsidP="000E3BE3">
      <w:pPr>
        <w:pStyle w:val="Odstavecseseznamem"/>
        <w:spacing w:after="0"/>
        <w:rPr>
          <w:rFonts w:asciiTheme="minorHAnsi" w:hAnsiTheme="minorHAnsi" w:cstheme="minorHAnsi"/>
        </w:rPr>
      </w:pPr>
    </w:p>
    <w:p w14:paraId="14E50FE9" w14:textId="77777777" w:rsidR="00C32109" w:rsidRPr="00C32109" w:rsidRDefault="00281217" w:rsidP="00C32109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hAnsiTheme="minorHAnsi" w:cstheme="minorHAnsi"/>
        </w:rPr>
        <w:t>Ceny za užívání místních komunikací nebo jejich úseků jsou stanoveny samostatným nařízením města.</w:t>
      </w:r>
    </w:p>
    <w:p w14:paraId="4AD0557E" w14:textId="77777777" w:rsidR="00C32109" w:rsidRDefault="00C32109" w:rsidP="00C32109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8B48F1A" w14:textId="4B4FDAAD" w:rsidR="00D15ED8" w:rsidRPr="003A519C" w:rsidRDefault="005D14AB" w:rsidP="00FE0555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D</w:t>
      </w:r>
      <w:r w:rsidR="00D15ED8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oba k stání silničního motorového vozidla</w:t>
      </w:r>
      <w:r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ve smyslu Čl. 1 odst. 1. písm. a)</w:t>
      </w:r>
      <w:r w:rsidRPr="00C32109">
        <w:rPr>
          <w:rFonts w:asciiTheme="minorHAnsi" w:eastAsia="Times New Roman" w:hAnsiTheme="minorHAnsi" w:cstheme="minorHAnsi"/>
          <w:b/>
          <w:bCs/>
          <w:color w:val="auto"/>
          <w:lang w:eastAsia="en-US" w:bidi="ar-SA"/>
        </w:rPr>
        <w:t xml:space="preserve"> </w:t>
      </w:r>
      <w:r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>tohoto nařízení</w:t>
      </w:r>
      <w:r w:rsidR="00D8386A"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</w:t>
      </w:r>
      <w:r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>místní</w:t>
      </w:r>
      <w:r w:rsidR="00D8386A"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>ch</w:t>
      </w:r>
      <w:r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komunikac</w:t>
      </w:r>
      <w:r w:rsidR="00D8386A"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>ích</w:t>
      </w:r>
      <w:r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nebo jejich úse</w:t>
      </w:r>
      <w:r w:rsidR="00D8386A"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>cích vymezených v příloze č. 1 tohoto nařízení</w:t>
      </w:r>
      <w:r w:rsidRPr="00C32109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  <w:r w:rsidR="00D15ED8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za cenu sjednanou v souladu s cenovými předpisy </w:t>
      </w:r>
      <w:r w:rsidR="00E41D74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(dále jen „provozní doba </w:t>
      </w:r>
      <w:r w:rsidR="001127D7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placeného stání s </w:t>
      </w:r>
      <w:r w:rsidR="00E41D74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parkovací</w:t>
      </w:r>
      <w:r w:rsidR="001127D7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m</w:t>
      </w:r>
      <w:r w:rsidR="00E41D74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automat</w:t>
      </w:r>
      <w:r w:rsidR="001127D7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em</w:t>
      </w:r>
      <w:r w:rsidR="00E41D74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“) </w:t>
      </w:r>
      <w:r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se </w:t>
      </w:r>
      <w:r w:rsidR="00D15ED8" w:rsidRPr="00C32109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stanoví:</w:t>
      </w:r>
    </w:p>
    <w:p w14:paraId="3B564645" w14:textId="1F01F383" w:rsidR="003A519C" w:rsidRPr="003A519C" w:rsidRDefault="003A519C" w:rsidP="003A519C">
      <w:pPr>
        <w:pStyle w:val="Odstavecseseznamem"/>
        <w:numPr>
          <w:ilvl w:val="2"/>
          <w:numId w:val="5"/>
        </w:numPr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3A519C">
        <w:rPr>
          <w:rFonts w:asciiTheme="minorHAnsi" w:hAnsiTheme="minorHAnsi" w:cstheme="minorHAnsi"/>
          <w:sz w:val="24"/>
          <w:szCs w:val="24"/>
        </w:rPr>
        <w:t>pondělí až pátek ………………</w:t>
      </w:r>
      <w:proofErr w:type="gramStart"/>
      <w:r w:rsidRPr="003A519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A519C">
        <w:rPr>
          <w:rFonts w:asciiTheme="minorHAnsi" w:hAnsiTheme="minorHAnsi" w:cstheme="minorHAnsi"/>
          <w:sz w:val="24"/>
          <w:szCs w:val="24"/>
        </w:rPr>
        <w:t>. od 07:00 do 17:00 hod.</w:t>
      </w:r>
    </w:p>
    <w:p w14:paraId="502CC454" w14:textId="228D3EC1" w:rsidR="00D8386A" w:rsidRPr="003A519C" w:rsidRDefault="00D15ED8" w:rsidP="003A519C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Mimo </w:t>
      </w:r>
      <w:r w:rsidR="00E41D74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provozní </w:t>
      </w: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dobu</w:t>
      </w:r>
      <w:r w:rsidR="00E41D74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</w:t>
      </w:r>
      <w:r w:rsidR="001127D7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placeného stání s </w:t>
      </w:r>
      <w:r w:rsidR="00E41D74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parkovací</w:t>
      </w:r>
      <w:r w:rsidR="001127D7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m</w:t>
      </w:r>
      <w:r w:rsidR="00E41D74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automat</w:t>
      </w:r>
      <w:r w:rsidR="001127D7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em </w:t>
      </w: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uvedenou v odst. </w:t>
      </w:r>
      <w:r w:rsidR="00C32109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4</w:t>
      </w: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tohoto článku, v sobotu a </w:t>
      </w:r>
      <w:r w:rsidR="006179F1"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v </w:t>
      </w: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neděli a dále ve dnech, které jsou vyhlášeny státním nebo ostatním svátkem</w:t>
      </w:r>
      <w:r w:rsidR="005255D0">
        <w:rPr>
          <w:rStyle w:val="Znakapoznpodarou"/>
          <w:rFonts w:asciiTheme="minorHAnsi" w:eastAsia="Times New Roman" w:hAnsiTheme="minorHAnsi"/>
          <w:bCs/>
          <w:color w:val="auto"/>
          <w:lang w:eastAsia="en-US" w:bidi="ar-SA"/>
        </w:rPr>
        <w:footnoteReference w:id="4"/>
      </w: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, je stání silničních motorových vozidel </w:t>
      </w:r>
      <w:r w:rsidR="00D8386A" w:rsidRPr="003A519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na místních komunikacích nebo jejich úsecích vymezených v příloze č. 1 tohoto nařízení </w:t>
      </w:r>
      <w:r w:rsidRPr="003A519C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>bezplatné a není časově omezené.</w:t>
      </w:r>
    </w:p>
    <w:p w14:paraId="61987711" w14:textId="77777777" w:rsidR="00C32109" w:rsidRPr="00C32109" w:rsidRDefault="00C32109" w:rsidP="00C32109">
      <w:pPr>
        <w:widowControl/>
        <w:tabs>
          <w:tab w:val="left" w:pos="709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15B38C90" w14:textId="2316ED96" w:rsidR="00281217" w:rsidRDefault="00D8386A" w:rsidP="003A519C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Stání silničního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</w:t>
      </w:r>
      <w:r w:rsidRPr="003A519C">
        <w:rPr>
          <w:rFonts w:asciiTheme="minorHAnsi" w:eastAsia="Times New Roman" w:hAnsiTheme="minorHAnsi" w:cstheme="minorHAnsi"/>
          <w:color w:val="auto"/>
          <w:lang w:eastAsia="en-US" w:bidi="ar-SA"/>
        </w:rPr>
        <w:t>příloze č. 1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tohoto nařízení,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kter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é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nepřesáhne </w:t>
      </w:r>
      <w:r w:rsidRPr="005A7BAA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3 minuty</w:t>
      </w:r>
      <w:r w:rsidRPr="00D8386A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bezplatné.</w:t>
      </w:r>
    </w:p>
    <w:p w14:paraId="123B9686" w14:textId="77777777" w:rsidR="003A519C" w:rsidRDefault="003A519C" w:rsidP="003A519C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45291CD9" w14:textId="4C6A1C16" w:rsidR="001127D7" w:rsidRDefault="001A6499" w:rsidP="003A519C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lang w:eastAsia="en-US" w:bidi="ar-SA"/>
        </w:rPr>
        <w:t>Oblasti města</w:t>
      </w:r>
      <w:r w:rsidR="00F0483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v nichž musí mít </w:t>
      </w:r>
      <w:r w:rsidR="003A519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fyzické nebo právnické </w:t>
      </w:r>
      <w:r w:rsidR="00F04835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osoby žádající o vydání abonentní či rezidentní parkovací karty </w:t>
      </w:r>
      <w:r w:rsidR="003B0784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trvalý pobyt, sídlo podnikání či provozovnu 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>ve smyslu Čl. 1 odst. 1 písm. b</w:t>
      </w:r>
      <w:r w:rsidR="003B0784">
        <w:rPr>
          <w:rFonts w:asciiTheme="minorHAnsi" w:eastAsia="Times New Roman" w:hAnsiTheme="minorHAnsi" w:cstheme="minorHAnsi"/>
          <w:color w:val="auto"/>
          <w:lang w:eastAsia="en-US" w:bidi="ar-SA"/>
        </w:rPr>
        <w:t>)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tohoto nařízení</w:t>
      </w:r>
      <w:r w:rsidR="003A519C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jsou vymezeny v příloze č. 2 tohoto nařízení.</w:t>
      </w:r>
    </w:p>
    <w:p w14:paraId="3C3455E6" w14:textId="77777777" w:rsidR="003A519C" w:rsidRDefault="003A519C" w:rsidP="003A519C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4E73997" w14:textId="77777777" w:rsidR="00FE0555" w:rsidRDefault="00281217" w:rsidP="00FE0555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7429EB">
        <w:rPr>
          <w:rFonts w:asciiTheme="minorHAnsi" w:eastAsia="Times New Roman" w:hAnsiTheme="minorHAnsi" w:cstheme="minorHAnsi"/>
          <w:color w:val="auto"/>
          <w:lang w:eastAsia="en-US" w:bidi="ar-SA"/>
        </w:rPr>
        <w:t>Stání silničního</w:t>
      </w:r>
      <w:r w:rsidRPr="007429EB" w:rsidDel="00D8386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motorového vozidla</w:t>
      </w:r>
      <w:r w:rsidRPr="007429EB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místních komunikacích nebo jejich úsecích vymezených v příloze č. 2 tohoto nařízení</w:t>
      </w:r>
      <w:r w:rsidR="007429EB"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>, konkrétně v zóně I. – centrum města,</w:t>
      </w:r>
      <w:r w:rsidR="005C5466" w:rsidRPr="007429EB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je bezplatné po dobu 1 hodiny</w:t>
      </w:r>
      <w:r w:rsidR="007429EB"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, a to </w:t>
      </w:r>
      <w:r w:rsidR="005C5466" w:rsidRPr="007429EB">
        <w:rPr>
          <w:rFonts w:asciiTheme="minorHAnsi" w:eastAsia="Times New Roman" w:hAnsiTheme="minorHAnsi" w:cstheme="minorHAnsi"/>
          <w:color w:val="auto"/>
          <w:lang w:eastAsia="en-US" w:bidi="ar-SA"/>
        </w:rPr>
        <w:t>za podmínky umístění parkovacího kotouče na viditelném místě ve vozidle.</w:t>
      </w:r>
      <w:r w:rsidRPr="007429EB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</w:p>
    <w:p w14:paraId="575B4B6C" w14:textId="77777777" w:rsidR="00FE0555" w:rsidRDefault="00FE0555" w:rsidP="00FE0555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3C95FF66" w14:textId="77777777" w:rsidR="00FE0555" w:rsidRDefault="00FE0555" w:rsidP="00FE0555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52BFDEB7" w14:textId="77777777" w:rsidR="00FE0555" w:rsidRDefault="00FE0555" w:rsidP="00FE0555">
      <w:pPr>
        <w:widowControl/>
        <w:overflowPunct w:val="0"/>
        <w:autoSpaceDE w:val="0"/>
        <w:autoSpaceDN w:val="0"/>
        <w:adjustRightInd w:val="0"/>
        <w:ind w:left="709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F7E2DF1" w14:textId="5E03EB00" w:rsidR="00D15ED8" w:rsidRPr="00FE0555" w:rsidRDefault="006179F1" w:rsidP="00FE0555">
      <w:pPr>
        <w:widowControl/>
        <w:numPr>
          <w:ilvl w:val="1"/>
          <w:numId w:val="5"/>
        </w:numPr>
        <w:overflowPunct w:val="0"/>
        <w:autoSpaceDE w:val="0"/>
        <w:autoSpaceDN w:val="0"/>
        <w:adjustRightInd w:val="0"/>
        <w:ind w:left="709" w:hanging="425"/>
        <w:contextualSpacing/>
        <w:jc w:val="both"/>
        <w:textAlignment w:val="baseline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FE0555">
        <w:rPr>
          <w:rFonts w:asciiTheme="minorHAnsi" w:eastAsia="Times New Roman" w:hAnsiTheme="minorHAnsi" w:cstheme="minorHAnsi"/>
          <w:color w:val="auto"/>
          <w:lang w:eastAsia="en-US" w:bidi="ar-SA"/>
        </w:rPr>
        <w:lastRenderedPageBreak/>
        <w:t>Toto nařízení se nevztahuje na</w:t>
      </w:r>
      <w:r w:rsidR="00D15ED8" w:rsidRPr="00FE0555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762D916B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vozidla přepravující zdravotně postižené s označením dle platných právních předpisů,</w:t>
      </w:r>
    </w:p>
    <w:p w14:paraId="7EE57926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silniční motorová vozidla s označením Městská policie Hořovice,</w:t>
      </w:r>
    </w:p>
    <w:p w14:paraId="7C649F62" w14:textId="77777777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viditelně označená silniční motorová vozidla bezpečnostních sborů ČR při plnění služebních úkonů,</w:t>
      </w:r>
    </w:p>
    <w:p w14:paraId="0EAC019D" w14:textId="6C15C8FD" w:rsidR="006179F1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 xml:space="preserve">viditelně označená silniční motorová vozidla hasičských záchranných sborů </w:t>
      </w:r>
      <w:r w:rsidR="00EA589B">
        <w:rPr>
          <w:rFonts w:asciiTheme="minorHAnsi" w:hAnsiTheme="minorHAnsi" w:cstheme="minorHAnsi"/>
          <w:sz w:val="24"/>
          <w:szCs w:val="24"/>
        </w:rPr>
        <w:br/>
      </w:r>
      <w:r w:rsidRPr="006179F1">
        <w:rPr>
          <w:rFonts w:asciiTheme="minorHAnsi" w:hAnsiTheme="minorHAnsi" w:cstheme="minorHAnsi"/>
          <w:sz w:val="24"/>
          <w:szCs w:val="24"/>
        </w:rPr>
        <w:t>a jednotek dobrovolných hasičů, zdravotnické záchranné služby při plnění úkonů podle zvláštního právního předpisu,</w:t>
      </w:r>
    </w:p>
    <w:p w14:paraId="05DA0F2F" w14:textId="7BB94C2B" w:rsidR="00D15ED8" w:rsidRPr="006179F1" w:rsidRDefault="00D15ED8" w:rsidP="006179F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6E9F541C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3</w:t>
      </w:r>
    </w:p>
    <w:p w14:paraId="716A96FA" w14:textId="5BC2ADD9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Způsob placení </w:t>
      </w:r>
      <w:r w:rsidR="00CF0E2E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sjednané ceny</w:t>
      </w:r>
    </w:p>
    <w:p w14:paraId="212EE8BD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1080"/>
        <w:contextualSpacing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1FA34E23" w14:textId="53CDEC75" w:rsidR="00D15ED8" w:rsidRDefault="00D15ED8" w:rsidP="00FE0555">
      <w:pPr>
        <w:widowControl/>
        <w:numPr>
          <w:ilvl w:val="0"/>
          <w:numId w:val="4"/>
        </w:numPr>
        <w:tabs>
          <w:tab w:val="left" w:pos="709"/>
          <w:tab w:val="left" w:pos="1985"/>
        </w:tabs>
        <w:spacing w:after="120"/>
        <w:ind w:left="709" w:hanging="425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Sjednaná cena 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>za placené stání musí být zaplacena předem, a to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zakoupení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:</w:t>
      </w:r>
    </w:p>
    <w:p w14:paraId="1911126C" w14:textId="7AA44D67" w:rsidR="006179F1" w:rsidRPr="005255D0" w:rsidRDefault="00D15ED8" w:rsidP="005A7BAA">
      <w:pPr>
        <w:pStyle w:val="Odstavecseseznamem"/>
        <w:numPr>
          <w:ilvl w:val="0"/>
          <w:numId w:val="12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parkovacího lístku z parkovacího automatu</w:t>
      </w:r>
      <w:r w:rsidR="005255D0">
        <w:rPr>
          <w:rFonts w:asciiTheme="minorHAnsi" w:hAnsiTheme="minorHAnsi" w:cstheme="minorHAnsi"/>
          <w:sz w:val="24"/>
          <w:szCs w:val="24"/>
        </w:rPr>
        <w:t xml:space="preserve"> </w:t>
      </w:r>
      <w:r w:rsidR="005255D0" w:rsidRPr="005255D0">
        <w:rPr>
          <w:rFonts w:asciiTheme="minorHAnsi" w:hAnsiTheme="minorHAnsi" w:cstheme="minorHAnsi"/>
          <w:sz w:val="24"/>
          <w:szCs w:val="24"/>
        </w:rPr>
        <w:t xml:space="preserve">pro placené stání </w:t>
      </w:r>
      <w:r w:rsidR="005255D0" w:rsidRPr="005A7BAA">
        <w:rPr>
          <w:rFonts w:asciiTheme="minorHAnsi" w:hAnsiTheme="minorHAnsi" w:cstheme="minorHAnsi"/>
          <w:sz w:val="24"/>
          <w:szCs w:val="24"/>
        </w:rPr>
        <w:t>na místních komunikacích nebo jejich úsecích vymezených v příloze č. 1 tohoto nařízení</w:t>
      </w:r>
      <w:r w:rsidRPr="005255D0">
        <w:rPr>
          <w:rFonts w:asciiTheme="minorHAnsi" w:hAnsiTheme="minorHAnsi" w:cstheme="minorHAnsi"/>
          <w:sz w:val="24"/>
          <w:szCs w:val="24"/>
        </w:rPr>
        <w:t>, nebo</w:t>
      </w:r>
    </w:p>
    <w:p w14:paraId="38D9BD5B" w14:textId="491E88C3" w:rsidR="00D15ED8" w:rsidRDefault="00D15ED8">
      <w:pPr>
        <w:pStyle w:val="Odstavecseseznamem"/>
        <w:numPr>
          <w:ilvl w:val="0"/>
          <w:numId w:val="12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6179F1">
        <w:rPr>
          <w:rFonts w:asciiTheme="minorHAnsi" w:hAnsiTheme="minorHAnsi" w:cstheme="minorHAnsi"/>
          <w:sz w:val="24"/>
          <w:szCs w:val="24"/>
        </w:rPr>
        <w:t>parkovací karty rezidentního či abonentního typu</w:t>
      </w:r>
      <w:r w:rsidR="005255D0" w:rsidRPr="005255D0">
        <w:rPr>
          <w:rFonts w:asciiTheme="minorHAnsi" w:hAnsiTheme="minorHAnsi" w:cstheme="minorHAnsi"/>
          <w:sz w:val="24"/>
          <w:szCs w:val="24"/>
        </w:rPr>
        <w:t xml:space="preserve"> pro placené stání </w:t>
      </w:r>
      <w:r w:rsidR="005255D0" w:rsidRPr="00921EBA">
        <w:rPr>
          <w:rFonts w:asciiTheme="minorHAnsi" w:hAnsiTheme="minorHAnsi" w:cstheme="minorHAnsi"/>
          <w:sz w:val="24"/>
          <w:szCs w:val="24"/>
        </w:rPr>
        <w:t xml:space="preserve">na místních komunikacích nebo jejich úsecích vymezených v příloze č. </w:t>
      </w:r>
      <w:r w:rsidR="005255D0">
        <w:rPr>
          <w:rFonts w:asciiTheme="minorHAnsi" w:hAnsiTheme="minorHAnsi" w:cstheme="minorHAnsi"/>
          <w:sz w:val="24"/>
          <w:szCs w:val="24"/>
        </w:rPr>
        <w:t>2</w:t>
      </w:r>
      <w:r w:rsidR="005255D0" w:rsidRPr="00921EBA">
        <w:rPr>
          <w:rFonts w:asciiTheme="minorHAnsi" w:hAnsiTheme="minorHAnsi" w:cstheme="minorHAnsi"/>
          <w:sz w:val="24"/>
          <w:szCs w:val="24"/>
        </w:rPr>
        <w:t xml:space="preserve"> tohoto nařízení</w:t>
      </w:r>
      <w:r w:rsidRPr="006179F1">
        <w:rPr>
          <w:rFonts w:asciiTheme="minorHAnsi" w:hAnsiTheme="minorHAnsi" w:cstheme="minorHAnsi"/>
          <w:sz w:val="24"/>
          <w:szCs w:val="24"/>
        </w:rPr>
        <w:t>.</w:t>
      </w:r>
    </w:p>
    <w:p w14:paraId="735FBE48" w14:textId="5A62D42C" w:rsidR="005255D0" w:rsidRDefault="00D15ED8" w:rsidP="00FE0555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Parkovací lístek se vydává v parkovacím automatu</w:t>
      </w:r>
      <w:r w:rsidR="006179F1">
        <w:rPr>
          <w:rFonts w:asciiTheme="minorHAnsi" w:eastAsia="Times New Roman" w:hAnsiTheme="minorHAnsi" w:cstheme="minorHAnsi"/>
          <w:color w:val="auto"/>
          <w:lang w:eastAsia="en-US" w:bidi="ar-SA"/>
        </w:rPr>
        <w:t>,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a to na dobu časově omezenou, za cenu sjednanou v souladu s cenovými předpisy</w:t>
      </w:r>
      <w:r w:rsidR="005F649A">
        <w:rPr>
          <w:rStyle w:val="Znakapoznpodarou"/>
          <w:rFonts w:asciiTheme="minorHAnsi" w:eastAsia="Times New Roman" w:hAnsiTheme="minorHAnsi"/>
          <w:color w:val="auto"/>
          <w:lang w:eastAsia="en-US" w:bidi="ar-SA"/>
        </w:rPr>
        <w:footnoteReference w:id="5"/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4298CBBE" w14:textId="77777777" w:rsidR="00FE0555" w:rsidRPr="00FE0555" w:rsidRDefault="00FE0555" w:rsidP="00FE0555">
      <w:pPr>
        <w:widowControl/>
        <w:tabs>
          <w:tab w:val="left" w:pos="709"/>
        </w:tabs>
        <w:ind w:left="709"/>
        <w:contextualSpacing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46F72E46" w14:textId="6C96E791" w:rsidR="00D15ED8" w:rsidRDefault="00CF0E2E" w:rsidP="00D15ED8">
      <w:pPr>
        <w:widowControl/>
        <w:numPr>
          <w:ilvl w:val="0"/>
          <w:numId w:val="4"/>
        </w:numPr>
        <w:tabs>
          <w:tab w:val="left" w:pos="709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>Parkovací kartu vydává na žádost Městský úřad Hořovice, odbor finanční, se sídlem Palackého náměstí 2/2, Hořovice, a to na období 1 roku, za cenu sjednanou v souladu s cenovými předpisy.</w:t>
      </w:r>
      <w:r w:rsidRPr="00FE0555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6"/>
      </w:r>
      <w:r w:rsidR="00782FEA"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</w:t>
      </w:r>
    </w:p>
    <w:p w14:paraId="53354641" w14:textId="77777777" w:rsidR="005A7BAA" w:rsidRPr="005A7BAA" w:rsidRDefault="005A7BAA" w:rsidP="005A7BAA">
      <w:pPr>
        <w:widowControl/>
        <w:tabs>
          <w:tab w:val="left" w:pos="709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6E7119A9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4</w:t>
      </w:r>
    </w:p>
    <w:p w14:paraId="03F26348" w14:textId="77777777" w:rsidR="00D15ED8" w:rsidRPr="00D15ED8" w:rsidRDefault="00D15ED8" w:rsidP="00D15ED8">
      <w:pPr>
        <w:widowControl/>
        <w:tabs>
          <w:tab w:val="left" w:pos="1560"/>
          <w:tab w:val="left" w:pos="1985"/>
        </w:tabs>
        <w:ind w:left="720"/>
        <w:contextualSpacing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Způsob prokazování zaplacení sjednané ceny</w:t>
      </w:r>
    </w:p>
    <w:p w14:paraId="580143C4" w14:textId="77777777" w:rsidR="00D15ED8" w:rsidRPr="00D15ED8" w:rsidRDefault="00D15ED8" w:rsidP="00D15ED8">
      <w:pPr>
        <w:widowControl/>
        <w:tabs>
          <w:tab w:val="left" w:pos="567"/>
        </w:tabs>
        <w:ind w:left="9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43919031" w14:textId="1CA19047" w:rsidR="00D15ED8" w:rsidRPr="00D15ED8" w:rsidRDefault="00D15ED8" w:rsidP="00D15ED8">
      <w:pPr>
        <w:widowControl/>
        <w:ind w:left="709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Úhrada </w:t>
      </w:r>
      <w:r w:rsidR="00CF0E2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sjednané 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ceny za placené stání se prokazuje parkovacím lístkem nebo parkovací kartou. Parkovací lístek nebo parkovací karta musí být umístěn</w:t>
      </w:r>
      <w:r w:rsidR="006179F1">
        <w:rPr>
          <w:rFonts w:asciiTheme="minorHAnsi" w:eastAsia="Times New Roman" w:hAnsiTheme="minorHAnsi" w:cstheme="minorHAnsi"/>
          <w:color w:val="auto"/>
          <w:lang w:eastAsia="en-US" w:bidi="ar-SA"/>
        </w:rPr>
        <w:t>y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na viditelném místě za předním sklem vozidla, v případě motocyklů, čtyřkolek nebo automobilů s otevřenou střechou si parkovací lístek</w:t>
      </w:r>
      <w:r w:rsidR="00ED076C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nebo parkovací kartu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ponechá řidič u sebe</w:t>
      </w:r>
      <w:r w:rsidR="005F649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 a na výzvu je předloží ke kontrole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6638984A" w14:textId="77777777" w:rsidR="00D15ED8" w:rsidRDefault="00D15ED8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31AD448F" w14:textId="77777777" w:rsidR="005A7BAA" w:rsidRDefault="005A7BAA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C7D5041" w14:textId="77777777" w:rsidR="005A7BAA" w:rsidRDefault="005A7BAA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4AF7B723" w14:textId="77777777" w:rsidR="005A7BAA" w:rsidRPr="00D15ED8" w:rsidRDefault="005A7BAA" w:rsidP="00D15ED8">
      <w:pPr>
        <w:widowControl/>
        <w:ind w:left="56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4374439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lastRenderedPageBreak/>
        <w:t>Čl. 5</w:t>
      </w:r>
    </w:p>
    <w:p w14:paraId="7741036A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Kontrola a sankce</w:t>
      </w:r>
    </w:p>
    <w:p w14:paraId="142CE901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0059544C" w14:textId="77777777" w:rsidR="005A7BAA" w:rsidRDefault="00D15ED8" w:rsidP="005A7BAA">
      <w:pPr>
        <w:widowControl/>
        <w:numPr>
          <w:ilvl w:val="0"/>
          <w:numId w:val="9"/>
        </w:numPr>
        <w:tabs>
          <w:tab w:val="left" w:pos="426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Kontrolou dodržování tohoto nařízení jsou pověřeni strážníci </w:t>
      </w:r>
      <w:r w:rsidR="005F649A">
        <w:rPr>
          <w:rFonts w:asciiTheme="minorHAnsi" w:eastAsia="Times New Roman" w:hAnsiTheme="minorHAnsi" w:cstheme="minorHAnsi"/>
          <w:color w:val="auto"/>
          <w:lang w:eastAsia="en-US" w:bidi="ar-SA"/>
        </w:rPr>
        <w:t>M</w:t>
      </w: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ěstské policie Hořovice. </w:t>
      </w:r>
    </w:p>
    <w:p w14:paraId="45352224" w14:textId="77777777" w:rsidR="005A7BAA" w:rsidRDefault="005A7BAA" w:rsidP="005A7BAA">
      <w:pPr>
        <w:widowControl/>
        <w:tabs>
          <w:tab w:val="left" w:pos="426"/>
        </w:tabs>
        <w:ind w:left="709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2EF3BD28" w14:textId="647B2DEB" w:rsidR="00D15ED8" w:rsidRPr="005A7BAA" w:rsidRDefault="00D15ED8" w:rsidP="005A7BAA">
      <w:pPr>
        <w:widowControl/>
        <w:numPr>
          <w:ilvl w:val="0"/>
          <w:numId w:val="9"/>
        </w:numPr>
        <w:tabs>
          <w:tab w:val="left" w:pos="426"/>
        </w:tabs>
        <w:ind w:left="709" w:hanging="425"/>
        <w:contextualSpacing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Porušování povinností stanovených tímto nařízením lze postihovat podle zvláštních </w:t>
      </w:r>
      <w:r w:rsidR="00F8213E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právních </w:t>
      </w:r>
      <w:r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>předpisů</w:t>
      </w:r>
      <w:r w:rsidRPr="00D15ED8">
        <w:rPr>
          <w:rFonts w:asciiTheme="minorHAnsi" w:eastAsia="Times New Roman" w:hAnsiTheme="minorHAnsi" w:cstheme="minorHAnsi"/>
          <w:color w:val="auto"/>
          <w:vertAlign w:val="superscript"/>
          <w:lang w:eastAsia="en-US" w:bidi="ar-SA"/>
        </w:rPr>
        <w:footnoteReference w:id="7"/>
      </w:r>
      <w:r w:rsidRPr="005A7BAA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57AC6EF0" w14:textId="77777777" w:rsidR="00D15ED8" w:rsidRPr="00D15ED8" w:rsidRDefault="00D15ED8" w:rsidP="00D15ED8">
      <w:pPr>
        <w:widowControl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0D28CB00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Čl. 6</w:t>
      </w:r>
    </w:p>
    <w:p w14:paraId="7100825C" w14:textId="005F2D71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Zrušovací </w:t>
      </w:r>
      <w:r w:rsidR="003A135E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a přechodná </w:t>
      </w: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ustanovení</w:t>
      </w:r>
    </w:p>
    <w:p w14:paraId="3B95E893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624BFF34" w14:textId="78D215EA" w:rsidR="00D15ED8" w:rsidRDefault="00D15ED8" w:rsidP="003A135E">
      <w:pPr>
        <w:pStyle w:val="Odstavecseseznamem"/>
        <w:numPr>
          <w:ilvl w:val="0"/>
          <w:numId w:val="13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A94F3E">
        <w:rPr>
          <w:rFonts w:asciiTheme="minorHAnsi" w:hAnsiTheme="minorHAnsi" w:cstheme="minorHAnsi"/>
          <w:sz w:val="24"/>
          <w:szCs w:val="24"/>
        </w:rPr>
        <w:t>Tímto nařízením se ruší Nařízení města Hořovice č. 1/202</w:t>
      </w:r>
      <w:r w:rsidR="002D1887" w:rsidRPr="00A94F3E">
        <w:rPr>
          <w:rFonts w:asciiTheme="minorHAnsi" w:hAnsiTheme="minorHAnsi" w:cstheme="minorHAnsi"/>
          <w:sz w:val="24"/>
          <w:szCs w:val="24"/>
        </w:rPr>
        <w:t>2</w:t>
      </w:r>
      <w:r w:rsidR="005A7BAA" w:rsidRPr="00A94F3E">
        <w:rPr>
          <w:rFonts w:asciiTheme="minorHAnsi" w:hAnsiTheme="minorHAnsi" w:cstheme="minorHAnsi"/>
          <w:sz w:val="24"/>
          <w:szCs w:val="24"/>
        </w:rPr>
        <w:t xml:space="preserve"> o placeném stání silničních motorových vozidel na místních komunikacích nebo určených úsecích v Hořovicích</w:t>
      </w:r>
      <w:r w:rsidRPr="00A94F3E">
        <w:rPr>
          <w:rFonts w:asciiTheme="minorHAnsi" w:hAnsiTheme="minorHAnsi" w:cstheme="minorHAnsi"/>
          <w:sz w:val="24"/>
          <w:szCs w:val="24"/>
        </w:rPr>
        <w:t xml:space="preserve"> ze dne </w:t>
      </w:r>
      <w:r w:rsidR="002D1887" w:rsidRPr="00A94F3E">
        <w:rPr>
          <w:rFonts w:asciiTheme="minorHAnsi" w:hAnsiTheme="minorHAnsi" w:cstheme="minorHAnsi"/>
          <w:sz w:val="24"/>
          <w:szCs w:val="24"/>
        </w:rPr>
        <w:t>31</w:t>
      </w:r>
      <w:r w:rsidRPr="00A94F3E">
        <w:rPr>
          <w:rFonts w:asciiTheme="minorHAnsi" w:hAnsiTheme="minorHAnsi" w:cstheme="minorHAnsi"/>
          <w:sz w:val="24"/>
          <w:szCs w:val="24"/>
        </w:rPr>
        <w:t>.</w:t>
      </w:r>
      <w:r w:rsidR="002D1887" w:rsidRPr="00A94F3E">
        <w:rPr>
          <w:rFonts w:asciiTheme="minorHAnsi" w:hAnsiTheme="minorHAnsi" w:cstheme="minorHAnsi"/>
          <w:sz w:val="24"/>
          <w:szCs w:val="24"/>
        </w:rPr>
        <w:t>03</w:t>
      </w:r>
      <w:r w:rsidRPr="00A94F3E">
        <w:rPr>
          <w:rFonts w:asciiTheme="minorHAnsi" w:hAnsiTheme="minorHAnsi" w:cstheme="minorHAnsi"/>
          <w:sz w:val="24"/>
          <w:szCs w:val="24"/>
        </w:rPr>
        <w:t>.202</w:t>
      </w:r>
      <w:r w:rsidR="002D1887" w:rsidRPr="00A94F3E">
        <w:rPr>
          <w:rFonts w:asciiTheme="minorHAnsi" w:hAnsiTheme="minorHAnsi" w:cstheme="minorHAnsi"/>
          <w:sz w:val="24"/>
          <w:szCs w:val="24"/>
        </w:rPr>
        <w:t>2</w:t>
      </w:r>
      <w:r w:rsidR="005A7BAA" w:rsidRPr="00A94F3E">
        <w:rPr>
          <w:rFonts w:asciiTheme="minorHAnsi" w:hAnsiTheme="minorHAnsi" w:cstheme="minorHAnsi"/>
          <w:sz w:val="24"/>
          <w:szCs w:val="24"/>
        </w:rPr>
        <w:t xml:space="preserve"> a Nařízení města Hořovice č. 2/2022</w:t>
      </w:r>
      <w:r w:rsidR="00E332DB" w:rsidRPr="00A94F3E">
        <w:rPr>
          <w:rFonts w:asciiTheme="minorHAnsi" w:hAnsiTheme="minorHAnsi" w:cstheme="minorHAnsi"/>
          <w:sz w:val="24"/>
          <w:szCs w:val="24"/>
        </w:rPr>
        <w:t xml:space="preserve">, kterým se vydává ceník za užití místních komunikací nebo jejich určených úseků vymezených v nařízení města Hořovice č. 1/2022 k stání silničních </w:t>
      </w:r>
      <w:r w:rsidR="00A67E42" w:rsidRPr="00A94F3E">
        <w:rPr>
          <w:rFonts w:asciiTheme="minorHAnsi" w:hAnsiTheme="minorHAnsi" w:cstheme="minorHAnsi"/>
          <w:sz w:val="24"/>
          <w:szCs w:val="24"/>
        </w:rPr>
        <w:t>motorových vozidel</w:t>
      </w:r>
      <w:r w:rsidR="005A7BAA" w:rsidRPr="00A94F3E">
        <w:rPr>
          <w:rFonts w:asciiTheme="minorHAnsi" w:hAnsiTheme="minorHAnsi" w:cstheme="minorHAnsi"/>
          <w:sz w:val="24"/>
          <w:szCs w:val="24"/>
        </w:rPr>
        <w:t xml:space="preserve"> ze dne 31.03.2022</w:t>
      </w:r>
      <w:r w:rsidRPr="00A94F3E">
        <w:rPr>
          <w:rFonts w:asciiTheme="minorHAnsi" w:hAnsiTheme="minorHAnsi" w:cstheme="minorHAnsi"/>
          <w:sz w:val="24"/>
          <w:szCs w:val="24"/>
        </w:rPr>
        <w:t>.</w:t>
      </w:r>
    </w:p>
    <w:p w14:paraId="70B8BD09" w14:textId="77777777" w:rsidR="003A135E" w:rsidRDefault="003A135E" w:rsidP="00A94F3E">
      <w:pPr>
        <w:pStyle w:val="Odstavecseseznamem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AA6D457" w14:textId="525D5EEA" w:rsidR="003A135E" w:rsidRPr="00A94F3E" w:rsidRDefault="003A135E" w:rsidP="00A94F3E">
      <w:pPr>
        <w:pStyle w:val="Odstavecseseznamem"/>
        <w:numPr>
          <w:ilvl w:val="0"/>
          <w:numId w:val="13"/>
        </w:numPr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Parkovací karty vydané </w:t>
      </w:r>
      <w:r w:rsidR="00C87B20">
        <w:rPr>
          <w:rFonts w:asciiTheme="minorHAnsi" w:hAnsiTheme="minorHAnsi" w:cstheme="minorHAnsi"/>
          <w:sz w:val="24"/>
          <w:szCs w:val="24"/>
        </w:rPr>
        <w:t xml:space="preserve">před účinností tohoto nařízení </w:t>
      </w:r>
      <w:r>
        <w:rPr>
          <w:rFonts w:asciiTheme="minorHAnsi" w:hAnsiTheme="minorHAnsi" w:cstheme="minorHAnsi"/>
          <w:sz w:val="24"/>
          <w:szCs w:val="24"/>
        </w:rPr>
        <w:t>pro rok 2024 dle dosavadních předpisů</w:t>
      </w:r>
      <w:r>
        <w:rPr>
          <w:rStyle w:val="Znakapoznpodarou"/>
          <w:rFonts w:asciiTheme="minorHAnsi" w:hAnsiTheme="minorHAnsi"/>
          <w:sz w:val="24"/>
          <w:szCs w:val="24"/>
        </w:rPr>
        <w:footnoteReference w:id="8"/>
      </w:r>
      <w:r>
        <w:rPr>
          <w:rFonts w:asciiTheme="minorHAnsi" w:hAnsiTheme="minorHAnsi" w:cstheme="minorHAnsi"/>
          <w:sz w:val="24"/>
          <w:szCs w:val="24"/>
        </w:rPr>
        <w:t xml:space="preserve"> zůstávají nadále v</w:t>
      </w:r>
      <w:r w:rsidR="00C87B20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platnosti</w:t>
      </w:r>
      <w:r w:rsidR="00C87B20">
        <w:rPr>
          <w:rFonts w:asciiTheme="minorHAnsi" w:hAnsiTheme="minorHAnsi" w:cstheme="minorHAnsi"/>
          <w:sz w:val="24"/>
          <w:szCs w:val="24"/>
        </w:rPr>
        <w:t xml:space="preserve">, a to pro zónu I. – centrum města.  </w:t>
      </w:r>
    </w:p>
    <w:p w14:paraId="0FFC53EC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5E2C403A" w14:textId="05A2902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 xml:space="preserve">Čl. </w:t>
      </w:r>
      <w:r w:rsidR="001600A6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7</w:t>
      </w:r>
    </w:p>
    <w:p w14:paraId="62A8D373" w14:textId="77777777" w:rsidR="00D15ED8" w:rsidRPr="00D15ED8" w:rsidRDefault="00D15ED8" w:rsidP="00D15ED8">
      <w:pPr>
        <w:widowControl/>
        <w:tabs>
          <w:tab w:val="left" w:pos="1985"/>
        </w:tabs>
        <w:ind w:left="720"/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b/>
          <w:color w:val="auto"/>
          <w:lang w:eastAsia="en-US" w:bidi="ar-SA"/>
        </w:rPr>
        <w:t>Účinnost</w:t>
      </w:r>
    </w:p>
    <w:p w14:paraId="01C4CF94" w14:textId="77777777" w:rsidR="00D15ED8" w:rsidRPr="00D15ED8" w:rsidRDefault="00D15ED8" w:rsidP="00D15ED8">
      <w:pPr>
        <w:widowControl/>
        <w:tabs>
          <w:tab w:val="left" w:pos="2977"/>
        </w:tabs>
        <w:ind w:left="2694"/>
        <w:jc w:val="both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</w:p>
    <w:p w14:paraId="765C0A59" w14:textId="4AA0DD71" w:rsidR="00D15ED8" w:rsidRPr="00D15ED8" w:rsidRDefault="00D15ED8" w:rsidP="00D15ED8">
      <w:pPr>
        <w:widowControl/>
        <w:tabs>
          <w:tab w:val="left" w:pos="2977"/>
        </w:tabs>
        <w:ind w:left="2694" w:hanging="2127"/>
        <w:jc w:val="both"/>
        <w:rPr>
          <w:rFonts w:asciiTheme="minorHAnsi" w:eastAsia="Times New Roman" w:hAnsiTheme="minorHAnsi" w:cstheme="minorHAnsi"/>
          <w:color w:val="auto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auto"/>
          <w:lang w:eastAsia="en-US" w:bidi="ar-SA"/>
        </w:rPr>
        <w:t xml:space="preserve">Toto nařízení nabývá účinnosti dnem </w:t>
      </w:r>
      <w:r w:rsidR="00A94CE9"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0</w:t>
      </w:r>
      <w:r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1.</w:t>
      </w:r>
      <w:r w:rsidR="00A94CE9"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0</w:t>
      </w:r>
      <w:r w:rsidR="003E2FE2"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7</w:t>
      </w:r>
      <w:r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.202</w:t>
      </w:r>
      <w:r w:rsidR="009F3415"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4</w:t>
      </w:r>
      <w:r w:rsidRPr="003E2FE2">
        <w:rPr>
          <w:rFonts w:asciiTheme="minorHAnsi" w:eastAsia="Times New Roman" w:hAnsiTheme="minorHAnsi" w:cstheme="minorHAnsi"/>
          <w:color w:val="auto"/>
          <w:lang w:eastAsia="en-US" w:bidi="ar-SA"/>
        </w:rPr>
        <w:t>.</w:t>
      </w:r>
    </w:p>
    <w:p w14:paraId="4405F145" w14:textId="77777777" w:rsidR="00D15ED8" w:rsidRPr="00D15ED8" w:rsidRDefault="00D15ED8" w:rsidP="00D15ED8">
      <w:pPr>
        <w:widowControl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3305B511" w14:textId="77777777" w:rsid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6982D19A" w14:textId="77777777" w:rsidR="001F6306" w:rsidRPr="00D15ED8" w:rsidRDefault="001F6306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7D000E36" w14:textId="77777777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color w:val="0E0E0E"/>
          <w:lang w:eastAsia="en-US" w:bidi="ar-SA"/>
        </w:rPr>
      </w:pPr>
    </w:p>
    <w:p w14:paraId="062E20F0" w14:textId="288E29DA" w:rsidR="00D15ED8" w:rsidRPr="00D15ED8" w:rsidRDefault="00D15ED8" w:rsidP="00D15ED8">
      <w:pPr>
        <w:widowControl/>
        <w:ind w:left="-142" w:firstLine="709"/>
        <w:jc w:val="both"/>
        <w:rPr>
          <w:rFonts w:asciiTheme="minorHAnsi" w:eastAsia="Times New Roman" w:hAnsiTheme="minorHAnsi" w:cstheme="minorHAnsi"/>
          <w:b/>
          <w:color w:val="auto"/>
          <w:shd w:val="clear" w:color="auto" w:fill="FFFFFF"/>
          <w:lang w:eastAsia="en-US" w:bidi="ar-SA"/>
        </w:rPr>
      </w:pPr>
      <w:r w:rsidRPr="00D15ED8">
        <w:rPr>
          <w:rFonts w:asciiTheme="minorHAnsi" w:eastAsia="Times New Roman" w:hAnsiTheme="minorHAnsi" w:cstheme="minorHAnsi"/>
          <w:color w:val="0E0E0E"/>
          <w:lang w:eastAsia="en-US" w:bidi="ar-SA"/>
        </w:rPr>
        <w:t>V Hořovicích dne</w:t>
      </w:r>
      <w:r w:rsidR="005F649A"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 w:rsidR="003E2FE2"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>29.04.</w:t>
      </w:r>
      <w:r w:rsidR="000C24A5">
        <w:rPr>
          <w:rFonts w:asciiTheme="minorHAnsi" w:eastAsia="Times New Roman" w:hAnsiTheme="minorHAnsi" w:cstheme="minorHAnsi"/>
          <w:color w:val="0E0E0E"/>
          <w:lang w:eastAsia="en-US" w:bidi="ar-SA"/>
        </w:rPr>
        <w:t>2024</w:t>
      </w:r>
    </w:p>
    <w:p w14:paraId="32B23948" w14:textId="77777777" w:rsidR="00D15ED8" w:rsidRPr="00D15ED8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7A4C4B6E" w14:textId="77777777" w:rsidR="00D15ED8" w:rsidRPr="00D15ED8" w:rsidRDefault="00D15ED8" w:rsidP="00D15ED8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5BF6B7B7" w14:textId="77777777" w:rsidR="00D15ED8" w:rsidRPr="00D15ED8" w:rsidRDefault="00D15ED8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/>
          <w:color w:val="0E0E0E"/>
          <w:lang w:eastAsia="en-US" w:bidi="ar-SA"/>
        </w:rPr>
      </w:pPr>
    </w:p>
    <w:p w14:paraId="36B69F37" w14:textId="0135161C" w:rsidR="00D15ED8" w:rsidRPr="00D15ED8" w:rsidRDefault="009F3415" w:rsidP="00D15ED8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bookmarkStart w:id="0" w:name="_Hlk163397917"/>
      <w:r>
        <w:rPr>
          <w:rFonts w:asciiTheme="minorHAnsi" w:eastAsia="Times New Roman" w:hAnsiTheme="minorHAnsi" w:cstheme="minorHAnsi"/>
          <w:color w:val="0E0E0E"/>
          <w:lang w:eastAsia="en-US" w:bidi="ar-SA"/>
        </w:rPr>
        <w:t>Věra Veverková</w:t>
      </w:r>
      <w:r w:rsidR="00A53CED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  <w:r w:rsidR="00A53CED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</w:p>
    <w:p w14:paraId="1706E4B6" w14:textId="1DAF46D7" w:rsidR="00D15ED8" w:rsidRPr="00D15ED8" w:rsidRDefault="009F3415" w:rsidP="00D15ED8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   místostarostka</w:t>
      </w:r>
    </w:p>
    <w:bookmarkEnd w:id="0"/>
    <w:p w14:paraId="7E80EAE3" w14:textId="77777777" w:rsidR="00D15ED8" w:rsidRPr="00D15ED8" w:rsidRDefault="00D15ED8" w:rsidP="00D15ED8">
      <w:pPr>
        <w:widowControl/>
        <w:ind w:firstLine="567"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</w:p>
    <w:p w14:paraId="5DB1CC10" w14:textId="77777777" w:rsidR="00CF6B70" w:rsidRDefault="00CF6B70"/>
    <w:sectPr w:rsidR="00CF6B70" w:rsidSect="00B94F9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2D103" w14:textId="77777777" w:rsidR="000B657F" w:rsidRDefault="000B657F" w:rsidP="00D15ED8">
      <w:r>
        <w:separator/>
      </w:r>
    </w:p>
  </w:endnote>
  <w:endnote w:type="continuationSeparator" w:id="0">
    <w:p w14:paraId="257879BA" w14:textId="77777777" w:rsidR="000B657F" w:rsidRDefault="000B657F" w:rsidP="00D1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DC5E3" w14:textId="77777777" w:rsidR="00CC33EE" w:rsidRDefault="00000000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6E9D664F" w14:textId="77777777" w:rsidR="00CC33EE" w:rsidRDefault="00CC3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D7F78" w14:textId="77777777" w:rsidR="000B657F" w:rsidRDefault="000B657F" w:rsidP="00D15ED8">
      <w:r>
        <w:separator/>
      </w:r>
    </w:p>
  </w:footnote>
  <w:footnote w:type="continuationSeparator" w:id="0">
    <w:p w14:paraId="7A5C32CA" w14:textId="77777777" w:rsidR="000B657F" w:rsidRDefault="000B657F" w:rsidP="00D15ED8">
      <w:r>
        <w:continuationSeparator/>
      </w:r>
    </w:p>
  </w:footnote>
  <w:footnote w:id="1">
    <w:p w14:paraId="7E626B57" w14:textId="2271F27C" w:rsidR="00D15ED8" w:rsidRPr="001F6306" w:rsidRDefault="00D15ED8" w:rsidP="00D15ED8">
      <w:pPr>
        <w:pStyle w:val="Textpoznpodarou"/>
        <w:rPr>
          <w:rFonts w:asciiTheme="minorHAnsi" w:hAnsiTheme="minorHAnsi" w:cstheme="minorHAnsi"/>
        </w:rPr>
      </w:pPr>
      <w:r w:rsidRPr="001F6306">
        <w:rPr>
          <w:rStyle w:val="Znakapoznpodarou"/>
          <w:rFonts w:asciiTheme="minorHAnsi" w:hAnsiTheme="minorHAnsi" w:cstheme="minorHAnsi"/>
        </w:rPr>
        <w:footnoteRef/>
      </w:r>
      <w:r w:rsidRPr="001F6306">
        <w:rPr>
          <w:rFonts w:asciiTheme="minorHAnsi" w:hAnsiTheme="minorHAnsi" w:cstheme="minorHAnsi"/>
        </w:rPr>
        <w:t xml:space="preserve"> zákon č. 526/1990</w:t>
      </w:r>
      <w:r w:rsidR="00466244" w:rsidRPr="001F6306">
        <w:rPr>
          <w:rFonts w:asciiTheme="minorHAnsi" w:hAnsiTheme="minorHAnsi" w:cstheme="minorHAnsi"/>
        </w:rPr>
        <w:t xml:space="preserve"> </w:t>
      </w:r>
      <w:r w:rsidRPr="001F6306">
        <w:rPr>
          <w:rFonts w:asciiTheme="minorHAnsi" w:hAnsiTheme="minorHAnsi" w:cstheme="minorHAnsi"/>
        </w:rPr>
        <w:t>Sb., o cenách, ve znění pozdějších předpisů</w:t>
      </w:r>
    </w:p>
  </w:footnote>
  <w:footnote w:id="2">
    <w:p w14:paraId="20BCEFDA" w14:textId="77777777" w:rsidR="00D15ED8" w:rsidRDefault="00D15ED8" w:rsidP="00D15ED8">
      <w:pPr>
        <w:pStyle w:val="Textpoznpodarou"/>
      </w:pPr>
      <w:r w:rsidRPr="001F6306">
        <w:rPr>
          <w:rStyle w:val="Znakapoznpodarou"/>
          <w:rFonts w:asciiTheme="minorHAnsi" w:hAnsiTheme="minorHAnsi" w:cstheme="minorHAnsi"/>
        </w:rPr>
        <w:footnoteRef/>
      </w:r>
      <w:r w:rsidRPr="001F6306">
        <w:rPr>
          <w:rFonts w:asciiTheme="minorHAnsi" w:hAnsiTheme="minorHAnsi" w:cstheme="minorHAnsi"/>
        </w:rPr>
        <w:t xml:space="preserve"> zákon č. 455/1991 Sb., o živnostenském podnikání (živnostenský zákon), ve znění pozdějších předpisů</w:t>
      </w:r>
    </w:p>
  </w:footnote>
  <w:footnote w:id="3">
    <w:p w14:paraId="0B4A52CB" w14:textId="0006599A" w:rsidR="00D15ED8" w:rsidRPr="001F6306" w:rsidRDefault="00D15ED8" w:rsidP="005A7BAA">
      <w:pPr>
        <w:ind w:left="142" w:hanging="142"/>
        <w:jc w:val="both"/>
        <w:rPr>
          <w:rFonts w:cs="Calibri"/>
          <w:sz w:val="20"/>
          <w:szCs w:val="20"/>
        </w:rPr>
      </w:pPr>
      <w:r w:rsidRPr="00727E9A">
        <w:rPr>
          <w:rStyle w:val="Znakapoznpodarou"/>
          <w:rFonts w:asciiTheme="minorHAnsi" w:hAnsiTheme="minorHAnsi" w:cs="Calibri"/>
          <w:sz w:val="20"/>
          <w:szCs w:val="20"/>
        </w:rPr>
        <w:footnoteRef/>
      </w:r>
      <w:r w:rsidRPr="00727E9A">
        <w:rPr>
          <w:rFonts w:asciiTheme="minorHAnsi" w:hAnsiTheme="minorHAnsi" w:cs="Calibri"/>
          <w:sz w:val="20"/>
          <w:szCs w:val="20"/>
        </w:rPr>
        <w:t xml:space="preserve"> </w:t>
      </w:r>
      <w:r w:rsidR="00C172C7" w:rsidRPr="001F6306">
        <w:rPr>
          <w:rFonts w:cs="Calibri"/>
          <w:sz w:val="20"/>
          <w:szCs w:val="20"/>
        </w:rPr>
        <w:t>zákon č. 361/2000 Sb. o provozu na pozemních komunikacích a o změnách některých zákonů (zákon o silničním provozu)</w:t>
      </w:r>
      <w:r w:rsidR="001E3D55" w:rsidRPr="001F6306">
        <w:rPr>
          <w:rFonts w:cs="Calibri"/>
          <w:sz w:val="20"/>
          <w:szCs w:val="20"/>
        </w:rPr>
        <w:t>,</w:t>
      </w:r>
      <w:r w:rsidR="00C172C7" w:rsidRPr="001F6306">
        <w:rPr>
          <w:rFonts w:cs="Calibri"/>
          <w:sz w:val="20"/>
          <w:szCs w:val="20"/>
        </w:rPr>
        <w:t xml:space="preserve"> ve znění pozdějších předpisů</w:t>
      </w:r>
    </w:p>
    <w:p w14:paraId="099ED10F" w14:textId="1DDB4193" w:rsidR="00C172C7" w:rsidRDefault="001E3D55" w:rsidP="005A7BAA">
      <w:pPr>
        <w:ind w:left="142"/>
        <w:jc w:val="both"/>
      </w:pPr>
      <w:r w:rsidRPr="001F6306">
        <w:rPr>
          <w:rFonts w:cs="Calibri"/>
          <w:sz w:val="20"/>
          <w:szCs w:val="20"/>
        </w:rPr>
        <w:t>v</w:t>
      </w:r>
      <w:r w:rsidR="00C172C7" w:rsidRPr="001F6306">
        <w:rPr>
          <w:rFonts w:cs="Calibri"/>
          <w:sz w:val="20"/>
          <w:szCs w:val="20"/>
        </w:rPr>
        <w:t>yhláška č.</w:t>
      </w:r>
      <w:r w:rsidRPr="001F6306">
        <w:rPr>
          <w:rFonts w:cs="Calibri"/>
          <w:sz w:val="20"/>
          <w:szCs w:val="20"/>
        </w:rPr>
        <w:t xml:space="preserve"> </w:t>
      </w:r>
      <w:r w:rsidR="00C172C7" w:rsidRPr="001F6306">
        <w:rPr>
          <w:rFonts w:cs="Calibri"/>
          <w:sz w:val="20"/>
          <w:szCs w:val="20"/>
        </w:rPr>
        <w:t>294/2015 Sb., kterou se provádějí pravidla provozu na pozemních komunikacích, ve znění pozdějších předpisů</w:t>
      </w:r>
    </w:p>
  </w:footnote>
  <w:footnote w:id="4">
    <w:p w14:paraId="311D205B" w14:textId="77777777" w:rsidR="005255D0" w:rsidRDefault="005255D0" w:rsidP="005255D0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0B0B1C21" w14:textId="456F1D6C" w:rsidR="005255D0" w:rsidRDefault="005255D0" w:rsidP="005255D0">
      <w:pPr>
        <w:pStyle w:val="Textpoznpodarou"/>
      </w:pPr>
      <w:r>
        <w:t xml:space="preserve">   klidu, ve znění pozdějších předpisů</w:t>
      </w:r>
    </w:p>
  </w:footnote>
  <w:footnote w:id="5">
    <w:p w14:paraId="0316B833" w14:textId="1C4CC1E0" w:rsidR="005F649A" w:rsidRPr="001F6306" w:rsidRDefault="005F649A">
      <w:pPr>
        <w:pStyle w:val="Textpoznpodarou"/>
        <w:rPr>
          <w:rFonts w:asciiTheme="minorHAnsi" w:hAnsiTheme="minorHAnsi" w:cstheme="minorHAnsi"/>
        </w:rPr>
      </w:pPr>
      <w:r w:rsidRPr="001F6306">
        <w:rPr>
          <w:rStyle w:val="Znakapoznpodarou"/>
          <w:rFonts w:asciiTheme="minorHAnsi" w:hAnsiTheme="minorHAnsi" w:cstheme="minorHAnsi"/>
        </w:rPr>
        <w:footnoteRef/>
      </w:r>
      <w:r w:rsidRPr="001F6306">
        <w:rPr>
          <w:rFonts w:asciiTheme="minorHAnsi" w:hAnsiTheme="minorHAnsi" w:cstheme="minorHAnsi"/>
        </w:rPr>
        <w:t xml:space="preserve"> zákon č. 526/1990</w:t>
      </w:r>
      <w:r w:rsidR="005A7BAA" w:rsidRPr="001F6306">
        <w:rPr>
          <w:rFonts w:asciiTheme="minorHAnsi" w:hAnsiTheme="minorHAnsi" w:cstheme="minorHAnsi"/>
        </w:rPr>
        <w:t xml:space="preserve"> </w:t>
      </w:r>
      <w:r w:rsidRPr="001F6306">
        <w:rPr>
          <w:rFonts w:asciiTheme="minorHAnsi" w:hAnsiTheme="minorHAnsi" w:cstheme="minorHAnsi"/>
        </w:rPr>
        <w:t>Sb., o cenách, ve znění pozdějších předpisů</w:t>
      </w:r>
    </w:p>
  </w:footnote>
  <w:footnote w:id="6">
    <w:p w14:paraId="16B654BB" w14:textId="4B3D51CA" w:rsidR="00CF0E2E" w:rsidRDefault="00CF0E2E" w:rsidP="00CF0E2E">
      <w:pPr>
        <w:pStyle w:val="Textpoznpodarou"/>
      </w:pPr>
      <w:r w:rsidRPr="001F6306">
        <w:rPr>
          <w:rStyle w:val="Znakapoznpodarou"/>
          <w:rFonts w:asciiTheme="minorHAnsi" w:hAnsiTheme="minorHAnsi" w:cstheme="minorHAnsi"/>
        </w:rPr>
        <w:footnoteRef/>
      </w:r>
      <w:r w:rsidRPr="001F6306">
        <w:rPr>
          <w:rFonts w:asciiTheme="minorHAnsi" w:hAnsiTheme="minorHAnsi" w:cstheme="minorHAnsi"/>
        </w:rPr>
        <w:t xml:space="preserve"> zákon č. 526/1990</w:t>
      </w:r>
      <w:r w:rsidR="005A7BAA" w:rsidRPr="001F6306">
        <w:rPr>
          <w:rFonts w:asciiTheme="minorHAnsi" w:hAnsiTheme="minorHAnsi" w:cstheme="minorHAnsi"/>
        </w:rPr>
        <w:t xml:space="preserve"> </w:t>
      </w:r>
      <w:r w:rsidRPr="001F6306">
        <w:rPr>
          <w:rFonts w:asciiTheme="minorHAnsi" w:hAnsiTheme="minorHAnsi" w:cstheme="minorHAnsi"/>
        </w:rPr>
        <w:t>Sb., o cenách, ve znění pozdějších předpisů</w:t>
      </w:r>
    </w:p>
  </w:footnote>
  <w:footnote w:id="7">
    <w:p w14:paraId="4F16E937" w14:textId="1E21F0C4" w:rsidR="00D15ED8" w:rsidRPr="001F6306" w:rsidRDefault="00D15ED8" w:rsidP="00A94F3E">
      <w:pPr>
        <w:pStyle w:val="Textpoznpodarou"/>
        <w:jc w:val="both"/>
        <w:rPr>
          <w:rFonts w:asciiTheme="minorHAnsi" w:hAnsiTheme="minorHAnsi" w:cstheme="minorHAnsi"/>
        </w:rPr>
      </w:pPr>
      <w:r w:rsidRPr="001F6306">
        <w:rPr>
          <w:rStyle w:val="Znakapoznpodarou"/>
          <w:rFonts w:asciiTheme="minorHAnsi" w:hAnsiTheme="minorHAnsi" w:cstheme="minorHAnsi"/>
        </w:rPr>
        <w:footnoteRef/>
      </w:r>
      <w:r w:rsidRPr="001F6306">
        <w:rPr>
          <w:rFonts w:asciiTheme="minorHAnsi" w:hAnsiTheme="minorHAnsi" w:cstheme="minorHAnsi"/>
        </w:rPr>
        <w:t xml:space="preserve"> zákon č. 250/2016 Sb., o odpovědnosti za přestupky a řízení o nich</w:t>
      </w:r>
      <w:r w:rsidR="00A67E42" w:rsidRPr="001F6306">
        <w:rPr>
          <w:rFonts w:asciiTheme="minorHAnsi" w:hAnsiTheme="minorHAnsi" w:cstheme="minorHAnsi"/>
        </w:rPr>
        <w:t>, ve znění pozdějších předpisů</w:t>
      </w:r>
      <w:r w:rsidRPr="001F6306">
        <w:rPr>
          <w:rFonts w:asciiTheme="minorHAnsi" w:hAnsiTheme="minorHAnsi" w:cstheme="minorHAnsi"/>
        </w:rPr>
        <w:t>.</w:t>
      </w:r>
    </w:p>
  </w:footnote>
  <w:footnote w:id="8">
    <w:p w14:paraId="50CD8244" w14:textId="1F527A6E" w:rsidR="003A135E" w:rsidRDefault="003A135E" w:rsidP="00A94F3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94F3E">
        <w:rPr>
          <w:rFonts w:asciiTheme="minorHAnsi" w:hAnsiTheme="minorHAnsi" w:cstheme="minorHAnsi"/>
          <w:sz w:val="18"/>
          <w:szCs w:val="18"/>
        </w:rPr>
        <w:t>Nařízení města Hořovice č. 1/2022 o placeném stání silničních motorových vozidel na místních komunikacích nebo určených úsecích v Hořovicích ze dne 31.03.2022 a Nařízení města Hořovice č. 2/2022, kterým se vydává ceník za užití místních komunikací nebo jejich určených úseků vymezených v nařízení města Hořovice č. 1/2022 k stání silničních motorových vozidel ze dne 31.03.2022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D15ED8" w:rsidRPr="00D1268A" w14:paraId="5FD89FAB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AD9AB24" w14:textId="77777777" w:rsidR="00D15ED8" w:rsidRPr="00D1268A" w:rsidRDefault="00D15ED8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01AA0C3A" wp14:editId="73A3C471">
                <wp:extent cx="542925" cy="714375"/>
                <wp:effectExtent l="0" t="0" r="9525" b="9525"/>
                <wp:docPr id="679983926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5B872844" w14:textId="77777777" w:rsidR="00D15ED8" w:rsidRPr="0016711A" w:rsidRDefault="00D15ED8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6B20AEA3" w14:textId="77777777" w:rsidR="00D15ED8" w:rsidRPr="0016711A" w:rsidRDefault="00D15ED8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14725816" w14:textId="77777777" w:rsidR="00D15ED8" w:rsidRDefault="00D15ED8">
    <w:pPr>
      <w:pStyle w:val="Zhlav"/>
    </w:pPr>
  </w:p>
  <w:p w14:paraId="4301B788" w14:textId="77777777" w:rsidR="00D15ED8" w:rsidRDefault="00D15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54C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CB036F8"/>
    <w:multiLevelType w:val="hybridMultilevel"/>
    <w:tmpl w:val="1904F2F8"/>
    <w:lvl w:ilvl="0" w:tplc="91F85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2D7609"/>
    <w:multiLevelType w:val="hybridMultilevel"/>
    <w:tmpl w:val="FFFFFFFF"/>
    <w:lvl w:ilvl="0" w:tplc="D4E4D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9CC5E31"/>
    <w:multiLevelType w:val="hybridMultilevel"/>
    <w:tmpl w:val="FFFFFFFF"/>
    <w:lvl w:ilvl="0" w:tplc="9CBEA0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4A04424"/>
    <w:multiLevelType w:val="hybridMultilevel"/>
    <w:tmpl w:val="F502D2FA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7E6ED86E">
      <w:start w:val="4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4754B4"/>
    <w:multiLevelType w:val="hybridMultilevel"/>
    <w:tmpl w:val="0F187C48"/>
    <w:lvl w:ilvl="0" w:tplc="78D04A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EB02E6A"/>
    <w:multiLevelType w:val="hybridMultilevel"/>
    <w:tmpl w:val="FFFFFFFF"/>
    <w:lvl w:ilvl="0" w:tplc="5BE26D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70CA4728"/>
    <w:multiLevelType w:val="hybridMultilevel"/>
    <w:tmpl w:val="FFFFFFFF"/>
    <w:lvl w:ilvl="0" w:tplc="9028C7D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54C3975"/>
    <w:multiLevelType w:val="hybridMultilevel"/>
    <w:tmpl w:val="161EC74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3B00F0"/>
    <w:multiLevelType w:val="hybridMultilevel"/>
    <w:tmpl w:val="41AA83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C0C70"/>
    <w:multiLevelType w:val="hybridMultilevel"/>
    <w:tmpl w:val="A94E7FF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72635317">
    <w:abstractNumId w:val="0"/>
  </w:num>
  <w:num w:numId="2" w16cid:durableId="1626887484">
    <w:abstractNumId w:val="1"/>
  </w:num>
  <w:num w:numId="3" w16cid:durableId="195851309">
    <w:abstractNumId w:val="4"/>
  </w:num>
  <w:num w:numId="4" w16cid:durableId="980959986">
    <w:abstractNumId w:val="9"/>
  </w:num>
  <w:num w:numId="5" w16cid:durableId="290480130">
    <w:abstractNumId w:val="6"/>
  </w:num>
  <w:num w:numId="6" w16cid:durableId="2037806235">
    <w:abstractNumId w:val="2"/>
  </w:num>
  <w:num w:numId="7" w16cid:durableId="781798790">
    <w:abstractNumId w:val="7"/>
  </w:num>
  <w:num w:numId="8" w16cid:durableId="1393120134">
    <w:abstractNumId w:val="5"/>
  </w:num>
  <w:num w:numId="9" w16cid:durableId="227808752">
    <w:abstractNumId w:val="8"/>
  </w:num>
  <w:num w:numId="10" w16cid:durableId="1017466844">
    <w:abstractNumId w:val="12"/>
  </w:num>
  <w:num w:numId="11" w16cid:durableId="701594701">
    <w:abstractNumId w:val="10"/>
  </w:num>
  <w:num w:numId="12" w16cid:durableId="1154372095">
    <w:abstractNumId w:val="11"/>
  </w:num>
  <w:num w:numId="13" w16cid:durableId="334573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D8"/>
    <w:rsid w:val="00044DF3"/>
    <w:rsid w:val="000A162A"/>
    <w:rsid w:val="000B657F"/>
    <w:rsid w:val="000C24A5"/>
    <w:rsid w:val="000E3BE3"/>
    <w:rsid w:val="001127D7"/>
    <w:rsid w:val="00132CDC"/>
    <w:rsid w:val="001600A6"/>
    <w:rsid w:val="00161851"/>
    <w:rsid w:val="001A6499"/>
    <w:rsid w:val="001B3F23"/>
    <w:rsid w:val="001E3D55"/>
    <w:rsid w:val="001F6306"/>
    <w:rsid w:val="00257F7D"/>
    <w:rsid w:val="00281217"/>
    <w:rsid w:val="00296EB7"/>
    <w:rsid w:val="002D1887"/>
    <w:rsid w:val="002D7FC0"/>
    <w:rsid w:val="00371990"/>
    <w:rsid w:val="003756F6"/>
    <w:rsid w:val="003A135E"/>
    <w:rsid w:val="003A519C"/>
    <w:rsid w:val="003B0784"/>
    <w:rsid w:val="003B72B0"/>
    <w:rsid w:val="003E2FE2"/>
    <w:rsid w:val="00465DB2"/>
    <w:rsid w:val="00466244"/>
    <w:rsid w:val="00513199"/>
    <w:rsid w:val="005255D0"/>
    <w:rsid w:val="00536D37"/>
    <w:rsid w:val="005A7BAA"/>
    <w:rsid w:val="005C181D"/>
    <w:rsid w:val="005C5466"/>
    <w:rsid w:val="005D14AB"/>
    <w:rsid w:val="005F649A"/>
    <w:rsid w:val="006179F1"/>
    <w:rsid w:val="006A5C41"/>
    <w:rsid w:val="007429EB"/>
    <w:rsid w:val="007800F5"/>
    <w:rsid w:val="00782FEA"/>
    <w:rsid w:val="007A237E"/>
    <w:rsid w:val="00802488"/>
    <w:rsid w:val="00805C26"/>
    <w:rsid w:val="0081393D"/>
    <w:rsid w:val="00847C63"/>
    <w:rsid w:val="0085305F"/>
    <w:rsid w:val="008B4356"/>
    <w:rsid w:val="00906D1F"/>
    <w:rsid w:val="0091653D"/>
    <w:rsid w:val="009F3415"/>
    <w:rsid w:val="009F5406"/>
    <w:rsid w:val="00A53CED"/>
    <w:rsid w:val="00A67E42"/>
    <w:rsid w:val="00A94CE9"/>
    <w:rsid w:val="00A94F3E"/>
    <w:rsid w:val="00B031B5"/>
    <w:rsid w:val="00B1240E"/>
    <w:rsid w:val="00B1308B"/>
    <w:rsid w:val="00B252ED"/>
    <w:rsid w:val="00B35C42"/>
    <w:rsid w:val="00B73EE5"/>
    <w:rsid w:val="00B752D7"/>
    <w:rsid w:val="00B94F99"/>
    <w:rsid w:val="00BD312D"/>
    <w:rsid w:val="00C172C7"/>
    <w:rsid w:val="00C263B1"/>
    <w:rsid w:val="00C26BAC"/>
    <w:rsid w:val="00C32109"/>
    <w:rsid w:val="00C4733D"/>
    <w:rsid w:val="00C80891"/>
    <w:rsid w:val="00C87B20"/>
    <w:rsid w:val="00CC33EE"/>
    <w:rsid w:val="00CC7232"/>
    <w:rsid w:val="00CD2F56"/>
    <w:rsid w:val="00CF0E2E"/>
    <w:rsid w:val="00CF6B70"/>
    <w:rsid w:val="00D12A92"/>
    <w:rsid w:val="00D15ED8"/>
    <w:rsid w:val="00D8386A"/>
    <w:rsid w:val="00E332DB"/>
    <w:rsid w:val="00E41D74"/>
    <w:rsid w:val="00E46614"/>
    <w:rsid w:val="00EA589B"/>
    <w:rsid w:val="00EB04F4"/>
    <w:rsid w:val="00EC610B"/>
    <w:rsid w:val="00ED076C"/>
    <w:rsid w:val="00F04835"/>
    <w:rsid w:val="00F33290"/>
    <w:rsid w:val="00F70F56"/>
    <w:rsid w:val="00F8213E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2081B"/>
  <w15:docId w15:val="{14CECA92-231B-4021-A6BD-7967B6EA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EB7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15ED8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D15ED8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D15ED8"/>
    <w:rPr>
      <w:rFonts w:ascii="Calibri" w:eastAsia="Times New Roman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ED8"/>
    <w:pPr>
      <w:widowControl/>
    </w:pPr>
    <w:rPr>
      <w:rFonts w:eastAsia="Times New Roman" w:cs="Times New Roman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ED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5ED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15E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5ED8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536D37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80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00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00F5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0F5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2670-188B-47D7-B1A6-EA57488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5</cp:revision>
  <cp:lastPrinted>2024-04-08T14:18:00Z</cp:lastPrinted>
  <dcterms:created xsi:type="dcterms:W3CDTF">2024-05-09T10:55:00Z</dcterms:created>
  <dcterms:modified xsi:type="dcterms:W3CDTF">2024-06-03T11:55:00Z</dcterms:modified>
</cp:coreProperties>
</file>