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47CE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232A9B86" wp14:editId="349D317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168121-G</w:t>
              </w:r>
              <w:proofErr w:type="gramEnd"/>
            </w:sdtContent>
          </w:sdt>
        </w:sdtContent>
      </w:sdt>
    </w:p>
    <w:p w14:paraId="1B926555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4629E5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C222FD" w14:textId="77777777" w:rsidR="00507B95" w:rsidRPr="00507B95" w:rsidRDefault="00F06E14" w:rsidP="00507B95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C513DC" w14:textId="59471AE3" w:rsidR="00F06E14" w:rsidRDefault="00F06E14" w:rsidP="00507B95">
      <w:pPr>
        <w:pStyle w:val="Default"/>
        <w:spacing w:after="160"/>
        <w:ind w:firstLine="708"/>
        <w:jc w:val="both"/>
        <w:rPr>
          <w:rFonts w:eastAsia="Calibri" w:cs="Times New Roman"/>
          <w:sz w:val="22"/>
          <w:szCs w:val="22"/>
        </w:rPr>
      </w:pPr>
      <w:r w:rsidRPr="00507B95">
        <w:rPr>
          <w:rFonts w:eastAsia="Calibri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</w:t>
      </w:r>
      <w:r w:rsidR="00507B95" w:rsidRPr="00507B95">
        <w:rPr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platném znění (dále jen „nařízení 2016/429“) a prováděcí nařízení Komise (EU) 2021/605 ze dne 7. dubna 2021, kterým se stanoví zvláštní opatření k tlumení afrického moru prasat, v platném znění (dále jen „nařízení 2021/605“)</w:t>
      </w:r>
      <w:r w:rsidR="00507B95">
        <w:rPr>
          <w:sz w:val="22"/>
          <w:szCs w:val="22"/>
        </w:rPr>
        <w:t xml:space="preserve">, </w:t>
      </w:r>
      <w:r w:rsidR="00507B95" w:rsidRPr="00507B95">
        <w:rPr>
          <w:sz w:val="22"/>
          <w:szCs w:val="22"/>
        </w:rPr>
        <w:t xml:space="preserve">v souladu s ustanovením § 54 odst. 2 písm. a) a odst. 3 veterinárního zákona a </w:t>
      </w:r>
      <w:r w:rsidRPr="00507B95">
        <w:rPr>
          <w:rFonts w:eastAsia="Calibri"/>
          <w:sz w:val="22"/>
          <w:szCs w:val="22"/>
        </w:rPr>
        <w:t xml:space="preserve">v souladu s ustanovením </w:t>
      </w:r>
      <w:r w:rsidRPr="003C6DAD">
        <w:rPr>
          <w:rFonts w:eastAsia="Calibri"/>
          <w:sz w:val="22"/>
          <w:szCs w:val="22"/>
        </w:rPr>
        <w:t>§ 75a odst. 1 a 3 veterinárního zákona nařizuje</w:t>
      </w:r>
      <w:r w:rsidRPr="003C6DAD">
        <w:rPr>
          <w:rFonts w:eastAsia="Calibri" w:cs="Times New Roman"/>
          <w:sz w:val="22"/>
          <w:szCs w:val="22"/>
        </w:rPr>
        <w:t xml:space="preserve"> tato</w:t>
      </w:r>
    </w:p>
    <w:p w14:paraId="1D97B17F" w14:textId="77777777" w:rsidR="00507B95" w:rsidRPr="00507B95" w:rsidRDefault="00507B95" w:rsidP="00507B95">
      <w:pPr>
        <w:pStyle w:val="Default"/>
        <w:spacing w:after="160"/>
        <w:ind w:firstLine="708"/>
        <w:jc w:val="both"/>
        <w:rPr>
          <w:sz w:val="22"/>
          <w:szCs w:val="22"/>
        </w:rPr>
      </w:pPr>
    </w:p>
    <w:p w14:paraId="5F810F0E" w14:textId="77777777" w:rsidR="00F06E14" w:rsidRPr="00083AAE" w:rsidRDefault="00507B95" w:rsidP="00922A92">
      <w:pPr>
        <w:jc w:val="center"/>
        <w:rPr>
          <w:rFonts w:cs="Arial"/>
          <w:b/>
          <w:bCs/>
          <w:color w:val="000000"/>
          <w:sz w:val="26"/>
          <w:szCs w:val="26"/>
        </w:rPr>
      </w:pPr>
      <w:r w:rsidRPr="00083AAE">
        <w:rPr>
          <w:rFonts w:ascii="Arial" w:hAnsi="Arial" w:cs="Arial"/>
          <w:b/>
          <w:bCs/>
          <w:color w:val="000000"/>
          <w:sz w:val="26"/>
          <w:szCs w:val="26"/>
        </w:rPr>
        <w:t xml:space="preserve">mimořádná veterinární opatření k zamezení šíření nebezpečné nákazy – afrického moru prasat </w:t>
      </w:r>
      <w:r w:rsidRPr="00083AAE">
        <w:rPr>
          <w:rFonts w:ascii="Arial" w:hAnsi="Arial" w:cs="Arial"/>
          <w:bCs/>
          <w:color w:val="000000"/>
          <w:sz w:val="26"/>
          <w:szCs w:val="26"/>
        </w:rPr>
        <w:t>(dále též „AMP“)</w:t>
      </w:r>
      <w:r w:rsidRPr="00083AAE">
        <w:rPr>
          <w:rFonts w:ascii="Arial" w:hAnsi="Arial" w:cs="Arial"/>
          <w:b/>
          <w:bCs/>
          <w:color w:val="000000"/>
          <w:sz w:val="26"/>
          <w:szCs w:val="26"/>
        </w:rPr>
        <w:t xml:space="preserve"> na území České republiky:</w:t>
      </w:r>
    </w:p>
    <w:p w14:paraId="752B7595" w14:textId="77777777" w:rsidR="00922A92" w:rsidRDefault="00922A92" w:rsidP="00922A92">
      <w:pPr>
        <w:jc w:val="center"/>
        <w:rPr>
          <w:rFonts w:cs="Arial"/>
        </w:rPr>
      </w:pPr>
    </w:p>
    <w:p w14:paraId="1F4ACBBE" w14:textId="77777777" w:rsidR="00922A92" w:rsidRPr="00922A92" w:rsidRDefault="00922A92" w:rsidP="00922A92">
      <w:pPr>
        <w:jc w:val="center"/>
        <w:rPr>
          <w:rFonts w:ascii="Arial" w:hAnsi="Arial" w:cs="Arial"/>
        </w:rPr>
      </w:pPr>
      <w:r w:rsidRPr="00922A92">
        <w:rPr>
          <w:rFonts w:ascii="Arial" w:hAnsi="Arial" w:cs="Arial"/>
        </w:rPr>
        <w:t>Čl. 1</w:t>
      </w:r>
    </w:p>
    <w:p w14:paraId="1377002F" w14:textId="77777777" w:rsidR="00922A92" w:rsidRPr="00083AAE" w:rsidRDefault="00922A92" w:rsidP="00922A9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II</w:t>
      </w:r>
    </w:p>
    <w:p w14:paraId="574EBB7A" w14:textId="405EA0FE" w:rsidR="00922A92" w:rsidRPr="00922A92" w:rsidRDefault="00922A92" w:rsidP="00922A92">
      <w:pPr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II afrického moru prasat jsou katastrální území obcí uvedená v</w:t>
      </w:r>
      <w:r w:rsidR="006F7A02">
        <w:rPr>
          <w:rFonts w:ascii="Arial" w:hAnsi="Arial" w:cs="Arial"/>
        </w:rPr>
        <w:t> </w:t>
      </w:r>
      <w:r w:rsidR="007C258F">
        <w:rPr>
          <w:rFonts w:ascii="Arial" w:hAnsi="Arial" w:cs="Arial"/>
        </w:rPr>
        <w:t>části II</w:t>
      </w:r>
      <w:r w:rsidR="007C258F" w:rsidRPr="00922A92">
        <w:rPr>
          <w:rFonts w:ascii="Arial" w:hAnsi="Arial" w:cs="Arial"/>
        </w:rPr>
        <w:t xml:space="preserve"> </w:t>
      </w:r>
      <w:r w:rsidRPr="00922A92">
        <w:rPr>
          <w:rFonts w:ascii="Arial" w:hAnsi="Arial" w:cs="Arial"/>
        </w:rPr>
        <w:t>přílo</w:t>
      </w:r>
      <w:r w:rsidR="007C258F">
        <w:rPr>
          <w:rFonts w:ascii="Arial" w:hAnsi="Arial" w:cs="Arial"/>
        </w:rPr>
        <w:t>hy</w:t>
      </w:r>
      <w:r w:rsidRPr="00922A92">
        <w:rPr>
          <w:rFonts w:ascii="Arial" w:hAnsi="Arial" w:cs="Arial"/>
        </w:rPr>
        <w:t xml:space="preserve"> I</w:t>
      </w:r>
      <w:r w:rsidR="0044538B">
        <w:rPr>
          <w:rFonts w:ascii="Arial" w:hAnsi="Arial" w:cs="Arial"/>
        </w:rPr>
        <w:t xml:space="preserve"> </w:t>
      </w:r>
      <w:r w:rsidRPr="00922A92">
        <w:rPr>
          <w:rFonts w:ascii="Arial" w:hAnsi="Arial" w:cs="Arial"/>
        </w:rPr>
        <w:t>nařízení 2021/605</w:t>
      </w:r>
      <w:r>
        <w:rPr>
          <w:rFonts w:ascii="Arial" w:hAnsi="Arial" w:cs="Arial"/>
        </w:rPr>
        <w:t>.</w:t>
      </w:r>
    </w:p>
    <w:p w14:paraId="027B1E33" w14:textId="77777777" w:rsidR="003A638A" w:rsidRPr="00922A92" w:rsidRDefault="003A638A" w:rsidP="00922A92">
      <w:pPr>
        <w:rPr>
          <w:rFonts w:ascii="Arial" w:hAnsi="Arial" w:cs="Arial"/>
        </w:rPr>
      </w:pPr>
    </w:p>
    <w:p w14:paraId="48424D10" w14:textId="77777777" w:rsidR="00922A92" w:rsidRPr="00922A92" w:rsidRDefault="00922A92" w:rsidP="00922A92">
      <w:pPr>
        <w:jc w:val="center"/>
        <w:rPr>
          <w:rFonts w:ascii="Arial" w:hAnsi="Arial" w:cs="Arial"/>
        </w:rPr>
      </w:pPr>
      <w:r w:rsidRPr="00922A92">
        <w:rPr>
          <w:rFonts w:ascii="Arial" w:hAnsi="Arial" w:cs="Arial"/>
        </w:rPr>
        <w:t>Čl. 2</w:t>
      </w:r>
    </w:p>
    <w:p w14:paraId="3293440B" w14:textId="77777777" w:rsidR="00922A92" w:rsidRPr="00083AAE" w:rsidRDefault="00922A92" w:rsidP="00922A9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Přemísťovaní chovaných prasat do uzavřeného pásma II</w:t>
      </w:r>
    </w:p>
    <w:p w14:paraId="56A633AF" w14:textId="77777777" w:rsidR="00922A92" w:rsidRPr="00922A92" w:rsidRDefault="00922A92" w:rsidP="00922A92">
      <w:pPr>
        <w:pStyle w:val="Odstavec"/>
        <w:ind w:firstLine="0"/>
        <w:rPr>
          <w:sz w:val="22"/>
          <w:szCs w:val="22"/>
        </w:rPr>
      </w:pPr>
      <w:r w:rsidRPr="00922A92">
        <w:rPr>
          <w:color w:val="000000"/>
          <w:sz w:val="22"/>
          <w:szCs w:val="22"/>
        </w:rPr>
        <w:tab/>
        <w:t>P</w:t>
      </w:r>
      <w:r w:rsidRPr="00922A92">
        <w:rPr>
          <w:rFonts w:eastAsiaTheme="minorEastAsia"/>
          <w:sz w:val="22"/>
          <w:szCs w:val="22"/>
        </w:rPr>
        <w:t>řemísťování prasat chovaných mimo stanovené uzavřené pásmo II do uzavřeného pásma II se zakazuje, nejde-li o přemístění na jatky za účelem okamžité porážky</w:t>
      </w:r>
      <w:r>
        <w:rPr>
          <w:rFonts w:eastAsiaTheme="minorEastAsia"/>
          <w:sz w:val="22"/>
          <w:szCs w:val="22"/>
        </w:rPr>
        <w:t>.</w:t>
      </w:r>
    </w:p>
    <w:p w14:paraId="4119AAAC" w14:textId="77777777" w:rsidR="003A638A" w:rsidRDefault="003A638A" w:rsidP="00922A92">
      <w:pPr>
        <w:rPr>
          <w:rFonts w:ascii="Arial" w:hAnsi="Arial" w:cs="Arial"/>
          <w:b/>
        </w:rPr>
      </w:pPr>
    </w:p>
    <w:p w14:paraId="10B56A1F" w14:textId="77777777" w:rsidR="003A638A" w:rsidRPr="00922A92" w:rsidRDefault="003A638A" w:rsidP="00922A92">
      <w:pPr>
        <w:rPr>
          <w:rFonts w:ascii="Arial" w:hAnsi="Arial" w:cs="Arial"/>
          <w:b/>
        </w:rPr>
      </w:pPr>
    </w:p>
    <w:p w14:paraId="1AB4CE60" w14:textId="77777777" w:rsidR="00922A92" w:rsidRPr="00922A92" w:rsidRDefault="00922A92" w:rsidP="00922A92">
      <w:pPr>
        <w:jc w:val="center"/>
        <w:rPr>
          <w:rFonts w:ascii="Arial" w:eastAsia="Arial" w:hAnsi="Arial" w:cs="Arial"/>
        </w:rPr>
      </w:pPr>
      <w:r w:rsidRPr="00922A92">
        <w:rPr>
          <w:rFonts w:ascii="Arial" w:hAnsi="Arial" w:cs="Arial"/>
        </w:rPr>
        <w:t>Čl. 3</w:t>
      </w:r>
    </w:p>
    <w:p w14:paraId="255E0BAC" w14:textId="77777777" w:rsidR="00922A92" w:rsidRPr="00083AAE" w:rsidRDefault="00922A92" w:rsidP="00922A9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Vymezení uzavřeného pásma I</w:t>
      </w:r>
    </w:p>
    <w:p w14:paraId="23F29450" w14:textId="4A180940" w:rsidR="00922A92" w:rsidRDefault="00922A92" w:rsidP="003A638A">
      <w:pPr>
        <w:ind w:firstLine="708"/>
        <w:jc w:val="both"/>
        <w:rPr>
          <w:rFonts w:ascii="Arial" w:hAnsi="Arial" w:cs="Arial"/>
        </w:rPr>
      </w:pPr>
      <w:r w:rsidRPr="00922A92">
        <w:rPr>
          <w:rFonts w:ascii="Arial" w:hAnsi="Arial" w:cs="Arial"/>
        </w:rPr>
        <w:t>Uzavřeným pásmem I afrického moru prasat jsou katastrální území obcí u</w:t>
      </w:r>
      <w:r w:rsidR="003A638A">
        <w:rPr>
          <w:rFonts w:ascii="Arial" w:hAnsi="Arial" w:cs="Arial"/>
        </w:rPr>
        <w:t xml:space="preserve">vedená </w:t>
      </w:r>
      <w:r w:rsidR="007C258F" w:rsidRPr="00922A92">
        <w:rPr>
          <w:rFonts w:ascii="Arial" w:hAnsi="Arial" w:cs="Arial"/>
        </w:rPr>
        <w:t>v</w:t>
      </w:r>
      <w:r w:rsidR="007C258F">
        <w:rPr>
          <w:rFonts w:ascii="Arial" w:hAnsi="Arial" w:cs="Arial"/>
        </w:rPr>
        <w:t> části I</w:t>
      </w:r>
      <w:r w:rsidR="007C258F" w:rsidRPr="00922A92">
        <w:rPr>
          <w:rFonts w:ascii="Arial" w:hAnsi="Arial" w:cs="Arial"/>
        </w:rPr>
        <w:t xml:space="preserve"> přílo</w:t>
      </w:r>
      <w:r w:rsidR="007C258F">
        <w:rPr>
          <w:rFonts w:ascii="Arial" w:hAnsi="Arial" w:cs="Arial"/>
        </w:rPr>
        <w:t>hy</w:t>
      </w:r>
      <w:r w:rsidR="007C258F" w:rsidRPr="00922A92">
        <w:rPr>
          <w:rFonts w:ascii="Arial" w:hAnsi="Arial" w:cs="Arial"/>
        </w:rPr>
        <w:t xml:space="preserve"> I</w:t>
      </w:r>
      <w:r w:rsidR="007C258F">
        <w:rPr>
          <w:rFonts w:ascii="Arial" w:hAnsi="Arial" w:cs="Arial"/>
        </w:rPr>
        <w:t xml:space="preserve"> </w:t>
      </w:r>
      <w:r w:rsidR="003A638A">
        <w:rPr>
          <w:rFonts w:ascii="Arial" w:hAnsi="Arial" w:cs="Arial"/>
        </w:rPr>
        <w:t>nařízení</w:t>
      </w:r>
      <w:r w:rsidRPr="00922A92">
        <w:rPr>
          <w:rFonts w:ascii="Arial" w:hAnsi="Arial" w:cs="Arial"/>
        </w:rPr>
        <w:t xml:space="preserve"> 2021/605.</w:t>
      </w:r>
    </w:p>
    <w:p w14:paraId="5A721E1D" w14:textId="17DF5135" w:rsidR="003A638A" w:rsidRDefault="003A638A" w:rsidP="000B1282">
      <w:pPr>
        <w:rPr>
          <w:rFonts w:ascii="Arial" w:hAnsi="Arial" w:cs="Arial"/>
        </w:rPr>
      </w:pPr>
    </w:p>
    <w:p w14:paraId="6D3B1074" w14:textId="0DF326CF" w:rsidR="000B1282" w:rsidRDefault="000B1282" w:rsidP="000B1282">
      <w:pPr>
        <w:rPr>
          <w:rFonts w:ascii="Arial" w:hAnsi="Arial" w:cs="Arial"/>
        </w:rPr>
      </w:pPr>
    </w:p>
    <w:p w14:paraId="44247FA2" w14:textId="77777777" w:rsidR="000B1282" w:rsidRDefault="000B1282" w:rsidP="000B1282">
      <w:pPr>
        <w:rPr>
          <w:rFonts w:ascii="Arial" w:hAnsi="Arial" w:cs="Arial"/>
        </w:rPr>
      </w:pPr>
    </w:p>
    <w:p w14:paraId="66FA226A" w14:textId="77777777" w:rsidR="003A638A" w:rsidRPr="003A638A" w:rsidRDefault="003A638A" w:rsidP="003A638A">
      <w:pPr>
        <w:jc w:val="center"/>
        <w:rPr>
          <w:rFonts w:ascii="Arial" w:hAnsi="Arial" w:cs="Arial"/>
          <w:bCs/>
        </w:rPr>
      </w:pPr>
      <w:r w:rsidRPr="003A638A">
        <w:rPr>
          <w:rFonts w:ascii="Arial" w:hAnsi="Arial" w:cs="Arial"/>
          <w:bCs/>
        </w:rPr>
        <w:lastRenderedPageBreak/>
        <w:t>Čl. 4</w:t>
      </w:r>
    </w:p>
    <w:p w14:paraId="25071B38" w14:textId="77777777" w:rsidR="003A638A" w:rsidRPr="00083AAE" w:rsidRDefault="003A638A" w:rsidP="003A638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Přemísťovaní chovaných prasat do uzavřeného pásma I</w:t>
      </w:r>
    </w:p>
    <w:p w14:paraId="1CABFD9A" w14:textId="5F4DB410" w:rsidR="003A638A" w:rsidRPr="003A638A" w:rsidRDefault="003A638A" w:rsidP="003A638A">
      <w:pPr>
        <w:ind w:firstLine="708"/>
        <w:jc w:val="both"/>
        <w:rPr>
          <w:rFonts w:ascii="Arial" w:hAnsi="Arial" w:cs="Arial"/>
          <w:color w:val="000000"/>
        </w:rPr>
      </w:pPr>
      <w:r w:rsidRPr="003A638A">
        <w:rPr>
          <w:rFonts w:ascii="Arial" w:hAnsi="Arial" w:cs="Arial"/>
          <w:color w:val="000000" w:themeColor="text1"/>
        </w:rPr>
        <w:t>P</w:t>
      </w:r>
      <w:r w:rsidRPr="003A638A">
        <w:rPr>
          <w:rFonts w:ascii="Arial" w:eastAsiaTheme="minorEastAsia" w:hAnsi="Arial" w:cs="Arial"/>
        </w:rPr>
        <w:t xml:space="preserve">řemísťování prasat chovaných mimo stanovené uzavřené pásmo </w:t>
      </w:r>
      <w:proofErr w:type="gramStart"/>
      <w:r w:rsidR="00AA1159">
        <w:rPr>
          <w:rFonts w:ascii="Arial" w:eastAsiaTheme="minorEastAsia" w:hAnsi="Arial" w:cs="Arial"/>
        </w:rPr>
        <w:t>I</w:t>
      </w:r>
      <w:proofErr w:type="gramEnd"/>
      <w:r w:rsidRPr="003A638A">
        <w:rPr>
          <w:rFonts w:ascii="Arial" w:eastAsiaTheme="minorEastAsia" w:hAnsi="Arial" w:cs="Arial"/>
        </w:rPr>
        <w:t xml:space="preserve"> do uzavřeného pásma I se zakazuje, nejde-li o přemístění na jatky za účelem okamžité porážky.</w:t>
      </w:r>
      <w:r w:rsidRPr="003A638A">
        <w:rPr>
          <w:rFonts w:ascii="Arial" w:hAnsi="Arial" w:cs="Arial"/>
          <w:color w:val="000000"/>
        </w:rPr>
        <w:t xml:space="preserve"> </w:t>
      </w:r>
      <w:r w:rsidRPr="003A638A">
        <w:rPr>
          <w:rFonts w:ascii="Arial" w:hAnsi="Arial" w:cs="Arial"/>
          <w:color w:val="000000" w:themeColor="text1"/>
        </w:rPr>
        <w:t>Místně přísl</w:t>
      </w:r>
      <w:r>
        <w:rPr>
          <w:rFonts w:ascii="Arial" w:hAnsi="Arial" w:cs="Arial"/>
          <w:color w:val="000000" w:themeColor="text1"/>
        </w:rPr>
        <w:t>ušná krajská veterinární správa</w:t>
      </w:r>
      <w:r w:rsidRPr="003A638A">
        <w:rPr>
          <w:rFonts w:ascii="Arial" w:hAnsi="Arial" w:cs="Arial"/>
          <w:color w:val="000000" w:themeColor="text1"/>
        </w:rPr>
        <w:t xml:space="preserve"> může na základě žádosti chovatele povolit výjimku z</w:t>
      </w:r>
      <w:r w:rsidR="006F7A02">
        <w:rPr>
          <w:rFonts w:ascii="Arial" w:hAnsi="Arial" w:cs="Arial"/>
          <w:color w:val="000000" w:themeColor="text1"/>
        </w:rPr>
        <w:t> </w:t>
      </w:r>
      <w:r w:rsidRPr="003A638A">
        <w:rPr>
          <w:rFonts w:ascii="Arial" w:hAnsi="Arial" w:cs="Arial"/>
          <w:color w:val="000000" w:themeColor="text1"/>
        </w:rPr>
        <w:t xml:space="preserve">tohoto zákazu formou veterinárního osvědčení k přemístění </w:t>
      </w:r>
      <w:r w:rsidR="0021525B" w:rsidRPr="003A638A">
        <w:rPr>
          <w:rFonts w:ascii="Arial" w:hAnsi="Arial" w:cs="Arial"/>
        </w:rPr>
        <w:t xml:space="preserve">chovaných prasat </w:t>
      </w:r>
      <w:r w:rsidRPr="003A638A">
        <w:rPr>
          <w:rFonts w:ascii="Arial" w:hAnsi="Arial" w:cs="Arial"/>
          <w:color w:val="000000" w:themeColor="text1"/>
        </w:rPr>
        <w:t>na jiné hospodářství v uzavřeném pásmu</w:t>
      </w:r>
      <w:r w:rsidR="00AA1159">
        <w:rPr>
          <w:rFonts w:ascii="Arial" w:hAnsi="Arial" w:cs="Arial"/>
          <w:color w:val="000000" w:themeColor="text1"/>
        </w:rPr>
        <w:t xml:space="preserve"> </w:t>
      </w:r>
      <w:bookmarkStart w:id="1" w:name="_GoBack"/>
      <w:bookmarkEnd w:id="1"/>
      <w:proofErr w:type="gramStart"/>
      <w:r w:rsidR="00AA1159" w:rsidRPr="00AA1159">
        <w:rPr>
          <w:rFonts w:ascii="Arial" w:hAnsi="Arial" w:cs="Arial"/>
          <w:color w:val="000000" w:themeColor="text1"/>
        </w:rPr>
        <w:t>I</w:t>
      </w:r>
      <w:proofErr w:type="gramEnd"/>
      <w:r w:rsidRPr="00AA1159">
        <w:rPr>
          <w:rFonts w:ascii="Arial" w:hAnsi="Arial" w:cs="Arial"/>
          <w:color w:val="000000" w:themeColor="text1"/>
        </w:rPr>
        <w:t xml:space="preserve"> p</w:t>
      </w:r>
      <w:r w:rsidRPr="003A638A">
        <w:rPr>
          <w:rFonts w:ascii="Arial" w:hAnsi="Arial" w:cs="Arial"/>
          <w:color w:val="000000" w:themeColor="text1"/>
        </w:rPr>
        <w:t xml:space="preserve">ostupem uvedeným </w:t>
      </w:r>
      <w:r>
        <w:rPr>
          <w:rFonts w:ascii="Arial" w:hAnsi="Arial" w:cs="Arial"/>
          <w:color w:val="000000" w:themeColor="text1"/>
        </w:rPr>
        <w:t>v článku 5.</w:t>
      </w:r>
    </w:p>
    <w:p w14:paraId="0D2CB0A6" w14:textId="77777777" w:rsidR="003A638A" w:rsidRDefault="003A638A" w:rsidP="003A638A">
      <w:pPr>
        <w:jc w:val="center"/>
        <w:rPr>
          <w:rFonts w:ascii="Arial" w:hAnsi="Arial" w:cs="Arial"/>
          <w:color w:val="000000" w:themeColor="text1"/>
        </w:rPr>
      </w:pPr>
    </w:p>
    <w:p w14:paraId="06819086" w14:textId="77777777" w:rsidR="003A638A" w:rsidRPr="003A638A" w:rsidRDefault="003A638A" w:rsidP="003A638A">
      <w:pPr>
        <w:jc w:val="center"/>
        <w:rPr>
          <w:rFonts w:ascii="Arial" w:hAnsi="Arial" w:cs="Arial"/>
          <w:color w:val="000000"/>
        </w:rPr>
      </w:pPr>
      <w:r w:rsidRPr="003A638A">
        <w:rPr>
          <w:rFonts w:ascii="Arial" w:hAnsi="Arial" w:cs="Arial"/>
          <w:color w:val="000000" w:themeColor="text1"/>
        </w:rPr>
        <w:t>Čl. 5</w:t>
      </w:r>
    </w:p>
    <w:p w14:paraId="33920B58" w14:textId="77777777" w:rsidR="003A638A" w:rsidRPr="00083AAE" w:rsidRDefault="003A638A" w:rsidP="003A638A">
      <w:pPr>
        <w:spacing w:after="240"/>
        <w:jc w:val="center"/>
        <w:rPr>
          <w:rFonts w:ascii="Arial" w:hAnsi="Arial" w:cs="Arial"/>
          <w:b/>
          <w:sz w:val="26"/>
          <w:szCs w:val="26"/>
        </w:rPr>
      </w:pPr>
      <w:r w:rsidRPr="00083AAE">
        <w:rPr>
          <w:rFonts w:ascii="Arial" w:hAnsi="Arial" w:cs="Arial"/>
          <w:b/>
          <w:sz w:val="26"/>
          <w:szCs w:val="26"/>
        </w:rPr>
        <w:t>Žádost o povolení k přemístění prasete a veterinární osvědčení</w:t>
      </w:r>
    </w:p>
    <w:p w14:paraId="04C9FE52" w14:textId="7B1506B7" w:rsidR="003A638A" w:rsidRPr="003A638A" w:rsidRDefault="003A638A" w:rsidP="003A638A">
      <w:pPr>
        <w:ind w:firstLine="708"/>
        <w:jc w:val="both"/>
        <w:rPr>
          <w:rFonts w:ascii="Arial" w:hAnsi="Arial" w:cs="Arial"/>
          <w:color w:val="1F497D"/>
        </w:rPr>
      </w:pPr>
      <w:r w:rsidRPr="003A638A">
        <w:rPr>
          <w:rFonts w:ascii="Arial" w:hAnsi="Arial" w:cs="Arial"/>
        </w:rPr>
        <w:t xml:space="preserve"> (1) Za žádost o po</w:t>
      </w:r>
      <w:r w:rsidR="00AA0B94">
        <w:rPr>
          <w:rFonts w:ascii="Arial" w:hAnsi="Arial" w:cs="Arial"/>
        </w:rPr>
        <w:t xml:space="preserve">volení výjimky uvedené v čl. 4 </w:t>
      </w:r>
      <w:r w:rsidRPr="003A638A">
        <w:rPr>
          <w:rFonts w:ascii="Arial" w:hAnsi="Arial" w:cs="Arial"/>
        </w:rPr>
        <w:t xml:space="preserve">se považuje elektronické podání, jímž žadatel žádá o vydání veterinárního osvědčení k přemístění chovaných prasat (dále jen „veterinární osvědčení“) v předepsané struktuře a formátu učiněné prostřednictvím informačního systému Státní veterinární správy na jejích internetových stránkách v části </w:t>
      </w:r>
      <w:hyperlink r:id="rId8">
        <w:r w:rsidRPr="003A638A">
          <w:rPr>
            <w:rStyle w:val="Hypertextovodkaz"/>
            <w:rFonts w:cs="Arial"/>
            <w:sz w:val="22"/>
          </w:rPr>
          <w:t>https://www.svscr.cz/online-formulare/</w:t>
        </w:r>
      </w:hyperlink>
      <w:r w:rsidRPr="003A638A">
        <w:rPr>
          <w:rFonts w:ascii="Arial" w:hAnsi="Arial" w:cs="Arial"/>
          <w:color w:val="1F497D"/>
        </w:rPr>
        <w:t xml:space="preserve">. </w:t>
      </w:r>
      <w:r w:rsidRPr="003A638A">
        <w:rPr>
          <w:rFonts w:ascii="Arial" w:hAnsi="Arial" w:cs="Arial"/>
        </w:rPr>
        <w:t>Žádost se považuje za bezvadnou, je-li úplně a</w:t>
      </w:r>
      <w:r w:rsidR="006F7A02">
        <w:rPr>
          <w:rFonts w:ascii="Arial" w:hAnsi="Arial" w:cs="Arial"/>
        </w:rPr>
        <w:t> </w:t>
      </w:r>
      <w:r w:rsidRPr="003A638A">
        <w:rPr>
          <w:rFonts w:ascii="Arial" w:hAnsi="Arial" w:cs="Arial"/>
        </w:rPr>
        <w:t>správně vyplněna a odeslána část I. předepsaného formuláře veterinárního osvědčení. O</w:t>
      </w:r>
      <w:r w:rsidR="006F7A02">
        <w:rPr>
          <w:rFonts w:ascii="Arial" w:hAnsi="Arial" w:cs="Arial"/>
        </w:rPr>
        <w:t> </w:t>
      </w:r>
      <w:r w:rsidRPr="003A638A">
        <w:rPr>
          <w:rFonts w:ascii="Arial" w:hAnsi="Arial" w:cs="Arial"/>
        </w:rPr>
        <w:t>řádném převzetí žádosti obdrží žadatel potvrzení na emailovou adresu, kterou uvedl při registraci do informačního systému Státní veterinární správy.</w:t>
      </w:r>
    </w:p>
    <w:p w14:paraId="542E50FA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      (2) Lhůta pro podání žádosti o veterinární osvědčení činí nejméně 48 hodin přede dnem předpokládaného přemístění zásilky.</w:t>
      </w:r>
    </w:p>
    <w:p w14:paraId="0FE561B6" w14:textId="77777777" w:rsidR="003A638A" w:rsidRPr="003A638A" w:rsidRDefault="003A638A" w:rsidP="003A638A">
      <w:pPr>
        <w:jc w:val="both"/>
        <w:rPr>
          <w:rFonts w:ascii="Arial" w:hAnsi="Arial" w:cs="Arial"/>
          <w:color w:val="000000" w:themeColor="text1"/>
        </w:rPr>
      </w:pPr>
      <w:r w:rsidRPr="003A638A">
        <w:rPr>
          <w:rFonts w:ascii="Arial" w:hAnsi="Arial" w:cs="Arial"/>
        </w:rPr>
        <w:t xml:space="preserve">      (3) Žadatel po podání žádosti podle odstavce 1 vytiskne žádost spolu s ostatními částmi předepsaného formuláře veterinárního osvědčení a vyžádá si potvrzení o zdravotním stavu zvířat soukromým veterinárním lékařem </w:t>
      </w:r>
      <w:r w:rsidRPr="003A638A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osvědčení. </w:t>
      </w:r>
      <w:r w:rsidRPr="003A638A">
        <w:rPr>
          <w:rFonts w:ascii="Arial" w:hAnsi="Arial" w:cs="Arial"/>
        </w:rPr>
        <w:t xml:space="preserve">Doplněný předepsaný </w:t>
      </w:r>
      <w:r w:rsidRPr="003A638A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6DE24341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      (4) Za vydání veterinárního osvědčení je třeba zaplatit formou kolkové známky příslušný správní poplatek podle položky 70. bod 1. zákona č. 634/2004 Sb., o správních poplatcích, ve znění pozdějších předpisů,</w:t>
      </w:r>
    </w:p>
    <w:p w14:paraId="1C3B0109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a)   za jedno zvíře                                                         Kč     50,</w:t>
      </w:r>
    </w:p>
    <w:p w14:paraId="1EA389D1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b)   za více než jedno zvíře                                           Kč   100.   </w:t>
      </w:r>
    </w:p>
    <w:p w14:paraId="02EADEB6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      (5) Krajská veterinární správa veterinární osvědčení vydá, jestliže </w:t>
      </w:r>
    </w:p>
    <w:p w14:paraId="076EA00C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a) byly v hospodářství provedeny m</w:t>
      </w:r>
      <w:r w:rsidRPr="003A638A">
        <w:rPr>
          <w:rFonts w:ascii="Arial" w:hAnsi="Arial" w:cs="Arial"/>
          <w:color w:val="000000" w:themeColor="text1"/>
        </w:rPr>
        <w:t>etodikou kontroly zdraví zvířat a nařízené vakcinace</w:t>
      </w:r>
      <w:r w:rsidRPr="003A638A">
        <w:rPr>
          <w:rFonts w:ascii="Arial" w:hAnsi="Arial" w:cs="Arial"/>
        </w:rPr>
        <w:t xml:space="preserve"> na příslušný rok předepsané zdravotní zkoušky, </w:t>
      </w:r>
    </w:p>
    <w:p w14:paraId="39FE9B1E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>b) prase je označeno a evidováno v souladu se zákonem č. 154/2000 Sb., o šlechtění, plemenitbě a evidenci hospodářských zvířat a o změně některých souvisejících zákonů (plemenářský zákon</w:t>
      </w:r>
      <w:r w:rsidR="00083AAE">
        <w:rPr>
          <w:rFonts w:ascii="Arial" w:hAnsi="Arial" w:cs="Arial"/>
        </w:rPr>
        <w:t>), ve znění pozdějších předpisů.</w:t>
      </w:r>
      <w:r w:rsidRPr="003A638A">
        <w:rPr>
          <w:rFonts w:ascii="Arial" w:hAnsi="Arial" w:cs="Arial"/>
        </w:rPr>
        <w:t xml:space="preserve"> </w:t>
      </w:r>
    </w:p>
    <w:p w14:paraId="7791A58D" w14:textId="77777777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      (6) Pokud krajská veterinární správa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29891712" w14:textId="77777777" w:rsidR="003A638A" w:rsidRPr="003A638A" w:rsidRDefault="003A638A" w:rsidP="003A638A">
      <w:pPr>
        <w:jc w:val="both"/>
        <w:rPr>
          <w:rFonts w:ascii="Arial" w:hAnsi="Arial" w:cs="Arial"/>
          <w:highlight w:val="yellow"/>
        </w:rPr>
      </w:pPr>
      <w:r w:rsidRPr="003A638A">
        <w:rPr>
          <w:rFonts w:ascii="Arial" w:hAnsi="Arial" w:cs="Arial"/>
        </w:rPr>
        <w:lastRenderedPageBreak/>
        <w:t xml:space="preserve">      (7) Doba platnosti veterinárního osvědčení činí 72 hodin od jeho vystavení. Krajská veterinární správa však může v odůvodněných případech stanovit jinou, kratší dobu platnosti veterinárního osvědčení a vyznačit ji v něm.</w:t>
      </w:r>
    </w:p>
    <w:p w14:paraId="0B46E954" w14:textId="1AD108B4" w:rsidR="003A638A" w:rsidRPr="003A638A" w:rsidRDefault="003A638A" w:rsidP="003A638A">
      <w:pPr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      (8) Veterinární osvědčení musí doprovázet přemísťovanou zásilku po celou dobu přemístění až do místa určení a musí být příjemcem zásilky uchováváno nejméně po dobu 1</w:t>
      </w:r>
      <w:r w:rsidR="006F7A02">
        <w:rPr>
          <w:rFonts w:ascii="Arial" w:hAnsi="Arial" w:cs="Arial"/>
        </w:rPr>
        <w:t> </w:t>
      </w:r>
      <w:r w:rsidRPr="003A638A">
        <w:rPr>
          <w:rFonts w:ascii="Arial" w:hAnsi="Arial" w:cs="Arial"/>
        </w:rPr>
        <w:t>roku ode dne jeho vydání.</w:t>
      </w:r>
    </w:p>
    <w:p w14:paraId="3A72028C" w14:textId="77777777" w:rsidR="003A638A" w:rsidRPr="00083AAE" w:rsidRDefault="003A638A" w:rsidP="00083AAE">
      <w:pPr>
        <w:spacing w:after="133"/>
        <w:ind w:firstLine="567"/>
        <w:jc w:val="both"/>
        <w:rPr>
          <w:rFonts w:ascii="Arial" w:hAnsi="Arial" w:cs="Arial"/>
          <w:color w:val="000000"/>
        </w:rPr>
      </w:pPr>
      <w:r w:rsidRPr="003A638A">
        <w:rPr>
          <w:rFonts w:ascii="Arial" w:hAnsi="Arial" w:cs="Arial"/>
        </w:rPr>
        <w:t>(9) Není-li v tomto nařízení stanoveno jinak, použije se na postup vydání veterinárního osvědčení spr</w:t>
      </w:r>
      <w:r w:rsidR="00083AAE">
        <w:rPr>
          <w:rFonts w:ascii="Arial" w:hAnsi="Arial" w:cs="Arial"/>
        </w:rPr>
        <w:t>ávní řád (§ 154 a následující).</w:t>
      </w:r>
    </w:p>
    <w:p w14:paraId="42D89631" w14:textId="77777777" w:rsidR="00083AAE" w:rsidRPr="003A638A" w:rsidRDefault="00083AAE" w:rsidP="003A638A">
      <w:pPr>
        <w:jc w:val="center"/>
        <w:rPr>
          <w:rFonts w:ascii="Arial" w:hAnsi="Arial" w:cs="Arial"/>
        </w:rPr>
      </w:pPr>
    </w:p>
    <w:p w14:paraId="0A06ADC5" w14:textId="77777777" w:rsidR="003A638A" w:rsidRPr="003A638A" w:rsidRDefault="003A638A" w:rsidP="003A638A">
      <w:pPr>
        <w:jc w:val="center"/>
        <w:rPr>
          <w:rFonts w:ascii="Arial" w:hAnsi="Arial" w:cs="Arial"/>
        </w:rPr>
      </w:pPr>
      <w:r w:rsidRPr="003A638A">
        <w:rPr>
          <w:rFonts w:ascii="Arial" w:hAnsi="Arial" w:cs="Arial"/>
        </w:rPr>
        <w:t>Čl. 6</w:t>
      </w:r>
    </w:p>
    <w:p w14:paraId="3D451B7C" w14:textId="77777777" w:rsidR="003A638A" w:rsidRPr="00083AAE" w:rsidRDefault="003A638A" w:rsidP="003A638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83AAE">
        <w:rPr>
          <w:rFonts w:ascii="Arial" w:hAnsi="Arial" w:cs="Arial"/>
          <w:b/>
          <w:bCs/>
          <w:sz w:val="26"/>
          <w:szCs w:val="26"/>
        </w:rPr>
        <w:t>Sankce</w:t>
      </w:r>
    </w:p>
    <w:p w14:paraId="1F3C3160" w14:textId="77777777" w:rsidR="003A638A" w:rsidRPr="003A638A" w:rsidRDefault="003A638A" w:rsidP="00083AAE">
      <w:pPr>
        <w:ind w:firstLine="708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Za nesplnění nebo porušení povinností vyplývajících z těchto mimořádných veterinárních opatření může správní orgán podle ustanovení § 71 nebo § 72 veterinárního zákona uložit pokutu až do výše </w:t>
      </w:r>
    </w:p>
    <w:p w14:paraId="633EF4BB" w14:textId="77777777" w:rsidR="003A638A" w:rsidRPr="003A638A" w:rsidRDefault="003A638A" w:rsidP="00083AAE">
      <w:pPr>
        <w:spacing w:after="133"/>
        <w:jc w:val="both"/>
        <w:rPr>
          <w:rFonts w:ascii="Arial" w:hAnsi="Arial" w:cs="Arial"/>
        </w:rPr>
      </w:pPr>
      <w:r w:rsidRPr="003A638A">
        <w:rPr>
          <w:rFonts w:ascii="Arial" w:hAnsi="Arial" w:cs="Arial"/>
        </w:rPr>
        <w:t xml:space="preserve">a) 100 000 Kč, jde-li o fyzickou osobu, </w:t>
      </w:r>
    </w:p>
    <w:p w14:paraId="013FA75E" w14:textId="77777777" w:rsidR="00F06E14" w:rsidRDefault="003A638A" w:rsidP="00083AAE">
      <w:pPr>
        <w:jc w:val="both"/>
        <w:rPr>
          <w:rFonts w:cs="Arial"/>
        </w:rPr>
      </w:pPr>
      <w:r w:rsidRPr="003A638A">
        <w:rPr>
          <w:rFonts w:ascii="Arial" w:hAnsi="Arial" w:cs="Arial"/>
        </w:rPr>
        <w:t>b) 2 000 000 Kč, jde-li o právnickou osobu nebo podnikající fyzickou osobu</w:t>
      </w:r>
      <w:r w:rsidRPr="002D5A39">
        <w:rPr>
          <w:rFonts w:cs="Arial"/>
        </w:rPr>
        <w:t xml:space="preserve">. </w:t>
      </w:r>
    </w:p>
    <w:p w14:paraId="0204772D" w14:textId="77777777" w:rsidR="00083AAE" w:rsidRPr="003A638A" w:rsidRDefault="00083AAE" w:rsidP="00083AAE">
      <w:pPr>
        <w:jc w:val="both"/>
        <w:rPr>
          <w:rFonts w:cs="Arial"/>
        </w:rPr>
      </w:pPr>
    </w:p>
    <w:p w14:paraId="005CAB68" w14:textId="77777777" w:rsidR="00F06E14" w:rsidRPr="00F06E14" w:rsidRDefault="00083AAE" w:rsidP="00083AAE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7E285A47" w14:textId="77777777" w:rsidR="00F06E14" w:rsidRPr="00083AAE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083A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6D1C4EC5" w14:textId="404E756E" w:rsid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</w:t>
      </w:r>
      <w:r w:rsidR="00673CFD">
        <w:rPr>
          <w:rFonts w:ascii="Arial" w:eastAsia="Calibri" w:hAnsi="Arial" w:cs="Times New Roman"/>
        </w:rPr>
        <w:t>, ve znění pozdějších předpisů</w:t>
      </w:r>
      <w:r w:rsidRPr="00F06E14">
        <w:rPr>
          <w:rFonts w:ascii="Arial" w:eastAsia="Calibri" w:hAnsi="Arial" w:cs="Times New Roman"/>
        </w:rPr>
        <w:t xml:space="preserve">. 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14:paraId="7206D938" w14:textId="77777777" w:rsidR="00083AAE" w:rsidRPr="00F06E14" w:rsidRDefault="00083AAE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0BC82AB7" w14:textId="77777777" w:rsidR="00F06E14" w:rsidRPr="00083AAE" w:rsidRDefault="00083AAE" w:rsidP="00083AAE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83AAE">
        <w:rPr>
          <w:rFonts w:ascii="Arial" w:eastAsia="Times New Roman" w:hAnsi="Arial" w:cs="Arial"/>
          <w:kern w:val="32"/>
          <w:lang w:eastAsia="cs-CZ"/>
        </w:rPr>
        <w:t>Čl. 8</w:t>
      </w:r>
    </w:p>
    <w:p w14:paraId="191B5B37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9871151" w14:textId="5E3ED4D2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</w:t>
      </w:r>
      <w:r w:rsidR="006F7A02">
        <w:rPr>
          <w:rFonts w:ascii="Arial" w:eastAsia="Calibri" w:hAnsi="Arial" w:cs="Arial"/>
        </w:rPr>
        <w:t> </w:t>
      </w:r>
      <w:r w:rsidRPr="00F06E14">
        <w:rPr>
          <w:rFonts w:ascii="Arial" w:eastAsia="Calibri" w:hAnsi="Arial" w:cs="Arial"/>
        </w:rPr>
        <w:t>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083AAE">
            <w:rPr>
              <w:rFonts w:ascii="Arial" w:hAnsi="Arial" w:cs="Arial"/>
              <w:color w:val="000000" w:themeColor="text1"/>
            </w:rPr>
            <w:t>z</w:t>
          </w:r>
          <w:r w:rsidR="006F7A02">
            <w:rPr>
              <w:rFonts w:ascii="Arial" w:hAnsi="Arial" w:cs="Arial"/>
              <w:color w:val="000000" w:themeColor="text1"/>
            </w:rPr>
            <w:t> </w:t>
          </w:r>
          <w:r w:rsidR="00083AAE">
            <w:rPr>
              <w:rFonts w:ascii="Arial" w:hAnsi="Arial" w:cs="Arial"/>
              <w:color w:val="000000" w:themeColor="text1"/>
            </w:rPr>
            <w:t>důvodu ohrožení života, zdraví, majetku nebo životního prostředí, platnosti a účinnosti okamžikem jeho vyhlášením formou zveřejnění ve Sbírce právních předpisů.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14:paraId="5DB01D13" w14:textId="77777777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 xml:space="preserve">Pokud jsou nařízením ukládány </w:t>
      </w:r>
      <w:r w:rsidRPr="00F06E14">
        <w:rPr>
          <w:rFonts w:ascii="Arial" w:eastAsia="Calibri" w:hAnsi="Arial" w:cs="Arial"/>
        </w:rPr>
        <w:lastRenderedPageBreak/>
        <w:t>povinnosti i jiným subjektům, než jsou chovatelé hospodářských zvířat, zveřejňuje se nařízení také v celostátním rozhlasovém nebo televizním vysílání.</w:t>
      </w:r>
    </w:p>
    <w:p w14:paraId="48585B23" w14:textId="77777777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6467D71" w14:textId="77777777" w:rsidR="000B1282" w:rsidRDefault="000B1282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00AD2383" w14:textId="2C2821FC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</w:sdtPr>
        <w:sdtEndPr/>
        <w:sdtContent>
          <w:r w:rsidR="00083AAE">
            <w:rPr>
              <w:rFonts w:ascii="Arial" w:eastAsia="Calibri" w:hAnsi="Arial" w:cs="Times New Roman"/>
              <w:color w:val="000000" w:themeColor="text1"/>
            </w:rPr>
            <w:t>21.</w:t>
          </w:r>
          <w:r w:rsidR="000B1282">
            <w:rPr>
              <w:rFonts w:ascii="Arial" w:eastAsia="Calibri" w:hAnsi="Arial" w:cs="Times New Roman"/>
              <w:color w:val="000000" w:themeColor="text1"/>
            </w:rPr>
            <w:t xml:space="preserve"> </w:t>
          </w:r>
          <w:r w:rsidR="00083AAE">
            <w:rPr>
              <w:rFonts w:ascii="Arial" w:eastAsia="Calibri" w:hAnsi="Arial" w:cs="Times New Roman"/>
              <w:color w:val="000000" w:themeColor="text1"/>
            </w:rPr>
            <w:t>12.</w:t>
          </w:r>
          <w:r w:rsidR="000B1282">
            <w:rPr>
              <w:rFonts w:ascii="Arial" w:eastAsia="Calibri" w:hAnsi="Arial" w:cs="Times New Roman"/>
              <w:color w:val="000000" w:themeColor="text1"/>
            </w:rPr>
            <w:t xml:space="preserve"> </w:t>
          </w:r>
          <w:r w:rsidR="00083AAE">
            <w:rPr>
              <w:rFonts w:ascii="Arial" w:eastAsia="Calibri" w:hAnsi="Arial" w:cs="Times New Roman"/>
              <w:color w:val="000000" w:themeColor="text1"/>
            </w:rPr>
            <w:t>2022</w:t>
          </w:r>
        </w:sdtContent>
      </w:sdt>
    </w:p>
    <w:p w14:paraId="0D380B3F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3A141B46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306711ED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D2789CF" w14:textId="77777777" w:rsidR="00AA0B94" w:rsidRDefault="00F06E14" w:rsidP="00AA0B9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0DECCCC" w14:textId="77777777" w:rsidR="00AA0B94" w:rsidRPr="00F06E14" w:rsidRDefault="00AA0B94" w:rsidP="00AA0B94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</w:sdtPr>
      <w:sdtEndPr/>
      <w:sdtContent>
        <w:sdt>
          <w:sdtPr>
            <w:rPr>
              <w:rStyle w:val="Hypertextovodkaz"/>
              <w:rFonts w:eastAsia="Calibri" w:cs="Times New Roman"/>
              <w:szCs w:val="20"/>
            </w:rPr>
            <w:alias w:val="Jméno a příjmení"/>
            <w:tag w:val="espis_dsb/adresa/full_name"/>
            <w:id w:val="1898698504"/>
            <w:placeholder>
              <w:docPart w:val="65E0B5EB991644FFA1B1FBC7A74333A7"/>
            </w:placeholder>
          </w:sdtPr>
          <w:sdtEndPr>
            <w:rPr>
              <w:rStyle w:val="Hypertextovodkaz"/>
              <w:rFonts w:cs="Arial"/>
            </w:rPr>
          </w:sdtEndPr>
          <w:sdtContent>
            <w:p w14:paraId="2E639F07" w14:textId="77777777" w:rsidR="00AA0B94" w:rsidRPr="00AA0B94" w:rsidRDefault="00AA0B94" w:rsidP="00AA0B94">
              <w:pPr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 w:rsidRPr="00AA0B94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Ministerstvo zemědělství </w:t>
              </w:r>
            </w:p>
            <w:p w14:paraId="3ED89F31" w14:textId="77777777" w:rsidR="00AA0B94" w:rsidRPr="00AA0B94" w:rsidRDefault="00AA0B94" w:rsidP="00AA0B94">
              <w:pPr>
                <w:pStyle w:val="Adresaadresta"/>
                <w:rPr>
                  <w:rStyle w:val="Hypertextovodkaz"/>
                  <w:rFonts w:cs="Arial"/>
                </w:rPr>
              </w:pPr>
              <w:r w:rsidRPr="00AA0B94">
                <w:rPr>
                  <w:rStyle w:val="Hypertextovodkaz"/>
                  <w:rFonts w:cs="Arial"/>
                </w:rPr>
                <w:t>Všechny krajské úřady ČR</w:t>
              </w:r>
            </w:p>
          </w:sdtContent>
        </w:sdt>
        <w:p w14:paraId="175FF7DD" w14:textId="77777777" w:rsidR="00F06E14" w:rsidRPr="00E34283" w:rsidRDefault="00AA1159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7B4A3B0" w14:textId="77777777" w:rsidR="00F06E14" w:rsidRPr="00F06E14" w:rsidRDefault="00AA1159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47F87EF0" w14:textId="77777777" w:rsidR="00507B95" w:rsidRDefault="00507B95"/>
    <w:sectPr w:rsidR="0050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EC417" w14:textId="77777777" w:rsidR="003C6DAD" w:rsidRDefault="003C6DAD" w:rsidP="006706ED">
      <w:pPr>
        <w:spacing w:after="0" w:line="240" w:lineRule="auto"/>
      </w:pPr>
      <w:r>
        <w:separator/>
      </w:r>
    </w:p>
  </w:endnote>
  <w:endnote w:type="continuationSeparator" w:id="0">
    <w:p w14:paraId="12EF6E88" w14:textId="77777777" w:rsidR="003C6DAD" w:rsidRDefault="003C6DAD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7296" w14:textId="77777777" w:rsidR="003C6DAD" w:rsidRDefault="003C6DAD" w:rsidP="006706ED">
      <w:pPr>
        <w:spacing w:after="0" w:line="240" w:lineRule="auto"/>
      </w:pPr>
      <w:r>
        <w:separator/>
      </w:r>
    </w:p>
  </w:footnote>
  <w:footnote w:type="continuationSeparator" w:id="0">
    <w:p w14:paraId="02F6DD09" w14:textId="77777777" w:rsidR="003C6DAD" w:rsidRDefault="003C6DAD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45BF"/>
    <w:rsid w:val="00083AAE"/>
    <w:rsid w:val="000B1282"/>
    <w:rsid w:val="0021525B"/>
    <w:rsid w:val="00256ABC"/>
    <w:rsid w:val="002E7584"/>
    <w:rsid w:val="003A638A"/>
    <w:rsid w:val="003C6DAD"/>
    <w:rsid w:val="0044538B"/>
    <w:rsid w:val="00507B95"/>
    <w:rsid w:val="006706ED"/>
    <w:rsid w:val="00673CFD"/>
    <w:rsid w:val="006D7410"/>
    <w:rsid w:val="006F7A02"/>
    <w:rsid w:val="00740498"/>
    <w:rsid w:val="007C258F"/>
    <w:rsid w:val="007E2771"/>
    <w:rsid w:val="0086487F"/>
    <w:rsid w:val="009066E7"/>
    <w:rsid w:val="00922A92"/>
    <w:rsid w:val="00A76964"/>
    <w:rsid w:val="00A80E53"/>
    <w:rsid w:val="00AA0B94"/>
    <w:rsid w:val="00AA1159"/>
    <w:rsid w:val="00B91F27"/>
    <w:rsid w:val="00B93B10"/>
    <w:rsid w:val="00C44733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BFEF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rsid w:val="00922A92"/>
    <w:pPr>
      <w:keepNext/>
      <w:widowControl w:val="0"/>
      <w:numPr>
        <w:ilvl w:val="2"/>
        <w:numId w:val="12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507B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2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A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A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A92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922A92"/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customStyle="1" w:styleId="Odstavec">
    <w:name w:val="Odstavec"/>
    <w:basedOn w:val="Normlnodsazen"/>
    <w:rsid w:val="00922A92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22A92"/>
    <w:pPr>
      <w:ind w:left="708"/>
    </w:pPr>
  </w:style>
  <w:style w:type="character" w:styleId="Hypertextovodkaz">
    <w:name w:val="Hyperlink"/>
    <w:basedOn w:val="Standardnpsmoodstavce"/>
    <w:rsid w:val="003A638A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AA0B94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5E0B5EB991644FFA1B1FBC7A7433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0BDD4-36FE-4981-A464-AC06B69E0EC5}"/>
      </w:docPartPr>
      <w:docPartBody>
        <w:p w:rsidR="00E22B4E" w:rsidRDefault="00442F98" w:rsidP="00442F98">
          <w:pPr>
            <w:pStyle w:val="65E0B5EB991644FFA1B1FBC7A74333A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442F98"/>
    <w:rsid w:val="00643851"/>
    <w:rsid w:val="006F1D3F"/>
    <w:rsid w:val="007625D0"/>
    <w:rsid w:val="00DC5887"/>
    <w:rsid w:val="00E22B4E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42F98"/>
    <w:rPr>
      <w:color w:val="808080"/>
    </w:rPr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65E0B5EB991644FFA1B1FBC7A74333A7">
    <w:name w:val="65E0B5EB991644FFA1B1FBC7A74333A7"/>
    <w:rsid w:val="00442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Jarosil</cp:lastModifiedBy>
  <cp:revision>6</cp:revision>
  <dcterms:created xsi:type="dcterms:W3CDTF">2022-12-21T06:58:00Z</dcterms:created>
  <dcterms:modified xsi:type="dcterms:W3CDTF">2022-12-21T07:49:00Z</dcterms:modified>
</cp:coreProperties>
</file>