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35A8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35A82">
        <w:rPr>
          <w:rFonts w:ascii="Arial" w:hAnsi="Arial" w:cs="Arial"/>
          <w:b/>
        </w:rPr>
        <w:t>Třtěnice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5A82">
        <w:rPr>
          <w:rFonts w:ascii="Arial" w:hAnsi="Arial" w:cs="Arial"/>
          <w:b/>
        </w:rPr>
        <w:t>Třtěnice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5A82" w:rsidRPr="00835A82">
        <w:rPr>
          <w:rFonts w:ascii="Arial" w:hAnsi="Arial" w:cs="Arial"/>
          <w:b/>
        </w:rPr>
        <w:t>Třtěnice</w:t>
      </w:r>
      <w:r>
        <w:rPr>
          <w:rFonts w:ascii="Arial" w:hAnsi="Arial" w:cs="Arial"/>
          <w:b/>
        </w:rPr>
        <w:t xml:space="preserve"> č. </w:t>
      </w:r>
      <w:r w:rsidR="00835A8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835A82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5A82">
        <w:rPr>
          <w:rFonts w:ascii="Arial" w:hAnsi="Arial" w:cs="Arial"/>
          <w:sz w:val="22"/>
          <w:szCs w:val="22"/>
        </w:rPr>
        <w:t>Třtěnice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93F98" w:rsidRPr="002B668D">
        <w:rPr>
          <w:rFonts w:ascii="Arial" w:hAnsi="Arial" w:cs="Arial"/>
          <w:sz w:val="22"/>
          <w:szCs w:val="22"/>
        </w:rPr>
        <w:t>….. usnesením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…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„zákona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35A82">
        <w:rPr>
          <w:rFonts w:ascii="Arial" w:hAnsi="Arial" w:cs="Arial"/>
          <w:sz w:val="22"/>
          <w:szCs w:val="22"/>
        </w:rPr>
        <w:t>Třtěnice</w:t>
      </w:r>
      <w:r w:rsidR="00835A82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35A82">
        <w:rPr>
          <w:rFonts w:ascii="Arial" w:hAnsi="Arial" w:cs="Arial"/>
          <w:sz w:val="22"/>
          <w:szCs w:val="22"/>
        </w:rPr>
        <w:t>Třtěnice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35A82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35A82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</w:t>
      </w:r>
      <w:r w:rsidRPr="00835A82">
        <w:rPr>
          <w:rFonts w:ascii="Arial" w:hAnsi="Arial" w:cs="Arial"/>
          <w:sz w:val="22"/>
          <w:szCs w:val="22"/>
        </w:rPr>
        <w:t>úlevu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Pr="00835A82">
        <w:rPr>
          <w:rFonts w:ascii="Arial" w:hAnsi="Arial" w:cs="Arial"/>
          <w:sz w:val="22"/>
          <w:szCs w:val="22"/>
        </w:rPr>
        <w:t>osvobození</w:t>
      </w:r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35A82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B2146" w:rsidRDefault="004B2146" w:rsidP="004B214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35A82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35A82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35A82">
        <w:rPr>
          <w:rFonts w:ascii="Arial" w:hAnsi="Arial" w:cs="Arial"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Pr="00835A82"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</w:t>
      </w:r>
      <w:r w:rsidRPr="00835A82">
        <w:rPr>
          <w:rFonts w:ascii="Arial" w:hAnsi="Arial" w:cs="Arial"/>
          <w:sz w:val="22"/>
          <w:szCs w:val="22"/>
        </w:rPr>
        <w:t>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835A82">
        <w:rPr>
          <w:rFonts w:ascii="Arial" w:hAnsi="Arial" w:cs="Arial"/>
          <w:sz w:val="22"/>
          <w:szCs w:val="22"/>
        </w:rPr>
        <w:t>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835A82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1228D">
        <w:rPr>
          <w:rFonts w:ascii="Arial" w:hAnsi="Arial" w:cs="Arial"/>
          <w:i/>
          <w:color w:val="0070C0"/>
          <w:sz w:val="20"/>
          <w:szCs w:val="20"/>
        </w:rPr>
        <w:t>).</w:t>
      </w: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proofErr w:type="gramStart"/>
      <w:r w:rsidRPr="000C2DC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....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...</w:t>
      </w:r>
      <w:r w:rsidRPr="000C2DC4">
        <w:rPr>
          <w:rFonts w:ascii="Arial" w:hAnsi="Arial" w:cs="Arial"/>
          <w:sz w:val="22"/>
          <w:szCs w:val="22"/>
        </w:rPr>
        <w:t>…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.........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35A82">
        <w:rPr>
          <w:rFonts w:ascii="Arial" w:hAnsi="Arial" w:cs="Arial"/>
          <w:sz w:val="22"/>
          <w:szCs w:val="22"/>
        </w:rPr>
        <w:t>1.1.2020.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5A82" w:rsidRDefault="00835A8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Podpis</w:t>
      </w:r>
      <w:r w:rsidRPr="002D0857">
        <w:rPr>
          <w:rFonts w:ascii="Arial" w:hAnsi="Arial" w:cs="Arial"/>
          <w:i/>
        </w:rPr>
        <w:tab/>
        <w:t>Podpis</w:t>
      </w: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 xml:space="preserve">Jméno Příjmení </w:t>
      </w:r>
      <w:r w:rsidRPr="002D0857">
        <w:rPr>
          <w:rFonts w:ascii="Arial" w:hAnsi="Arial" w:cs="Arial"/>
        </w:rPr>
        <w:tab/>
        <w:t>Jméno Příjmení</w:t>
      </w: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77A20" w:rsidRPr="00A60454" w:rsidRDefault="00AC6E4B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0162E5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477A20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10" w:rsidRDefault="00751710">
      <w:r>
        <w:separator/>
      </w:r>
    </w:p>
  </w:endnote>
  <w:endnote w:type="continuationSeparator" w:id="0">
    <w:p w:rsidR="00751710" w:rsidRDefault="0075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10" w:rsidRDefault="00751710">
      <w:r>
        <w:separator/>
      </w:r>
    </w:p>
  </w:footnote>
  <w:footnote w:type="continuationSeparator" w:id="0">
    <w:p w:rsidR="00751710" w:rsidRDefault="0075171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8F29E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29E6">
        <w:rPr>
          <w:rFonts w:ascii="Arial" w:hAnsi="Arial" w:cs="Arial"/>
          <w:sz w:val="18"/>
          <w:szCs w:val="18"/>
        </w:rPr>
        <w:t xml:space="preserve"> § 14a odst. 4</w:t>
      </w:r>
      <w:r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B2146" w:rsidRDefault="004B2146" w:rsidP="004B21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D1E76"/>
    <w:rsid w:val="001E16DD"/>
    <w:rsid w:val="002018AD"/>
    <w:rsid w:val="002223EB"/>
    <w:rsid w:val="00237FD0"/>
    <w:rsid w:val="0025437E"/>
    <w:rsid w:val="002824A7"/>
    <w:rsid w:val="00285634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0347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77A20"/>
    <w:rsid w:val="0048236F"/>
    <w:rsid w:val="004949C3"/>
    <w:rsid w:val="004B2146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52D4"/>
    <w:rsid w:val="0063659F"/>
    <w:rsid w:val="00663C6D"/>
    <w:rsid w:val="00691BE6"/>
    <w:rsid w:val="006C0C98"/>
    <w:rsid w:val="006C58DB"/>
    <w:rsid w:val="006C665E"/>
    <w:rsid w:val="006C7F1C"/>
    <w:rsid w:val="006D0FF2"/>
    <w:rsid w:val="006D2398"/>
    <w:rsid w:val="006E461F"/>
    <w:rsid w:val="00703C49"/>
    <w:rsid w:val="00717590"/>
    <w:rsid w:val="0074359F"/>
    <w:rsid w:val="00751710"/>
    <w:rsid w:val="00761D70"/>
    <w:rsid w:val="007711E7"/>
    <w:rsid w:val="007726AF"/>
    <w:rsid w:val="00777EB2"/>
    <w:rsid w:val="00781271"/>
    <w:rsid w:val="007D087D"/>
    <w:rsid w:val="007D4229"/>
    <w:rsid w:val="007D67F9"/>
    <w:rsid w:val="008223CF"/>
    <w:rsid w:val="00830FD6"/>
    <w:rsid w:val="00833C29"/>
    <w:rsid w:val="00835A82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21A5A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AC6E4B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44E7B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B4B33"/>
    <w:rsid w:val="00CD01C2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CEE6-51CA-482F-B94F-3177823D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2</cp:revision>
  <cp:lastPrinted>2019-09-23T09:46:00Z</cp:lastPrinted>
  <dcterms:created xsi:type="dcterms:W3CDTF">2021-01-25T17:48:00Z</dcterms:created>
  <dcterms:modified xsi:type="dcterms:W3CDTF">2021-01-25T17:48:00Z</dcterms:modified>
</cp:coreProperties>
</file>