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3F63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B3E01FD" wp14:editId="34DF022E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3770A8FC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80F9439" w14:textId="77777777" w:rsidR="006A3237" w:rsidRPr="006A3237" w:rsidRDefault="00273B20" w:rsidP="006A3237">
      <w:pPr>
        <w:pStyle w:val="AdresaOJ"/>
      </w:pPr>
      <w:r w:rsidRPr="00AD5163">
        <w:t>pro Jihomoravský kraj</w:t>
      </w:r>
    </w:p>
    <w:p w14:paraId="08B65642" w14:textId="5B8C6F04" w:rsidR="006A3237" w:rsidRDefault="00273B20" w:rsidP="006A3237">
      <w:pPr>
        <w:pStyle w:val="AdresaOJ"/>
      </w:pPr>
      <w:r>
        <w:t>Palackého 174, 612 38</w:t>
      </w:r>
      <w:r w:rsidR="006A3D32">
        <w:t xml:space="preserve"> </w:t>
      </w:r>
      <w:r w:rsidRPr="00AD5163">
        <w:t>Brno</w:t>
      </w:r>
    </w:p>
    <w:p w14:paraId="5617C5B7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SVS/2024/168306-B</w:t>
              </w:r>
            </w:sdtContent>
          </w:sdt>
        </w:sdtContent>
      </w:sdt>
    </w:p>
    <w:p w14:paraId="55337A32" w14:textId="10F8CE62" w:rsidR="00D43D18" w:rsidRPr="00D43D18" w:rsidRDefault="00D43D18" w:rsidP="00D43D18">
      <w:pPr>
        <w:keepNext/>
        <w:keepLines/>
        <w:tabs>
          <w:tab w:val="left" w:pos="709"/>
          <w:tab w:val="left" w:pos="5387"/>
        </w:tabs>
        <w:spacing w:before="720"/>
        <w:jc w:val="center"/>
        <w:outlineLvl w:val="0"/>
        <w:rPr>
          <w:rFonts w:eastAsia="Times New Roman" w:cs="Arial"/>
          <w:b/>
          <w:bCs/>
          <w:sz w:val="24"/>
        </w:rPr>
      </w:pPr>
      <w:bookmarkStart w:id="0" w:name="_Hlk182992379"/>
      <w:r w:rsidRPr="00D43D18">
        <w:rPr>
          <w:rFonts w:eastAsia="Times New Roman"/>
          <w:b/>
          <w:bCs/>
          <w:sz w:val="24"/>
        </w:rPr>
        <w:t xml:space="preserve">Nařízení Státní veterinární správy, kterým se mění nařízení Státní veterinární správy </w:t>
      </w:r>
      <w:bookmarkStart w:id="1" w:name="_Hlk124333402"/>
      <w:r w:rsidRPr="00D43D18">
        <w:rPr>
          <w:rFonts w:eastAsia="Times New Roman"/>
          <w:b/>
          <w:bCs/>
          <w:sz w:val="24"/>
        </w:rPr>
        <w:t>č.j. SVS/2024/</w:t>
      </w:r>
      <w:proofErr w:type="gramStart"/>
      <w:r w:rsidRPr="00D43D18">
        <w:rPr>
          <w:rFonts w:eastAsia="Times New Roman"/>
          <w:b/>
          <w:bCs/>
          <w:sz w:val="24"/>
        </w:rPr>
        <w:t>153546-B</w:t>
      </w:r>
      <w:proofErr w:type="gramEnd"/>
      <w:r w:rsidRPr="00D43D18">
        <w:rPr>
          <w:rFonts w:eastAsia="Times New Roman"/>
          <w:b/>
          <w:bCs/>
          <w:sz w:val="24"/>
        </w:rPr>
        <w:t xml:space="preserve"> ze dne </w:t>
      </w:r>
      <w:bookmarkEnd w:id="1"/>
      <w:r w:rsidRPr="00D43D18">
        <w:rPr>
          <w:rFonts w:eastAsia="Times New Roman"/>
          <w:b/>
          <w:bCs/>
          <w:sz w:val="24"/>
        </w:rPr>
        <w:t>23.</w:t>
      </w:r>
      <w:r w:rsidR="0088074D">
        <w:rPr>
          <w:rFonts w:eastAsia="Times New Roman"/>
          <w:b/>
          <w:bCs/>
          <w:sz w:val="24"/>
        </w:rPr>
        <w:t xml:space="preserve"> </w:t>
      </w:r>
      <w:r w:rsidRPr="00D43D18">
        <w:rPr>
          <w:rFonts w:eastAsia="Times New Roman"/>
          <w:b/>
          <w:bCs/>
          <w:sz w:val="24"/>
        </w:rPr>
        <w:t>10.</w:t>
      </w:r>
      <w:r w:rsidR="0088074D">
        <w:rPr>
          <w:rFonts w:eastAsia="Times New Roman"/>
          <w:b/>
          <w:bCs/>
          <w:sz w:val="24"/>
        </w:rPr>
        <w:t xml:space="preserve"> </w:t>
      </w:r>
      <w:r w:rsidRPr="00D43D18">
        <w:rPr>
          <w:rFonts w:eastAsia="Times New Roman"/>
          <w:b/>
          <w:bCs/>
          <w:sz w:val="24"/>
        </w:rPr>
        <w:t>2024</w:t>
      </w:r>
    </w:p>
    <w:p w14:paraId="32E3AF06" w14:textId="0432FCD9" w:rsidR="00D43D18" w:rsidRPr="00D43D18" w:rsidRDefault="00D43D18" w:rsidP="0088074D">
      <w:pPr>
        <w:spacing w:before="360"/>
        <w:ind w:firstLine="708"/>
        <w:rPr>
          <w:rFonts w:eastAsia="Times New Roman" w:cs="Arial"/>
          <w:color w:val="000000"/>
          <w:sz w:val="22"/>
          <w:szCs w:val="22"/>
        </w:rPr>
      </w:pPr>
      <w:r w:rsidRPr="00D43D18">
        <w:rPr>
          <w:rFonts w:eastAsia="Times New Roman" w:cs="Arial"/>
          <w:color w:val="000000"/>
          <w:sz w:val="22"/>
          <w:szCs w:val="22"/>
        </w:rPr>
        <w:t>Krajská veterinární správa Státní veterinární správy pro Jihomoravský kraj (dále jen „KVS SVS pro Jihomoravský kraj“) jako místně a věcně příslušný správní orgán podle § 49 odst. 1písm. c) a dále v souladu s § 54 odst. 2 písm. a)</w:t>
      </w:r>
      <w:r w:rsidR="0088074D">
        <w:rPr>
          <w:rFonts w:eastAsia="Times New Roman" w:cs="Arial"/>
          <w:color w:val="000000"/>
          <w:sz w:val="22"/>
          <w:szCs w:val="22"/>
        </w:rPr>
        <w:t xml:space="preserve">, </w:t>
      </w:r>
      <w:r w:rsidRPr="00D43D18">
        <w:rPr>
          <w:rFonts w:eastAsia="Times New Roman" w:cs="Arial"/>
          <w:color w:val="000000"/>
          <w:sz w:val="22"/>
          <w:szCs w:val="22"/>
        </w:rPr>
        <w:t xml:space="preserve">odst. 3 </w:t>
      </w:r>
      <w:r w:rsidR="0088074D">
        <w:rPr>
          <w:rFonts w:eastAsia="Times New Roman" w:cs="Arial"/>
          <w:color w:val="000000"/>
          <w:sz w:val="22"/>
          <w:szCs w:val="22"/>
        </w:rPr>
        <w:t xml:space="preserve">a § 75a odst. 4 </w:t>
      </w:r>
      <w:r w:rsidRPr="00D43D18">
        <w:rPr>
          <w:rFonts w:eastAsia="Times New Roman" w:cs="Arial"/>
          <w:color w:val="000000"/>
          <w:sz w:val="22"/>
          <w:szCs w:val="22"/>
        </w:rPr>
        <w:t xml:space="preserve">zákona </w:t>
      </w:r>
      <w:r w:rsidR="0088074D">
        <w:rPr>
          <w:rFonts w:eastAsia="Times New Roman" w:cs="Arial"/>
          <w:color w:val="000000"/>
          <w:sz w:val="22"/>
          <w:szCs w:val="22"/>
        </w:rPr>
        <w:br/>
      </w:r>
      <w:r w:rsidRPr="00D43D18">
        <w:rPr>
          <w:rFonts w:eastAsia="Times New Roman" w:cs="Arial"/>
          <w:color w:val="000000"/>
          <w:sz w:val="22"/>
          <w:szCs w:val="22"/>
        </w:rPr>
        <w:t xml:space="preserve">č. 166/1999 Sb., o veterinární péči a o 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5A50DE3C" w14:textId="60A541ED" w:rsidR="00D43D18" w:rsidRPr="000229E3" w:rsidRDefault="00D43D18" w:rsidP="000229E3">
      <w:pPr>
        <w:jc w:val="center"/>
        <w:rPr>
          <w:rFonts w:cs="Arial"/>
          <w:b/>
          <w:bCs/>
          <w:iCs/>
          <w:spacing w:val="15"/>
          <w:sz w:val="24"/>
        </w:rPr>
      </w:pPr>
      <w:r w:rsidRPr="00D43D18">
        <w:rPr>
          <w:rFonts w:eastAsia="Times New Roman" w:cs="Arial"/>
          <w:b/>
          <w:color w:val="000000"/>
          <w:spacing w:val="20"/>
          <w:sz w:val="24"/>
        </w:rPr>
        <w:t xml:space="preserve">změnu </w:t>
      </w:r>
      <w:r w:rsidRPr="00D43D18">
        <w:rPr>
          <w:rFonts w:eastAsia="Times New Roman" w:cs="Arial"/>
          <w:b/>
          <w:iCs/>
          <w:spacing w:val="20"/>
          <w:sz w:val="24"/>
        </w:rPr>
        <w:t>mimořádných</w:t>
      </w:r>
      <w:r w:rsidRPr="00D43D18">
        <w:rPr>
          <w:rFonts w:eastAsia="Times New Roman" w:cs="Arial"/>
          <w:b/>
          <w:iCs/>
          <w:spacing w:val="15"/>
          <w:sz w:val="24"/>
        </w:rPr>
        <w:t xml:space="preserve"> veterinárních opatření č.j. </w:t>
      </w:r>
      <w:r w:rsidRPr="00D43D18">
        <w:rPr>
          <w:rFonts w:eastAsia="Times New Roman"/>
          <w:b/>
          <w:bCs/>
          <w:sz w:val="24"/>
        </w:rPr>
        <w:t>SVS/2024/</w:t>
      </w:r>
      <w:proofErr w:type="gramStart"/>
      <w:r w:rsidRPr="00D43D18">
        <w:rPr>
          <w:rFonts w:eastAsia="Times New Roman"/>
          <w:b/>
          <w:bCs/>
          <w:sz w:val="24"/>
        </w:rPr>
        <w:t>153546-B</w:t>
      </w:r>
      <w:proofErr w:type="gramEnd"/>
      <w:r w:rsidRPr="00D43D18">
        <w:rPr>
          <w:rFonts w:eastAsia="Times New Roman"/>
          <w:b/>
          <w:bCs/>
          <w:sz w:val="24"/>
        </w:rPr>
        <w:t xml:space="preserve"> </w:t>
      </w:r>
      <w:r w:rsidR="000229E3">
        <w:rPr>
          <w:rFonts w:eastAsia="Times New Roman"/>
          <w:b/>
          <w:bCs/>
          <w:sz w:val="24"/>
        </w:rPr>
        <w:br/>
      </w:r>
      <w:r w:rsidRPr="00D43D18">
        <w:rPr>
          <w:rFonts w:eastAsia="Times New Roman"/>
          <w:b/>
          <w:bCs/>
          <w:sz w:val="24"/>
        </w:rPr>
        <w:t>ze dne 23.</w:t>
      </w:r>
      <w:r w:rsidR="0088074D">
        <w:rPr>
          <w:rFonts w:eastAsia="Times New Roman"/>
          <w:b/>
          <w:bCs/>
          <w:sz w:val="24"/>
        </w:rPr>
        <w:t xml:space="preserve"> </w:t>
      </w:r>
      <w:r w:rsidRPr="00D43D18">
        <w:rPr>
          <w:rFonts w:eastAsia="Times New Roman"/>
          <w:b/>
          <w:bCs/>
          <w:sz w:val="24"/>
        </w:rPr>
        <w:t>10.</w:t>
      </w:r>
      <w:r w:rsidR="0088074D">
        <w:rPr>
          <w:rFonts w:eastAsia="Times New Roman"/>
          <w:b/>
          <w:bCs/>
          <w:sz w:val="24"/>
        </w:rPr>
        <w:t xml:space="preserve"> </w:t>
      </w:r>
      <w:r w:rsidRPr="00D43D18">
        <w:rPr>
          <w:rFonts w:eastAsia="Times New Roman"/>
          <w:b/>
          <w:bCs/>
          <w:sz w:val="24"/>
        </w:rPr>
        <w:t>2024</w:t>
      </w:r>
      <w:r w:rsidR="000229E3">
        <w:rPr>
          <w:rFonts w:eastAsia="Times New Roman"/>
          <w:b/>
          <w:bCs/>
          <w:sz w:val="24"/>
        </w:rPr>
        <w:t xml:space="preserve"> </w:t>
      </w:r>
      <w:r w:rsidRPr="00D43D18">
        <w:rPr>
          <w:rFonts w:cs="Arial"/>
          <w:b/>
          <w:bCs/>
          <w:iCs/>
          <w:spacing w:val="15"/>
          <w:sz w:val="24"/>
        </w:rPr>
        <w:t xml:space="preserve">v souvislosti s výskytem nebezpečné nákazy vysoce patogenní </w:t>
      </w:r>
      <w:proofErr w:type="spellStart"/>
      <w:r w:rsidRPr="00D43D18">
        <w:rPr>
          <w:rFonts w:cs="Arial"/>
          <w:b/>
          <w:bCs/>
          <w:iCs/>
          <w:spacing w:val="15"/>
          <w:sz w:val="24"/>
        </w:rPr>
        <w:t>aviární</w:t>
      </w:r>
      <w:proofErr w:type="spellEnd"/>
      <w:r w:rsidRPr="00D43D18">
        <w:rPr>
          <w:rFonts w:cs="Arial"/>
          <w:b/>
          <w:bCs/>
          <w:iCs/>
          <w:spacing w:val="15"/>
          <w:sz w:val="24"/>
        </w:rPr>
        <w:t xml:space="preserve"> influenzy</w:t>
      </w:r>
      <w:r w:rsidR="0088074D">
        <w:rPr>
          <w:rFonts w:cs="Arial"/>
          <w:b/>
          <w:bCs/>
          <w:iCs/>
          <w:spacing w:val="15"/>
          <w:sz w:val="24"/>
        </w:rPr>
        <w:t xml:space="preserve"> ptáků na území Jihomoravského kraje</w:t>
      </w:r>
      <w:r w:rsidRPr="00D43D18">
        <w:rPr>
          <w:rFonts w:cs="Arial"/>
          <w:b/>
          <w:bCs/>
          <w:iCs/>
          <w:spacing w:val="15"/>
          <w:sz w:val="24"/>
        </w:rPr>
        <w:t xml:space="preserve"> v</w:t>
      </w:r>
      <w:r w:rsidRPr="00D43D18">
        <w:rPr>
          <w:rFonts w:cs="Arial"/>
          <w:b/>
          <w:iCs/>
          <w:spacing w:val="15"/>
          <w:sz w:val="24"/>
        </w:rPr>
        <w:t> </w:t>
      </w:r>
      <w:proofErr w:type="spellStart"/>
      <w:r w:rsidRPr="00D43D18">
        <w:rPr>
          <w:rFonts w:cs="Arial"/>
          <w:b/>
          <w:bCs/>
          <w:sz w:val="24"/>
        </w:rPr>
        <w:t>k.ú</w:t>
      </w:r>
      <w:proofErr w:type="spellEnd"/>
      <w:r w:rsidR="0088074D">
        <w:rPr>
          <w:rFonts w:cs="Arial"/>
          <w:b/>
          <w:bCs/>
          <w:sz w:val="24"/>
        </w:rPr>
        <w:t>.</w:t>
      </w:r>
      <w:r w:rsidRPr="00D43D18">
        <w:rPr>
          <w:rFonts w:cs="Arial"/>
          <w:b/>
          <w:bCs/>
          <w:sz w:val="24"/>
        </w:rPr>
        <w:t xml:space="preserve"> </w:t>
      </w:r>
      <w:r w:rsidRPr="00D43D18">
        <w:rPr>
          <w:rFonts w:eastAsia="Times New Roman" w:cs="Arial"/>
          <w:b/>
          <w:iCs/>
          <w:spacing w:val="20"/>
          <w:sz w:val="24"/>
        </w:rPr>
        <w:t>Hodonín</w:t>
      </w:r>
      <w:r w:rsidRPr="00D43D18">
        <w:rPr>
          <w:rFonts w:eastAsia="Times New Roman" w:cs="Arial"/>
          <w:b/>
          <w:bCs/>
          <w:sz w:val="24"/>
        </w:rPr>
        <w:t xml:space="preserve"> (</w:t>
      </w:r>
      <w:r w:rsidR="0088074D" w:rsidRPr="00D43D18">
        <w:rPr>
          <w:rFonts w:eastAsia="Times New Roman" w:cs="Arial"/>
          <w:b/>
          <w:iCs/>
          <w:spacing w:val="20"/>
          <w:sz w:val="24"/>
        </w:rPr>
        <w:t>640417</w:t>
      </w:r>
      <w:r w:rsidRPr="00D43D18">
        <w:rPr>
          <w:rFonts w:eastAsia="Times New Roman" w:cs="Arial"/>
          <w:b/>
          <w:bCs/>
          <w:sz w:val="24"/>
        </w:rPr>
        <w:t>).</w:t>
      </w:r>
    </w:p>
    <w:p w14:paraId="7322BCB0" w14:textId="0A12C110" w:rsidR="00D43D18" w:rsidRDefault="00D43D18" w:rsidP="000229E3">
      <w:pPr>
        <w:spacing w:before="0"/>
        <w:rPr>
          <w:rFonts w:eastAsia="Times New Roman"/>
          <w:b/>
          <w:iCs/>
          <w:spacing w:val="15"/>
          <w:sz w:val="24"/>
        </w:rPr>
      </w:pPr>
    </w:p>
    <w:p w14:paraId="0C85444E" w14:textId="77777777" w:rsidR="000229E3" w:rsidRPr="00D43D18" w:rsidRDefault="000229E3" w:rsidP="00D43D18">
      <w:pPr>
        <w:rPr>
          <w:rFonts w:eastAsia="Times New Roman"/>
          <w:b/>
          <w:iCs/>
          <w:spacing w:val="15"/>
          <w:sz w:val="24"/>
        </w:rPr>
      </w:pPr>
    </w:p>
    <w:p w14:paraId="16ADB057" w14:textId="77777777" w:rsidR="00D43D18" w:rsidRPr="00D43D18" w:rsidRDefault="00D43D18" w:rsidP="00D43D18">
      <w:pPr>
        <w:spacing w:after="120"/>
        <w:jc w:val="center"/>
        <w:rPr>
          <w:rFonts w:eastAsia="Times New Roman"/>
          <w:bCs/>
          <w:iCs/>
          <w:spacing w:val="15"/>
          <w:sz w:val="24"/>
        </w:rPr>
      </w:pPr>
      <w:r w:rsidRPr="00D43D18">
        <w:rPr>
          <w:rFonts w:eastAsia="Times New Roman"/>
          <w:bCs/>
          <w:iCs/>
          <w:spacing w:val="15"/>
          <w:sz w:val="24"/>
        </w:rPr>
        <w:t>Čl. 1</w:t>
      </w:r>
    </w:p>
    <w:p w14:paraId="2052AB96" w14:textId="77777777" w:rsidR="00D43D18" w:rsidRPr="00D43D18" w:rsidRDefault="00D43D18" w:rsidP="00D43D18">
      <w:pPr>
        <w:spacing w:after="120"/>
        <w:jc w:val="center"/>
        <w:rPr>
          <w:rFonts w:eastAsia="Times New Roman" w:cs="Arial"/>
          <w:bCs/>
          <w:sz w:val="24"/>
        </w:rPr>
      </w:pPr>
      <w:r w:rsidRPr="00D43D18">
        <w:rPr>
          <w:rFonts w:eastAsia="Times New Roman" w:cs="Arial"/>
          <w:bCs/>
          <w:sz w:val="24"/>
        </w:rPr>
        <w:t xml:space="preserve">Změna vyhlášených ochranných a </w:t>
      </w:r>
      <w:proofErr w:type="spellStart"/>
      <w:r w:rsidRPr="00D43D18">
        <w:rPr>
          <w:rFonts w:eastAsia="Times New Roman" w:cs="Arial"/>
          <w:bCs/>
          <w:sz w:val="24"/>
        </w:rPr>
        <w:t>zdolávacích</w:t>
      </w:r>
      <w:proofErr w:type="spellEnd"/>
      <w:r w:rsidRPr="00D43D18">
        <w:rPr>
          <w:rFonts w:eastAsia="Times New Roman" w:cs="Arial"/>
          <w:bCs/>
          <w:sz w:val="24"/>
        </w:rPr>
        <w:t xml:space="preserve"> opatření</w:t>
      </w:r>
    </w:p>
    <w:p w14:paraId="1E8D52E4" w14:textId="77777777" w:rsidR="00D43D18" w:rsidRPr="00D43D18" w:rsidRDefault="00D43D18" w:rsidP="00D43D18">
      <w:pPr>
        <w:spacing w:after="120"/>
        <w:jc w:val="center"/>
        <w:rPr>
          <w:rFonts w:eastAsia="Times New Roman" w:cs="Arial"/>
          <w:bCs/>
          <w:sz w:val="22"/>
          <w:szCs w:val="22"/>
        </w:rPr>
      </w:pPr>
    </w:p>
    <w:p w14:paraId="2EB1AD8D" w14:textId="77777777" w:rsidR="00D43D18" w:rsidRPr="00D43D18" w:rsidRDefault="00D43D18" w:rsidP="000229E3">
      <w:pPr>
        <w:pStyle w:val="Odstavecseseznamem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Cs/>
        </w:rPr>
      </w:pPr>
      <w:r w:rsidRPr="00D43D18">
        <w:rPr>
          <w:rFonts w:ascii="Arial" w:eastAsia="Times New Roman" w:hAnsi="Arial" w:cs="Arial"/>
          <w:bCs/>
        </w:rPr>
        <w:t xml:space="preserve">Vzhledem k tomu, že </w:t>
      </w:r>
      <w:r w:rsidRPr="00D43D18">
        <w:rPr>
          <w:rFonts w:ascii="Arial" w:eastAsia="Times New Roman" w:hAnsi="Arial" w:cs="Arial"/>
          <w:bCs/>
          <w:shd w:val="clear" w:color="auto" w:fill="FFFFFF"/>
        </w:rPr>
        <w:t xml:space="preserve">uplynula minimální stanovená doba 21 dní pro trvání ochranného pásma podle přílohy X </w:t>
      </w:r>
      <w:r w:rsidRPr="00D43D18">
        <w:rPr>
          <w:rFonts w:ascii="Arial" w:eastAsia="Times New Roman" w:hAnsi="Arial" w:cs="Arial"/>
          <w:bCs/>
          <w:iCs/>
        </w:rPr>
        <w:t xml:space="preserve">nařízení Komise 2020/687 </w:t>
      </w:r>
      <w:r w:rsidRPr="00D43D18">
        <w:rPr>
          <w:rFonts w:ascii="Arial" w:eastAsia="Times New Roman" w:hAnsi="Arial" w:cs="Arial"/>
          <w:bCs/>
        </w:rPr>
        <w:t>a byla splněna všechna ustanovení článku</w:t>
      </w:r>
      <w:r w:rsidRPr="00D43D18">
        <w:rPr>
          <w:rFonts w:ascii="Arial" w:eastAsia="Times New Roman" w:hAnsi="Arial" w:cs="Arial"/>
          <w:bCs/>
          <w:shd w:val="clear" w:color="auto" w:fill="FFFFFF"/>
        </w:rPr>
        <w:t> </w:t>
      </w:r>
      <w:r w:rsidRPr="00D43D18">
        <w:rPr>
          <w:rFonts w:ascii="Arial" w:eastAsia="Times New Roman" w:hAnsi="Arial" w:cs="Arial"/>
          <w:bCs/>
        </w:rPr>
        <w:t>39</w:t>
      </w:r>
      <w:r w:rsidRPr="00D43D18">
        <w:rPr>
          <w:rFonts w:ascii="Arial" w:eastAsia="Times New Roman" w:hAnsi="Arial" w:cs="Arial"/>
          <w:bCs/>
          <w:shd w:val="clear" w:color="auto" w:fill="FFFFFF"/>
        </w:rPr>
        <w:t xml:space="preserve"> odst. 1 </w:t>
      </w:r>
      <w:r w:rsidRPr="00D43D18">
        <w:rPr>
          <w:rFonts w:ascii="Arial" w:eastAsia="Times New Roman" w:hAnsi="Arial" w:cs="Arial"/>
          <w:bCs/>
          <w:iCs/>
        </w:rPr>
        <w:t>nařízení Komise 2020/687,</w:t>
      </w:r>
      <w:r w:rsidRPr="00D43D18">
        <w:rPr>
          <w:rFonts w:ascii="Arial" w:eastAsia="Times New Roman" w:hAnsi="Arial" w:cs="Arial"/>
          <w:bCs/>
        </w:rPr>
        <w:t xml:space="preserve"> není již nezbytné provádět opatření uvedená </w:t>
      </w:r>
      <w:r w:rsidRPr="00D43D18">
        <w:rPr>
          <w:rFonts w:ascii="Arial" w:eastAsia="Times New Roman" w:hAnsi="Arial" w:cs="Arial"/>
          <w:bCs/>
        </w:rPr>
        <w:br/>
        <w:t xml:space="preserve">pro ochranné pásmo v souladu s </w:t>
      </w:r>
      <w:r w:rsidRPr="00D43D18">
        <w:rPr>
          <w:rFonts w:ascii="Arial" w:eastAsia="Times New Roman" w:hAnsi="Arial" w:cs="Arial"/>
          <w:bCs/>
          <w:iCs/>
        </w:rPr>
        <w:t>nařízením Komise 2020/687</w:t>
      </w:r>
      <w:r w:rsidRPr="00D43D18">
        <w:rPr>
          <w:rFonts w:ascii="Arial" w:eastAsia="Times New Roman" w:hAnsi="Arial" w:cs="Arial"/>
          <w:bCs/>
        </w:rPr>
        <w:t xml:space="preserve">. Z tohoto důvodu dochází k úpravě vymezení ochranného pásma a pásma dozoru. </w:t>
      </w:r>
    </w:p>
    <w:p w14:paraId="68063C76" w14:textId="047A1492" w:rsidR="00D43D18" w:rsidRDefault="00D43D18" w:rsidP="000229E3">
      <w:pPr>
        <w:pStyle w:val="Odstavecseseznamem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D43D18">
        <w:rPr>
          <w:rFonts w:ascii="Arial" w:eastAsia="Times New Roman" w:hAnsi="Arial" w:cs="Arial"/>
          <w:bCs/>
        </w:rPr>
        <w:t xml:space="preserve">Ochranná a </w:t>
      </w:r>
      <w:proofErr w:type="spellStart"/>
      <w:r w:rsidRPr="00D43D18">
        <w:rPr>
          <w:rFonts w:ascii="Arial" w:eastAsia="Times New Roman" w:hAnsi="Arial" w:cs="Arial"/>
          <w:bCs/>
        </w:rPr>
        <w:t>zdolávací</w:t>
      </w:r>
      <w:proofErr w:type="spellEnd"/>
      <w:r w:rsidRPr="00D43D18">
        <w:rPr>
          <w:rFonts w:ascii="Arial" w:eastAsia="Times New Roman" w:hAnsi="Arial" w:cs="Arial"/>
          <w:bCs/>
        </w:rPr>
        <w:t xml:space="preserve"> opatření nařízená KVS SVS pro Jihomoravský kraj v souvislosti </w:t>
      </w:r>
      <w:r w:rsidRPr="00D43D18">
        <w:rPr>
          <w:rFonts w:ascii="Arial" w:eastAsia="Times New Roman" w:hAnsi="Arial" w:cs="Arial"/>
          <w:bCs/>
        </w:rPr>
        <w:br/>
        <w:t>s výskytem nebezpečné nákazy vysoce patogenní aviární influenzy, vyhlášená v nařízení Státní</w:t>
      </w:r>
      <w:r w:rsidRPr="00D43D18">
        <w:rPr>
          <w:rFonts w:ascii="Arial" w:eastAsia="Times New Roman" w:hAnsi="Arial" w:cs="Arial"/>
          <w:bCs/>
          <w:shd w:val="clear" w:color="auto" w:fill="FFFFFF"/>
        </w:rPr>
        <w:t> </w:t>
      </w:r>
      <w:r w:rsidRPr="00D43D18">
        <w:rPr>
          <w:rFonts w:ascii="Arial" w:eastAsia="Times New Roman" w:hAnsi="Arial" w:cs="Arial"/>
          <w:bCs/>
        </w:rPr>
        <w:t xml:space="preserve">veterinární </w:t>
      </w:r>
      <w:r w:rsidRPr="00D43D18">
        <w:rPr>
          <w:rFonts w:ascii="Arial" w:eastAsia="Times New Roman" w:hAnsi="Arial" w:cs="Arial"/>
          <w:bCs/>
          <w:shd w:val="clear" w:color="auto" w:fill="FFFFFF"/>
        </w:rPr>
        <w:t>správy č.j. </w:t>
      </w:r>
      <w:r w:rsidRPr="00D43D18">
        <w:rPr>
          <w:rFonts w:ascii="Arial" w:eastAsia="Times New Roman" w:hAnsi="Arial" w:cs="Arial"/>
          <w:bCs/>
          <w:iCs/>
          <w:lang w:eastAsia="cs-CZ"/>
        </w:rPr>
        <w:t>SVS/2024/</w:t>
      </w:r>
      <w:proofErr w:type="gramStart"/>
      <w:r w:rsidRPr="00D43D18">
        <w:rPr>
          <w:rFonts w:ascii="Arial" w:eastAsia="Times New Roman" w:hAnsi="Arial" w:cs="Arial"/>
          <w:bCs/>
          <w:iCs/>
          <w:lang w:eastAsia="cs-CZ"/>
        </w:rPr>
        <w:t>153546-B</w:t>
      </w:r>
      <w:proofErr w:type="gramEnd"/>
      <w:r w:rsidRPr="00D43D18">
        <w:rPr>
          <w:rFonts w:ascii="Arial" w:eastAsia="Times New Roman" w:hAnsi="Arial" w:cs="Arial"/>
          <w:bCs/>
          <w:iCs/>
          <w:lang w:eastAsia="cs-CZ"/>
        </w:rPr>
        <w:t xml:space="preserve"> ze dne 23.</w:t>
      </w:r>
      <w:r w:rsidR="00357088">
        <w:rPr>
          <w:rFonts w:ascii="Arial" w:eastAsia="Times New Roman" w:hAnsi="Arial" w:cs="Arial"/>
          <w:bCs/>
          <w:iCs/>
          <w:lang w:eastAsia="cs-CZ"/>
        </w:rPr>
        <w:t xml:space="preserve"> </w:t>
      </w:r>
      <w:r w:rsidRPr="00D43D18">
        <w:rPr>
          <w:rFonts w:ascii="Arial" w:eastAsia="Times New Roman" w:hAnsi="Arial" w:cs="Arial"/>
          <w:bCs/>
          <w:iCs/>
          <w:lang w:eastAsia="cs-CZ"/>
        </w:rPr>
        <w:t>10.</w:t>
      </w:r>
      <w:r w:rsidR="00357088">
        <w:rPr>
          <w:rFonts w:ascii="Arial" w:eastAsia="Times New Roman" w:hAnsi="Arial" w:cs="Arial"/>
          <w:bCs/>
          <w:iCs/>
          <w:lang w:eastAsia="cs-CZ"/>
        </w:rPr>
        <w:t xml:space="preserve"> </w:t>
      </w:r>
      <w:r w:rsidRPr="00D43D18">
        <w:rPr>
          <w:rFonts w:ascii="Arial" w:eastAsia="Times New Roman" w:hAnsi="Arial" w:cs="Arial"/>
          <w:bCs/>
          <w:iCs/>
          <w:lang w:eastAsia="cs-CZ"/>
        </w:rPr>
        <w:t xml:space="preserve">2024 </w:t>
      </w:r>
      <w:r w:rsidRPr="00D43D18">
        <w:rPr>
          <w:rFonts w:ascii="Arial" w:eastAsia="Times New Roman" w:hAnsi="Arial" w:cs="Arial"/>
          <w:bCs/>
          <w:u w:val="single"/>
          <w:shd w:val="clear" w:color="auto" w:fill="FFFFFF"/>
        </w:rPr>
        <w:t xml:space="preserve">se </w:t>
      </w:r>
      <w:r w:rsidRPr="00D43D18">
        <w:rPr>
          <w:rFonts w:ascii="Arial" w:eastAsia="Times New Roman" w:hAnsi="Arial" w:cs="Arial"/>
          <w:bCs/>
          <w:u w:val="single"/>
        </w:rPr>
        <w:t>mění</w:t>
      </w:r>
      <w:r w:rsidRPr="00D43D18">
        <w:rPr>
          <w:rFonts w:ascii="Arial" w:eastAsia="Times New Roman" w:hAnsi="Arial" w:cs="Arial"/>
          <w:bCs/>
          <w:shd w:val="clear" w:color="auto" w:fill="FFFFFF"/>
        </w:rPr>
        <w:t xml:space="preserve"> následovně: </w:t>
      </w:r>
    </w:p>
    <w:p w14:paraId="12EC4768" w14:textId="0213A8DF" w:rsidR="00D43D18" w:rsidRPr="00D43D18" w:rsidRDefault="00D43D18" w:rsidP="00D43D18">
      <w:pPr>
        <w:widowControl/>
        <w:autoSpaceDE/>
        <w:autoSpaceDN/>
        <w:adjustRightInd/>
        <w:spacing w:before="0"/>
        <w:jc w:val="left"/>
        <w:rPr>
          <w:rFonts w:eastAsia="Times New Roman" w:cs="Arial"/>
          <w:bCs/>
          <w:sz w:val="22"/>
          <w:szCs w:val="22"/>
          <w:shd w:val="clear" w:color="auto" w:fill="FFFFFF"/>
          <w:lang w:eastAsia="en-US"/>
        </w:rPr>
      </w:pPr>
      <w:r>
        <w:rPr>
          <w:rFonts w:eastAsia="Times New Roman" w:cs="Arial"/>
          <w:bCs/>
          <w:shd w:val="clear" w:color="auto" w:fill="FFFFFF"/>
        </w:rPr>
        <w:br w:type="page"/>
      </w:r>
    </w:p>
    <w:p w14:paraId="524A6364" w14:textId="77777777" w:rsidR="00D43D18" w:rsidRPr="00357088" w:rsidRDefault="00D43D18" w:rsidP="009C13A2">
      <w:pPr>
        <w:spacing w:after="240" w:line="256" w:lineRule="auto"/>
        <w:rPr>
          <w:rFonts w:eastAsia="Times New Roman" w:cs="Arial"/>
          <w:bCs/>
          <w:sz w:val="22"/>
          <w:szCs w:val="22"/>
          <w:lang w:eastAsia="en-US"/>
        </w:rPr>
      </w:pPr>
      <w:r w:rsidRPr="00357088">
        <w:rPr>
          <w:rFonts w:eastAsia="Times New Roman" w:cs="Arial"/>
          <w:bCs/>
          <w:sz w:val="22"/>
          <w:szCs w:val="22"/>
          <w:lang w:eastAsia="en-US"/>
        </w:rPr>
        <w:lastRenderedPageBreak/>
        <w:t xml:space="preserve">Článek 1 vymezující ochranné pásmo a pásmo dozoru, se nahrazuje tímto zněním: </w:t>
      </w:r>
    </w:p>
    <w:p w14:paraId="0AD3DC15" w14:textId="47BC327E" w:rsidR="00D43D18" w:rsidRPr="00D43D18" w:rsidRDefault="00D43D18" w:rsidP="00357088">
      <w:pPr>
        <w:spacing w:before="360" w:after="120"/>
        <w:ind w:left="284"/>
        <w:jc w:val="center"/>
        <w:rPr>
          <w:rFonts w:eastAsia="Times New Roman" w:cs="Arial"/>
          <w:bCs/>
          <w:i/>
          <w:iCs/>
          <w:sz w:val="24"/>
        </w:rPr>
      </w:pPr>
      <w:r w:rsidRPr="00D43D18">
        <w:rPr>
          <w:rFonts w:eastAsia="Times New Roman" w:cs="Arial"/>
          <w:bCs/>
          <w:i/>
          <w:iCs/>
          <w:sz w:val="24"/>
        </w:rPr>
        <w:t xml:space="preserve">„Čl. </w:t>
      </w:r>
      <w:r>
        <w:rPr>
          <w:rFonts w:eastAsia="Times New Roman" w:cs="Arial"/>
          <w:bCs/>
          <w:i/>
          <w:iCs/>
          <w:sz w:val="24"/>
        </w:rPr>
        <w:t>1</w:t>
      </w:r>
    </w:p>
    <w:p w14:paraId="7CAEC28E" w14:textId="58789B3F" w:rsidR="00D43D18" w:rsidRPr="00D43D18" w:rsidRDefault="00D43D18" w:rsidP="00357088">
      <w:pPr>
        <w:spacing w:before="120" w:after="120"/>
        <w:ind w:left="284"/>
        <w:jc w:val="center"/>
        <w:rPr>
          <w:rFonts w:eastAsia="Times New Roman" w:cs="Arial"/>
          <w:bCs/>
          <w:i/>
          <w:iCs/>
          <w:sz w:val="24"/>
        </w:rPr>
      </w:pPr>
      <w:r w:rsidRPr="00D43D18">
        <w:rPr>
          <w:rFonts w:eastAsia="Times New Roman" w:cs="Arial"/>
          <w:bCs/>
          <w:i/>
          <w:iCs/>
          <w:sz w:val="24"/>
        </w:rPr>
        <w:t>Vymezení</w:t>
      </w:r>
      <w:r>
        <w:rPr>
          <w:rFonts w:eastAsia="Times New Roman" w:cs="Arial"/>
          <w:bCs/>
          <w:i/>
          <w:iCs/>
          <w:sz w:val="24"/>
        </w:rPr>
        <w:t xml:space="preserve"> uzavřeného</w:t>
      </w:r>
      <w:r w:rsidRPr="00D43D18">
        <w:rPr>
          <w:rFonts w:eastAsia="Times New Roman" w:cs="Arial"/>
          <w:bCs/>
          <w:i/>
          <w:iCs/>
          <w:sz w:val="24"/>
        </w:rPr>
        <w:t xml:space="preserve"> pásma</w:t>
      </w:r>
    </w:p>
    <w:p w14:paraId="576AB2E0" w14:textId="44FC1A76" w:rsidR="00D43D18" w:rsidRPr="00D43D18" w:rsidRDefault="00D43D18" w:rsidP="00357088">
      <w:pPr>
        <w:spacing w:before="360" w:after="120"/>
        <w:ind w:left="284"/>
        <w:jc w:val="left"/>
        <w:rPr>
          <w:rFonts w:eastAsia="Times New Roman" w:cs="Arial"/>
          <w:bCs/>
          <w:i/>
          <w:iCs/>
          <w:sz w:val="22"/>
          <w:szCs w:val="22"/>
        </w:rPr>
      </w:pPr>
      <w:r w:rsidRPr="00D43D18">
        <w:rPr>
          <w:rFonts w:eastAsia="Times New Roman" w:cs="Arial"/>
          <w:bCs/>
          <w:i/>
          <w:iCs/>
          <w:sz w:val="22"/>
          <w:szCs w:val="22"/>
        </w:rPr>
        <w:t>Vymezuje se uzavřené pásmo, které je tvořeno pásmem dozoru.</w:t>
      </w:r>
    </w:p>
    <w:p w14:paraId="18B2863C" w14:textId="07B99FE1" w:rsidR="00D43D18" w:rsidRPr="00357088" w:rsidRDefault="00D43D18" w:rsidP="00357088">
      <w:pPr>
        <w:pStyle w:val="Odstavecseseznamem"/>
        <w:autoSpaceDE w:val="0"/>
        <w:autoSpaceDN w:val="0"/>
        <w:adjustRightInd w:val="0"/>
        <w:spacing w:after="120" w:line="256" w:lineRule="auto"/>
        <w:ind w:left="284"/>
        <w:rPr>
          <w:rFonts w:ascii="Arial" w:eastAsia="Times New Roman" w:hAnsi="Arial" w:cs="Arial"/>
          <w:bCs/>
          <w:i/>
          <w:iCs/>
          <w:lang w:eastAsia="cs-CZ"/>
        </w:rPr>
      </w:pPr>
      <w:r w:rsidRPr="00D43D18">
        <w:rPr>
          <w:rFonts w:ascii="Arial" w:eastAsia="Times New Roman" w:hAnsi="Arial" w:cs="Arial"/>
          <w:bCs/>
          <w:i/>
          <w:iCs/>
          <w:lang w:eastAsia="cs-CZ"/>
        </w:rPr>
        <w:t>Pásmem dozoru se stanovují</w:t>
      </w:r>
      <w:r w:rsidR="00357088">
        <w:rPr>
          <w:rFonts w:ascii="Arial" w:eastAsia="Times New Roman" w:hAnsi="Arial" w:cs="Arial"/>
          <w:bCs/>
          <w:i/>
          <w:iCs/>
          <w:lang w:eastAsia="cs-CZ"/>
        </w:rPr>
        <w:t xml:space="preserve"> c</w:t>
      </w:r>
      <w:r w:rsidRPr="00357088">
        <w:rPr>
          <w:rFonts w:ascii="Arial" w:eastAsia="Times New Roman" w:hAnsi="Arial" w:cs="Arial"/>
          <w:bCs/>
          <w:i/>
          <w:iCs/>
          <w:lang w:eastAsia="cs-CZ"/>
        </w:rPr>
        <w:t>elá následující katastrální území:</w:t>
      </w:r>
    </w:p>
    <w:p w14:paraId="59AD602E" w14:textId="5A73E5B3" w:rsidR="00D43D18" w:rsidRPr="00D43D18" w:rsidRDefault="00D43D18" w:rsidP="00357088">
      <w:pPr>
        <w:pStyle w:val="Default"/>
        <w:ind w:left="284"/>
        <w:jc w:val="both"/>
        <w:rPr>
          <w:bCs/>
          <w:i/>
          <w:iCs/>
          <w:sz w:val="22"/>
          <w:szCs w:val="22"/>
        </w:rPr>
      </w:pPr>
      <w:r w:rsidRPr="00D43D18">
        <w:rPr>
          <w:bCs/>
          <w:i/>
          <w:iCs/>
          <w:sz w:val="22"/>
          <w:szCs w:val="22"/>
        </w:rPr>
        <w:t>Dolní Bojanovice (628701), Hodonín (640417), Lužice u Hodonína (689343), Dubňany (633585), Hovorany (646377), Hrušky (648701), Josefov u Hodonína (661490), Mikulčice (694142), Moravská Nová Ves (698792), Moravský Žižkov (699250), Mutěnice (700444</w:t>
      </w:r>
      <w:proofErr w:type="gramStart"/>
      <w:r w:rsidRPr="00D43D18">
        <w:rPr>
          <w:bCs/>
          <w:i/>
          <w:iCs/>
          <w:sz w:val="22"/>
          <w:szCs w:val="22"/>
        </w:rPr>
        <w:t>),  Nový</w:t>
      </w:r>
      <w:proofErr w:type="gramEnd"/>
      <w:r w:rsidRPr="00D43D18">
        <w:rPr>
          <w:bCs/>
          <w:i/>
          <w:iCs/>
          <w:sz w:val="22"/>
          <w:szCs w:val="22"/>
        </w:rPr>
        <w:t xml:space="preserve"> Poddvorov (707856),  Prušánky (734021),  Ratíškovice (739901),  Rohatec (740381), Starý Poddvorov (755168), Týnec na Moravě (772321).</w:t>
      </w:r>
      <w:r>
        <w:rPr>
          <w:bCs/>
          <w:i/>
          <w:iCs/>
          <w:sz w:val="22"/>
          <w:szCs w:val="22"/>
        </w:rPr>
        <w:t>“</w:t>
      </w:r>
      <w:r w:rsidR="00357088">
        <w:rPr>
          <w:bCs/>
          <w:i/>
          <w:iCs/>
          <w:sz w:val="22"/>
          <w:szCs w:val="22"/>
        </w:rPr>
        <w:t>.</w:t>
      </w:r>
    </w:p>
    <w:p w14:paraId="60BA3283" w14:textId="331AB3F9" w:rsidR="00D43D18" w:rsidRPr="00D43D18" w:rsidRDefault="00D43D18" w:rsidP="000229E3">
      <w:pPr>
        <w:tabs>
          <w:tab w:val="left" w:pos="426"/>
        </w:tabs>
        <w:rPr>
          <w:rFonts w:eastAsia="Times New Roman" w:cs="Arial"/>
          <w:bCs/>
          <w:color w:val="000000"/>
          <w:sz w:val="22"/>
          <w:szCs w:val="22"/>
        </w:rPr>
      </w:pPr>
      <w:r w:rsidRPr="00D43D18">
        <w:rPr>
          <w:rFonts w:eastAsia="Times New Roman" w:cs="Arial"/>
          <w:bCs/>
          <w:color w:val="000000"/>
          <w:sz w:val="22"/>
          <w:szCs w:val="22"/>
        </w:rPr>
        <w:t xml:space="preserve">(3) </w:t>
      </w:r>
      <w:r w:rsidRPr="00D43D18">
        <w:rPr>
          <w:rFonts w:eastAsia="Times New Roman" w:cs="Arial"/>
          <w:bCs/>
          <w:color w:val="000000"/>
          <w:sz w:val="22"/>
          <w:szCs w:val="22"/>
        </w:rPr>
        <w:tab/>
        <w:t xml:space="preserve">Ostatní ustanovení nařízení Státní veterinární </w:t>
      </w:r>
      <w:r w:rsidRPr="00D43D18">
        <w:rPr>
          <w:rFonts w:eastAsia="Times New Roman" w:cs="Arial"/>
          <w:bCs/>
          <w:sz w:val="22"/>
          <w:szCs w:val="22"/>
        </w:rPr>
        <w:t xml:space="preserve">správy </w:t>
      </w:r>
      <w:r w:rsidRPr="00D43D18">
        <w:rPr>
          <w:rFonts w:eastAsia="Times New Roman" w:cs="Arial"/>
          <w:bCs/>
          <w:sz w:val="22"/>
          <w:szCs w:val="22"/>
          <w:shd w:val="clear" w:color="auto" w:fill="FFFFFF"/>
        </w:rPr>
        <w:t>č.j. </w:t>
      </w:r>
      <w:r w:rsidRPr="00D43D18">
        <w:rPr>
          <w:rFonts w:eastAsia="Times New Roman" w:cs="Arial"/>
          <w:bCs/>
          <w:iCs/>
          <w:sz w:val="22"/>
          <w:szCs w:val="22"/>
        </w:rPr>
        <w:t>SVS/2024/</w:t>
      </w:r>
      <w:proofErr w:type="gramStart"/>
      <w:r w:rsidRPr="00D43D18">
        <w:rPr>
          <w:rFonts w:eastAsia="Times New Roman" w:cs="Arial"/>
          <w:bCs/>
          <w:iCs/>
          <w:sz w:val="22"/>
          <w:szCs w:val="22"/>
        </w:rPr>
        <w:t>153546-B</w:t>
      </w:r>
      <w:proofErr w:type="gramEnd"/>
      <w:r w:rsidRPr="00D43D18">
        <w:rPr>
          <w:rFonts w:eastAsia="Times New Roman" w:cs="Arial"/>
          <w:bCs/>
          <w:iCs/>
          <w:sz w:val="22"/>
          <w:szCs w:val="22"/>
        </w:rPr>
        <w:t xml:space="preserve"> ze dne </w:t>
      </w:r>
      <w:r w:rsidR="000229E3">
        <w:rPr>
          <w:rFonts w:eastAsia="Times New Roman" w:cs="Arial"/>
          <w:bCs/>
          <w:iCs/>
          <w:sz w:val="22"/>
          <w:szCs w:val="22"/>
        </w:rPr>
        <w:br/>
      </w:r>
      <w:r w:rsidRPr="00D43D18">
        <w:rPr>
          <w:rFonts w:eastAsia="Times New Roman" w:cs="Arial"/>
          <w:bCs/>
          <w:iCs/>
          <w:sz w:val="22"/>
          <w:szCs w:val="22"/>
        </w:rPr>
        <w:t>23.</w:t>
      </w:r>
      <w:r w:rsidR="000229E3">
        <w:rPr>
          <w:rFonts w:eastAsia="Times New Roman" w:cs="Arial"/>
          <w:bCs/>
          <w:iCs/>
          <w:sz w:val="22"/>
          <w:szCs w:val="22"/>
        </w:rPr>
        <w:t xml:space="preserve"> </w:t>
      </w:r>
      <w:r w:rsidRPr="00D43D18">
        <w:rPr>
          <w:rFonts w:eastAsia="Times New Roman" w:cs="Arial"/>
          <w:bCs/>
          <w:iCs/>
          <w:sz w:val="22"/>
          <w:szCs w:val="22"/>
        </w:rPr>
        <w:t>10.</w:t>
      </w:r>
      <w:r w:rsidR="000229E3">
        <w:rPr>
          <w:rFonts w:eastAsia="Times New Roman" w:cs="Arial"/>
          <w:bCs/>
          <w:iCs/>
          <w:sz w:val="22"/>
          <w:szCs w:val="22"/>
        </w:rPr>
        <w:t xml:space="preserve"> </w:t>
      </w:r>
      <w:r w:rsidRPr="00D43D18">
        <w:rPr>
          <w:rFonts w:eastAsia="Times New Roman" w:cs="Arial"/>
          <w:bCs/>
          <w:iCs/>
          <w:sz w:val="22"/>
          <w:szCs w:val="22"/>
        </w:rPr>
        <w:t xml:space="preserve">2024 </w:t>
      </w:r>
      <w:r w:rsidRPr="00D43D18">
        <w:rPr>
          <w:rFonts w:eastAsia="Times New Roman" w:cs="Arial"/>
          <w:bCs/>
          <w:color w:val="000000"/>
          <w:sz w:val="22"/>
          <w:szCs w:val="22"/>
        </w:rPr>
        <w:t>zůst</w:t>
      </w:r>
      <w:bookmarkStart w:id="2" w:name="_GoBack"/>
      <w:bookmarkEnd w:id="2"/>
      <w:r w:rsidRPr="00D43D18">
        <w:rPr>
          <w:rFonts w:eastAsia="Times New Roman" w:cs="Arial"/>
          <w:bCs/>
          <w:color w:val="000000"/>
          <w:sz w:val="22"/>
          <w:szCs w:val="22"/>
        </w:rPr>
        <w:t xml:space="preserve">ávají nezměněna. </w:t>
      </w:r>
    </w:p>
    <w:p w14:paraId="6230A55A" w14:textId="77777777" w:rsidR="00D43D18" w:rsidRPr="00D43D18" w:rsidRDefault="00D43D18" w:rsidP="00D43D18">
      <w:pPr>
        <w:rPr>
          <w:rFonts w:eastAsia="Times New Roman" w:cs="Arial"/>
          <w:bCs/>
          <w:color w:val="000000"/>
          <w:sz w:val="22"/>
          <w:szCs w:val="22"/>
        </w:rPr>
      </w:pPr>
    </w:p>
    <w:p w14:paraId="7F445EC2" w14:textId="77777777" w:rsidR="00D43D18" w:rsidRPr="00D43D18" w:rsidRDefault="00D43D18" w:rsidP="00D43D18">
      <w:pPr>
        <w:keepNext/>
        <w:spacing w:after="120"/>
        <w:ind w:left="-142"/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D43D18">
        <w:rPr>
          <w:rFonts w:eastAsia="Times New Roman" w:cs="Arial"/>
          <w:bCs/>
          <w:kern w:val="32"/>
          <w:sz w:val="24"/>
        </w:rPr>
        <w:t>Čl. 2</w:t>
      </w:r>
    </w:p>
    <w:p w14:paraId="7CF43C59" w14:textId="77777777" w:rsidR="00D43D18" w:rsidRPr="00D43D18" w:rsidRDefault="00D43D18" w:rsidP="00D43D18">
      <w:pPr>
        <w:jc w:val="center"/>
        <w:rPr>
          <w:rFonts w:eastAsia="Times New Roman" w:cs="Arial"/>
          <w:bCs/>
          <w:sz w:val="24"/>
        </w:rPr>
      </w:pPr>
      <w:r w:rsidRPr="00D43D18">
        <w:rPr>
          <w:rFonts w:eastAsia="Times New Roman" w:cs="Arial"/>
          <w:bCs/>
          <w:sz w:val="24"/>
        </w:rPr>
        <w:t>Společná a závěrečná ustanovení</w:t>
      </w:r>
    </w:p>
    <w:p w14:paraId="40BC168C" w14:textId="77777777" w:rsidR="00D43D18" w:rsidRPr="00D43D18" w:rsidRDefault="00D43D18" w:rsidP="00D43D18">
      <w:pPr>
        <w:ind w:firstLine="567"/>
        <w:rPr>
          <w:rFonts w:eastAsia="Times New Roman" w:cs="Arial"/>
          <w:bCs/>
          <w:sz w:val="22"/>
          <w:szCs w:val="22"/>
        </w:rPr>
      </w:pPr>
    </w:p>
    <w:p w14:paraId="0AB9C836" w14:textId="77777777" w:rsidR="00D43D18" w:rsidRPr="00D43D18" w:rsidRDefault="00D43D18" w:rsidP="00D43D18">
      <w:pPr>
        <w:tabs>
          <w:tab w:val="left" w:pos="709"/>
          <w:tab w:val="left" w:pos="5387"/>
        </w:tabs>
        <w:spacing w:before="120"/>
        <w:ind w:firstLine="567"/>
        <w:rPr>
          <w:rFonts w:eastAsia="Calibri" w:cs="Arial"/>
          <w:bCs/>
          <w:sz w:val="22"/>
          <w:szCs w:val="22"/>
        </w:rPr>
      </w:pPr>
      <w:r w:rsidRPr="00D43D18">
        <w:rPr>
          <w:rFonts w:eastAsia="Calibri" w:cs="Arial"/>
          <w:bCs/>
          <w:sz w:val="22"/>
          <w:szCs w:val="22"/>
        </w:rPr>
        <w:t xml:space="preserve">(1) Toto nařízení nabývá podle § 2 odst. 1 a § 4 odst. 1 a 2 zákona č. 35/2021 Sb., </w:t>
      </w:r>
      <w:r w:rsidRPr="00D43D18">
        <w:rPr>
          <w:rFonts w:eastAsia="Calibri" w:cs="Arial"/>
          <w:bCs/>
          <w:sz w:val="22"/>
          <w:szCs w:val="22"/>
        </w:rPr>
        <w:br/>
        <w:t xml:space="preserve">o Sbírce právních předpisů územních samosprávných celků a některých správních úřadů </w:t>
      </w:r>
      <w:r w:rsidRPr="00D43D18">
        <w:rPr>
          <w:rFonts w:eastAsia="Calibri" w:cs="Arial"/>
          <w:bCs/>
          <w:sz w:val="22"/>
          <w:szCs w:val="22"/>
        </w:rPr>
        <w:br/>
      </w:r>
      <w:sdt>
        <w:sdtPr>
          <w:rPr>
            <w:rFonts w:cs="Arial"/>
            <w:bCs/>
            <w:color w:val="000000" w:themeColor="text1"/>
            <w:sz w:val="22"/>
            <w:szCs w:val="22"/>
          </w:rPr>
          <w:id w:val="-1837757120"/>
          <w:placeholder>
            <w:docPart w:val="737820FEA3F24A769FEB0E5FC9E4877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D43D18">
            <w:rPr>
              <w:rFonts w:cs="Arial"/>
              <w:bCs/>
              <w:color w:val="000000" w:themeColor="text1"/>
              <w:sz w:val="22"/>
              <w:szCs w:val="22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D43D18">
        <w:rPr>
          <w:rFonts w:eastAsia="Calibri" w:cs="Arial"/>
          <w:bCs/>
          <w:sz w:val="22"/>
          <w:szCs w:val="22"/>
        </w:rPr>
        <w:t>. D</w:t>
      </w:r>
      <w:r w:rsidRPr="00D43D18">
        <w:rPr>
          <w:rFonts w:eastAsia="Calibri" w:cs="Arial"/>
          <w:bCs/>
          <w:color w:val="000000"/>
          <w:sz w:val="22"/>
          <w:szCs w:val="22"/>
          <w:shd w:val="clear" w:color="auto" w:fill="FFFFFF"/>
        </w:rPr>
        <w:t>atum a čas vyhlášení nařízení</w:t>
      </w:r>
      <w:r w:rsidRPr="00D43D18">
        <w:rPr>
          <w:rFonts w:eastAsia="Calibri" w:cs="Arial"/>
          <w:bCs/>
          <w:sz w:val="22"/>
          <w:szCs w:val="22"/>
        </w:rPr>
        <w:t xml:space="preserve"> je </w:t>
      </w:r>
      <w:r w:rsidRPr="00D43D18">
        <w:rPr>
          <w:rFonts w:eastAsia="Calibri" w:cs="Arial"/>
          <w:bCs/>
          <w:color w:val="000000"/>
          <w:sz w:val="22"/>
          <w:szCs w:val="22"/>
          <w:shd w:val="clear" w:color="auto" w:fill="FFFFFF"/>
        </w:rPr>
        <w:t>vyznačen ve Sbírce právních předpisů.</w:t>
      </w:r>
      <w:r w:rsidRPr="00D43D18">
        <w:rPr>
          <w:rFonts w:eastAsia="Calibri" w:cs="Arial"/>
          <w:bCs/>
          <w:sz w:val="22"/>
          <w:szCs w:val="22"/>
        </w:rPr>
        <w:t xml:space="preserve"> </w:t>
      </w:r>
    </w:p>
    <w:p w14:paraId="144280CF" w14:textId="77777777" w:rsidR="00D43D18" w:rsidRPr="00D43D18" w:rsidRDefault="00D43D18" w:rsidP="00D43D18">
      <w:pPr>
        <w:tabs>
          <w:tab w:val="left" w:pos="709"/>
          <w:tab w:val="left" w:pos="5387"/>
        </w:tabs>
        <w:spacing w:before="120"/>
        <w:ind w:firstLine="567"/>
        <w:rPr>
          <w:rFonts w:eastAsia="Calibri" w:cs="Arial"/>
          <w:sz w:val="22"/>
          <w:szCs w:val="22"/>
        </w:rPr>
      </w:pPr>
      <w:r w:rsidRPr="00D43D18">
        <w:rPr>
          <w:rFonts w:eastAsia="Calibri" w:cs="Arial"/>
          <w:bCs/>
          <w:sz w:val="22"/>
          <w:szCs w:val="22"/>
        </w:rPr>
        <w:t>(2) Toto nařízení se vyvěšuje</w:t>
      </w:r>
      <w:r w:rsidRPr="00D43D18">
        <w:rPr>
          <w:rFonts w:eastAsia="Calibri" w:cs="Arial"/>
          <w:sz w:val="22"/>
          <w:szCs w:val="22"/>
        </w:rPr>
        <w:t xml:space="preserve"> na úředních deskách krajského úřadu a všech obecních úřadů, jejichž území se týká, na dobu nejméně 15 dnů a </w:t>
      </w:r>
      <w:r w:rsidRPr="00D43D18">
        <w:rPr>
          <w:rFonts w:eastAsia="Calibri" w:cs="Arial"/>
          <w:color w:val="000000"/>
          <w:sz w:val="22"/>
          <w:szCs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D43D18">
        <w:rPr>
          <w:rFonts w:eastAsia="Calibri" w:cs="Arial"/>
          <w:sz w:val="22"/>
          <w:szCs w:val="22"/>
        </w:rPr>
        <w:t xml:space="preserve"> </w:t>
      </w:r>
    </w:p>
    <w:p w14:paraId="565439B9" w14:textId="77777777" w:rsidR="00D43D18" w:rsidRPr="00D43D18" w:rsidRDefault="00D43D18" w:rsidP="00D43D18">
      <w:pPr>
        <w:tabs>
          <w:tab w:val="left" w:pos="709"/>
          <w:tab w:val="left" w:pos="5387"/>
        </w:tabs>
        <w:spacing w:before="120"/>
        <w:ind w:firstLine="567"/>
        <w:rPr>
          <w:rFonts w:eastAsia="Calibri" w:cs="Arial"/>
          <w:sz w:val="22"/>
          <w:szCs w:val="22"/>
        </w:rPr>
      </w:pPr>
      <w:r w:rsidRPr="00D43D18">
        <w:rPr>
          <w:rFonts w:eastAsia="Calibri" w:cs="Arial"/>
          <w:sz w:val="22"/>
          <w:szCs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bookmarkEnd w:id="0"/>
    <w:p w14:paraId="7DB9902C" w14:textId="0BE82AB9" w:rsidR="00D43D18" w:rsidRPr="00D43D18" w:rsidRDefault="00D43D18" w:rsidP="00D43D18">
      <w:pPr>
        <w:tabs>
          <w:tab w:val="left" w:pos="709"/>
          <w:tab w:val="left" w:pos="5387"/>
        </w:tabs>
        <w:spacing w:before="480" w:after="240"/>
        <w:rPr>
          <w:rFonts w:eastAsia="Calibri"/>
          <w:color w:val="000000" w:themeColor="text1"/>
          <w:sz w:val="22"/>
          <w:szCs w:val="22"/>
        </w:rPr>
      </w:pPr>
      <w:r w:rsidRPr="00D43D18">
        <w:rPr>
          <w:rFonts w:eastAsia="Calibri" w:cs="Arial"/>
          <w:sz w:val="22"/>
          <w:szCs w:val="22"/>
        </w:rPr>
        <w:t>V </w:t>
      </w:r>
      <w:sdt>
        <w:sdtPr>
          <w:rPr>
            <w:rFonts w:eastAsia="Calibri" w:cs="Arial"/>
            <w:sz w:val="22"/>
            <w:szCs w:val="22"/>
          </w:rPr>
          <w:id w:val="-1513986669"/>
          <w:placeholder>
            <w:docPart w:val="960CB4795CBE42B1B41E9688919784E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D43D18">
            <w:rPr>
              <w:rFonts w:eastAsia="Calibri" w:cs="Arial"/>
              <w:sz w:val="22"/>
              <w:szCs w:val="22"/>
            </w:rPr>
            <w:t>Brně</w:t>
          </w:r>
        </w:sdtContent>
      </w:sdt>
      <w:r w:rsidRPr="00D43D18">
        <w:rPr>
          <w:rFonts w:eastAsia="Calibri" w:cs="Arial"/>
          <w:sz w:val="22"/>
          <w:szCs w:val="22"/>
        </w:rPr>
        <w:t xml:space="preserve"> dne </w:t>
      </w:r>
      <w:sdt>
        <w:sdtPr>
          <w:rPr>
            <w:rFonts w:eastAsia="Calibri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A11C15A629F74091A9E9D78A77523428"/>
          </w:placeholder>
        </w:sdtPr>
        <w:sdtEndPr/>
        <w:sdtContent>
          <w:r w:rsidRPr="00D43D18">
            <w:rPr>
              <w:rFonts w:eastAsia="Calibri"/>
              <w:color w:val="000000" w:themeColor="text1"/>
              <w:sz w:val="22"/>
              <w:szCs w:val="22"/>
            </w:rPr>
            <w:t>20.</w:t>
          </w:r>
          <w:r w:rsidR="0088074D">
            <w:rPr>
              <w:rFonts w:eastAsia="Calibri"/>
              <w:color w:val="000000" w:themeColor="text1"/>
              <w:sz w:val="22"/>
              <w:szCs w:val="22"/>
            </w:rPr>
            <w:t xml:space="preserve"> </w:t>
          </w:r>
          <w:r w:rsidRPr="00D43D18">
            <w:rPr>
              <w:rFonts w:eastAsia="Calibri"/>
              <w:color w:val="000000" w:themeColor="text1"/>
              <w:sz w:val="22"/>
              <w:szCs w:val="22"/>
            </w:rPr>
            <w:t>11.</w:t>
          </w:r>
          <w:r w:rsidR="0088074D">
            <w:rPr>
              <w:rFonts w:eastAsia="Calibri"/>
              <w:color w:val="000000" w:themeColor="text1"/>
              <w:sz w:val="22"/>
              <w:szCs w:val="22"/>
            </w:rPr>
            <w:t xml:space="preserve"> </w:t>
          </w:r>
          <w:r w:rsidRPr="00D43D18">
            <w:rPr>
              <w:rFonts w:eastAsia="Calibri"/>
              <w:color w:val="000000" w:themeColor="text1"/>
              <w:sz w:val="22"/>
              <w:szCs w:val="22"/>
            </w:rPr>
            <w:t>2024</w:t>
          </w:r>
        </w:sdtContent>
      </w:sdt>
    </w:p>
    <w:p w14:paraId="52DCE1E4" w14:textId="77777777" w:rsidR="00D43D18" w:rsidRPr="00D43D18" w:rsidRDefault="00D43D18" w:rsidP="00D43D18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</w:p>
    <w:p w14:paraId="7ED2D60B" w14:textId="77777777" w:rsidR="00D43D18" w:rsidRPr="0088074D" w:rsidRDefault="00D43D18" w:rsidP="00D43D18">
      <w:pPr>
        <w:pStyle w:val="Podpisovdoloka"/>
        <w:ind w:left="5670"/>
        <w:rPr>
          <w:szCs w:val="22"/>
        </w:rPr>
      </w:pPr>
      <w:r w:rsidRPr="0088074D">
        <w:rPr>
          <w:szCs w:val="22"/>
        </w:rPr>
        <w:t>MVDr. Jana Kozáková, Ph.D.</w:t>
      </w:r>
    </w:p>
    <w:p w14:paraId="02AF5D8D" w14:textId="5DFA107C" w:rsidR="00D43D18" w:rsidRPr="0088074D" w:rsidRDefault="00D43D18" w:rsidP="00D43D18">
      <w:pPr>
        <w:pStyle w:val="Podpisovdoloka"/>
        <w:ind w:left="5670"/>
        <w:rPr>
          <w:szCs w:val="22"/>
        </w:rPr>
      </w:pPr>
      <w:r w:rsidRPr="0088074D">
        <w:rPr>
          <w:szCs w:val="22"/>
        </w:rPr>
        <w:t xml:space="preserve">ředitelka </w:t>
      </w:r>
    </w:p>
    <w:p w14:paraId="23F16DFF" w14:textId="77777777" w:rsidR="0088074D" w:rsidRDefault="00D43D18" w:rsidP="0088074D">
      <w:pPr>
        <w:pStyle w:val="Podpisovdoloka"/>
        <w:ind w:left="5670"/>
        <w:rPr>
          <w:szCs w:val="22"/>
        </w:rPr>
      </w:pPr>
      <w:r w:rsidRPr="0088074D">
        <w:rPr>
          <w:szCs w:val="22"/>
        </w:rPr>
        <w:t>podepsáno elektronicky</w:t>
      </w:r>
    </w:p>
    <w:p w14:paraId="59655C1D" w14:textId="77777777" w:rsidR="0088074D" w:rsidRDefault="0088074D" w:rsidP="0088074D">
      <w:pPr>
        <w:pStyle w:val="Podpisovdoloka"/>
        <w:ind w:left="0"/>
        <w:jc w:val="both"/>
        <w:rPr>
          <w:szCs w:val="22"/>
        </w:rPr>
      </w:pPr>
    </w:p>
    <w:p w14:paraId="7B730C29" w14:textId="45975359" w:rsidR="00D43D18" w:rsidRPr="0088074D" w:rsidRDefault="00D43D18" w:rsidP="0088074D">
      <w:pPr>
        <w:pStyle w:val="Podpisovdoloka"/>
        <w:ind w:left="0"/>
        <w:jc w:val="both"/>
        <w:rPr>
          <w:szCs w:val="22"/>
        </w:rPr>
      </w:pPr>
      <w:r w:rsidRPr="0088074D">
        <w:rPr>
          <w:szCs w:val="22"/>
        </w:rPr>
        <w:t>Obdrží:</w:t>
      </w:r>
    </w:p>
    <w:p w14:paraId="07A68333" w14:textId="77777777" w:rsidR="00D43D18" w:rsidRPr="0088074D" w:rsidRDefault="00D43D18" w:rsidP="0088074D">
      <w:pPr>
        <w:spacing w:before="0"/>
        <w:rPr>
          <w:rFonts w:eastAsia="Times New Roman" w:cs="Arial"/>
          <w:szCs w:val="22"/>
        </w:rPr>
      </w:pPr>
      <w:r w:rsidRPr="0088074D">
        <w:rPr>
          <w:rFonts w:eastAsia="Times New Roman" w:cs="Arial"/>
          <w:szCs w:val="22"/>
        </w:rPr>
        <w:t xml:space="preserve">Krajský úřad Jihomoravského kraje </w:t>
      </w:r>
    </w:p>
    <w:p w14:paraId="1A03EA36" w14:textId="115F6277" w:rsidR="00D43D18" w:rsidRPr="0088074D" w:rsidRDefault="000229E3" w:rsidP="0088074D">
      <w:pPr>
        <w:spacing w:before="0"/>
        <w:rPr>
          <w:szCs w:val="22"/>
        </w:rPr>
      </w:pPr>
      <w:r w:rsidRPr="0088074D">
        <w:rPr>
          <w:rFonts w:eastAsia="Times New Roman" w:cs="Arial"/>
          <w:szCs w:val="22"/>
        </w:rPr>
        <w:t>d</w:t>
      </w:r>
      <w:r w:rsidR="00D43D18" w:rsidRPr="0088074D">
        <w:rPr>
          <w:rFonts w:eastAsia="Times New Roman" w:cs="Arial"/>
          <w:szCs w:val="22"/>
        </w:rPr>
        <w:t>otčené obecní úřady</w:t>
      </w:r>
    </w:p>
    <w:sectPr w:rsidR="00D43D18" w:rsidRPr="0088074D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B3E9" w14:textId="77777777" w:rsidR="005E62BE" w:rsidRDefault="005E62BE">
      <w:pPr>
        <w:spacing w:before="0"/>
      </w:pPr>
      <w:r>
        <w:separator/>
      </w:r>
    </w:p>
  </w:endnote>
  <w:endnote w:type="continuationSeparator" w:id="0">
    <w:p w14:paraId="5CCE5C8D" w14:textId="77777777" w:rsidR="005E62BE" w:rsidRDefault="005E62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D0CA" w14:textId="2F809E55" w:rsidR="0041559C" w:rsidRPr="002F6A0D" w:rsidRDefault="000229E3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C629ED" w:rsidRPr="002F6A0D">
      <w:rPr>
        <w:rFonts w:cs="Arial"/>
        <w:i w:val="0"/>
        <w:szCs w:val="16"/>
      </w:rPr>
      <w:t xml:space="preserve"> </w:t>
    </w:r>
    <w:r w:rsidR="0041559C" w:rsidRPr="002F6A0D">
      <w:rPr>
        <w:rFonts w:cs="Arial"/>
        <w:i w:val="0"/>
        <w:szCs w:val="16"/>
      </w:rPr>
      <w:t xml:space="preserve">str.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PAGE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  <w:r w:rsidR="0041559C" w:rsidRPr="002F6A0D">
      <w:rPr>
        <w:rFonts w:cs="Arial"/>
        <w:i w:val="0"/>
        <w:szCs w:val="16"/>
      </w:rPr>
      <w:t xml:space="preserve"> z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NUMPAGES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ED0B1" w14:textId="77777777" w:rsidR="005E62BE" w:rsidRDefault="005E62BE">
      <w:pPr>
        <w:spacing w:before="0"/>
      </w:pPr>
      <w:r>
        <w:separator/>
      </w:r>
    </w:p>
  </w:footnote>
  <w:footnote w:type="continuationSeparator" w:id="0">
    <w:p w14:paraId="3BA41B30" w14:textId="77777777" w:rsidR="005E62BE" w:rsidRDefault="005E62B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6"/>
  </w:num>
  <w:num w:numId="23">
    <w:abstractNumId w:val="21"/>
  </w:num>
  <w:num w:numId="24">
    <w:abstractNumId w:val="25"/>
  </w:num>
  <w:num w:numId="25">
    <w:abstractNumId w:val="12"/>
  </w:num>
  <w:num w:numId="26">
    <w:abstractNumId w:val="14"/>
  </w:num>
  <w:num w:numId="27">
    <w:abstractNumId w:val="23"/>
  </w:num>
  <w:num w:numId="28">
    <w:abstractNumId w:val="2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036CD"/>
    <w:rsid w:val="00014060"/>
    <w:rsid w:val="00014E98"/>
    <w:rsid w:val="00015D32"/>
    <w:rsid w:val="00016520"/>
    <w:rsid w:val="000229E3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09D1"/>
    <w:rsid w:val="002047E9"/>
    <w:rsid w:val="00216B00"/>
    <w:rsid w:val="002225E3"/>
    <w:rsid w:val="0022303F"/>
    <w:rsid w:val="002478B4"/>
    <w:rsid w:val="00254A2E"/>
    <w:rsid w:val="00273B20"/>
    <w:rsid w:val="00275257"/>
    <w:rsid w:val="002A3981"/>
    <w:rsid w:val="002B11BF"/>
    <w:rsid w:val="002C5DC3"/>
    <w:rsid w:val="002D088D"/>
    <w:rsid w:val="002F5A73"/>
    <w:rsid w:val="002F6A0D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57088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559D4"/>
    <w:rsid w:val="00460C0A"/>
    <w:rsid w:val="00471807"/>
    <w:rsid w:val="00482E25"/>
    <w:rsid w:val="00487C04"/>
    <w:rsid w:val="004B354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E62BE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8074D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87A70"/>
    <w:rsid w:val="009935A9"/>
    <w:rsid w:val="009A6D40"/>
    <w:rsid w:val="009B78B0"/>
    <w:rsid w:val="009C13A2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629ED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43D18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5A8E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6B40F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D43D18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43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37820FEA3F24A769FEB0E5FC9E48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2A320-CB92-481C-A5EC-7FF3F472A5C9}"/>
      </w:docPartPr>
      <w:docPartBody>
        <w:p w:rsidR="00946534" w:rsidRDefault="00946534" w:rsidP="00946534">
          <w:pPr>
            <w:pStyle w:val="737820FEA3F24A769FEB0E5FC9E487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0CB4795CBE42B1B41E968891978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612E6-BC76-4F3E-98FB-AA0C3642D07C}"/>
      </w:docPartPr>
      <w:docPartBody>
        <w:p w:rsidR="00946534" w:rsidRDefault="00946534" w:rsidP="00946534">
          <w:pPr>
            <w:pStyle w:val="960CB4795CBE42B1B41E9688919784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1C15A629F74091A9E9D78A77523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C9F0F-7647-4F5B-BFE9-836265BA0621}"/>
      </w:docPartPr>
      <w:docPartBody>
        <w:p w:rsidR="00946534" w:rsidRDefault="00946534" w:rsidP="00946534">
          <w:pPr>
            <w:pStyle w:val="A11C15A629F74091A9E9D78A77523428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036CD"/>
    <w:rsid w:val="00372D57"/>
    <w:rsid w:val="004862DE"/>
    <w:rsid w:val="00751EFC"/>
    <w:rsid w:val="008C1591"/>
    <w:rsid w:val="00946534"/>
    <w:rsid w:val="00960681"/>
    <w:rsid w:val="00C060B4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46534"/>
  </w:style>
  <w:style w:type="paragraph" w:customStyle="1" w:styleId="C13620F86CB846189CD6EAA4A5334A85">
    <w:name w:val="C13620F86CB846189CD6EAA4A5334A85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737820FEA3F24A769FEB0E5FC9E4877F">
    <w:name w:val="737820FEA3F24A769FEB0E5FC9E4877F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60CB4795CBE42B1B41E9688919784EE">
    <w:name w:val="960CB4795CBE42B1B41E9688919784EE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C15A629F74091A9E9D78A77523428">
    <w:name w:val="A11C15A629F74091A9E9D78A77523428"/>
    <w:rsid w:val="009465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3</cp:revision>
  <cp:lastPrinted>2008-10-15T15:59:00Z</cp:lastPrinted>
  <dcterms:created xsi:type="dcterms:W3CDTF">2024-11-20T10:19:00Z</dcterms:created>
  <dcterms:modified xsi:type="dcterms:W3CDTF">2024-11-20T10:24:00Z</dcterms:modified>
</cp:coreProperties>
</file>