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Pr>
        <w:drawing>
          <wp:inline distB="0" distT="0" distL="114300" distR="114300">
            <wp:extent cx="705485" cy="762635"/>
            <wp:effectExtent b="0" l="0" r="0" t="0"/>
            <wp:docPr id="102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05485" cy="762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40"/>
          <w:szCs w:val="4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40"/>
          <w:szCs w:val="40"/>
          <w:u w:val="none"/>
          <w:shd w:fill="auto" w:val="clear"/>
          <w:vertAlign w:val="baseline"/>
          <w:rtl w:val="0"/>
        </w:rPr>
        <w:t xml:space="preserve">O B E C   H R O B C E</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32"/>
          <w:szCs w:val="32"/>
          <w:u w:val="none"/>
          <w:shd w:fill="auto" w:val="clear"/>
          <w:vertAlign w:val="baseline"/>
          <w:rtl w:val="0"/>
        </w:rPr>
        <w:t xml:space="preserve">ZASTUPITELSTVO OBCE HROBCE </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32"/>
          <w:szCs w:val="32"/>
          <w:u w:val="none"/>
          <w:shd w:fill="auto" w:val="clear"/>
          <w:vertAlign w:val="baseline"/>
          <w:rtl w:val="0"/>
        </w:rPr>
        <w:t xml:space="preserve">Obecně závazná vyhláška č. 3/2019,</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8"/>
          <w:szCs w:val="28"/>
          <w:u w:val="none"/>
          <w:shd w:fill="auto" w:val="clear"/>
          <w:vertAlign w:val="baseline"/>
          <w:rtl w:val="0"/>
        </w:rPr>
        <w:t xml:space="preserve">o místním poplatku ze psů</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13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Zastupitelstvo obce Hrobce se na svém zasedání dne 19. prosince 2019 usneslo usnesením č.</w:t>
      </w:r>
      <w:r w:rsidDel="00000000" w:rsidR="00000000" w:rsidRPr="00000000">
        <w:rPr>
          <w:rFonts w:ascii="Arial Narrow" w:cs="Arial Narrow" w:eastAsia="Arial Narrow" w:hAnsi="Arial Narrow"/>
          <w:i w:val="1"/>
          <w:sz w:val="24"/>
          <w:szCs w:val="24"/>
          <w:rtl w:val="0"/>
        </w:rPr>
        <w:t xml:space="preserve"> 7 </w:t>
      </w: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1</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Úvodní ustanovení</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Obec Hrobce zavádí touto vyhláškou místní poplatek ze psů (dále jen „poplatek“).</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Správcem poplatku je obecní úřad.</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0"/>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2</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Předmět poplatku a poplatník</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Předmět poplatku upravuje zákon.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1"/>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Poplatníka vymezuje zákon.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2"/>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highlight w:val="magenta"/>
          <w:u w:val="none"/>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3</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Ohlašovací povinnost</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Poplatník je povinen podat správci poplatku ohlášení do 15 dnů od vzniku poplatkové povinnosti. Ve stejné lhůtě se ohlašuje nárok na osvobození, existoval-li důvod osvobození v okamžiku vzniku poplatkové povinnosti.</w:t>
      </w:r>
    </w:p>
    <w:p w:rsidR="00000000" w:rsidDel="00000000" w:rsidP="00000000" w:rsidRDefault="00000000" w:rsidRPr="00000000" w14:paraId="0000001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Obsah ohlášení upravuje zákon.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3"/>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Postup při změně</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4"/>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údajů uvedených v ohlášení upravuje zákon.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5"/>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3"/>
          <w:szCs w:val="23"/>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3"/>
          <w:szCs w:val="23"/>
          <w:u w:val="none"/>
          <w:shd w:fill="auto" w:val="clear"/>
          <w:vertAlign w:val="baseline"/>
          <w:rtl w:val="0"/>
        </w:rPr>
        <w:t xml:space="preserve">Důsledky nesplnění ohlašovací povinnosti ke vzniku osvobození stanoví zákon.</w:t>
      </w:r>
      <w:r w:rsidDel="00000000" w:rsidR="00000000" w:rsidRPr="00000000">
        <w:rPr>
          <w:rFonts w:ascii="Arial Narrow" w:cs="Arial Narrow" w:eastAsia="Arial Narrow" w:hAnsi="Arial Narrow"/>
          <w:b w:val="0"/>
          <w:i w:val="0"/>
          <w:smallCaps w:val="0"/>
          <w:strike w:val="0"/>
          <w:color w:val="000000"/>
          <w:sz w:val="23"/>
          <w:szCs w:val="23"/>
          <w:u w:val="none"/>
          <w:shd w:fill="auto" w:val="clear"/>
          <w:vertAlign w:val="superscript"/>
        </w:rPr>
        <w:footnoteReference w:customMarkFollows="0" w:id="6"/>
      </w:r>
      <w:r w:rsidDel="00000000" w:rsidR="00000000" w:rsidRPr="00000000">
        <w:rPr>
          <w:rFonts w:ascii="Arial Narrow" w:cs="Arial Narrow" w:eastAsia="Arial Narrow" w:hAnsi="Arial Narrow"/>
          <w:b w:val="0"/>
          <w:i w:val="0"/>
          <w:smallCaps w:val="0"/>
          <w:strike w:val="0"/>
          <w:color w:val="000000"/>
          <w:sz w:val="23"/>
          <w:szCs w:val="23"/>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highlight w:val="magenta"/>
          <w:u w:val="none"/>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4</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Sazba poplatku</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072.0" w:type="dxa"/>
        <w:jc w:val="left"/>
        <w:tblInd w:w="7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2"/>
        <w:gridCol w:w="1984"/>
        <w:gridCol w:w="2126"/>
        <w:tblGridChange w:id="0">
          <w:tblGrid>
            <w:gridCol w:w="4962"/>
            <w:gridCol w:w="1984"/>
            <w:gridCol w:w="2126"/>
          </w:tblGrid>
        </w:tblGridChange>
      </w:tblGrid>
      <w:tr>
        <w:tc>
          <w:tcPr>
            <w:tcBorders>
              <w:top w:color="000000" w:space="0" w:sz="0" w:val="nil"/>
              <w:left w:color="000000" w:space="0" w:sz="0" w:val="nil"/>
            </w:tcBorders>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83"/>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za jednoho psa</w:t>
            </w:r>
          </w:p>
        </w:tc>
        <w:tc>
          <w:tcPr>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za druhého a každého dalšího psa téhož držitele</w:t>
            </w:r>
          </w:p>
        </w:tc>
      </w:tr>
      <w:tr>
        <w:tc>
          <w:tcPr>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83"/>
              <w:jc w:val="left"/>
              <w:rPr>
                <w:rFonts w:ascii="Arial Narrow" w:cs="Arial Narrow" w:eastAsia="Arial Narrow" w:hAnsi="Arial Narrow"/>
                <w:b w:val="0"/>
                <w:i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Sazba poplatku činí za kalendářní rok</w:t>
            </w:r>
            <w:r w:rsidDel="00000000" w:rsidR="00000000" w:rsidRPr="00000000">
              <w:rPr>
                <w:rtl w:val="0"/>
              </w:rPr>
            </w:r>
          </w:p>
        </w:tc>
        <w:tc>
          <w:tcP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100 Kč</w:t>
            </w:r>
          </w:p>
        </w:tc>
        <w:tc>
          <w:tcP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100 Kč</w:t>
            </w:r>
          </w:p>
        </w:tc>
      </w:tr>
    </w:tb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5</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Osvobození </w:t>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Důvody osvobození od poplatku stanoví zákon.</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Pr>
        <w:footnoteReference w:customMarkFollows="0" w:id="7"/>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superscript"/>
          <w:rtl w:val="0"/>
        </w:rPr>
        <w:t xml:space="preserve">)</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Dále se touto vyhláškou stanoví další osvobození od poplatku pro poplatníka, který je poživatel invalidního, starobního, vdovského nebo vdoveckého důchodu, který je jeho jediným zdrojem příjmu, nebo poživatel sirotčího důchodu.</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6</w:t>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Splatnost poplatku</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Poplatek je splatný nejpozději do 31. 3. příslušného kalendářního roku.</w:t>
      </w:r>
    </w:p>
    <w:p w:rsidR="00000000" w:rsidDel="00000000" w:rsidP="00000000" w:rsidRDefault="00000000" w:rsidRPr="00000000" w14:paraId="0000003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 případě vzniku poplatkové povinnosti (nebo zániku osvobození) po 15. 3. příslušného kalendářního roku, je poměrná výše poplatku splatná nejpozději do 15. dne kalendářního měsíce bezprostředně následujícího po měsíci vzniku poplatkové povinnosti (nebo zániku osvobození).</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7</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Zrušovací ustanovení</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Zrušuje se obecně závazná vyhláška č. 1/2011, o místním poplatku ze psů, ze dne 12. 4. 2011.</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Článek 8</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Účinnost</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Tato vyhláška nabývá účinnosti dnem 1. 1. 2020.</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left" w:pos="3780"/>
        </w:tabs>
        <w:spacing w:after="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035.0" w:type="dxa"/>
        <w:jc w:val="center"/>
        <w:tblLayout w:type="fixed"/>
        <w:tblLook w:val="0000"/>
      </w:tblPr>
      <w:tblGrid>
        <w:gridCol w:w="4536"/>
        <w:gridCol w:w="4499"/>
        <w:tblGridChange w:id="0">
          <w:tblGrid>
            <w:gridCol w:w="4536"/>
            <w:gridCol w:w="4499"/>
          </w:tblGrid>
        </w:tblGridChange>
      </w:tblGrid>
      <w:tr>
        <w:tc>
          <w:tcPr>
            <w:vAlign w:val="top"/>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t>
            </w:r>
          </w:p>
        </w:tc>
      </w:tr>
      <w:tr>
        <w:tc>
          <w:tcPr>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Bc. Petra Peřinová</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místostarostka</w:t>
            </w:r>
          </w:p>
        </w:tc>
        <w:tc>
          <w:tcPr>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Ing. Kateřina Hlaváčová</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starostka</w:t>
            </w:r>
          </w:p>
        </w:tc>
      </w:tr>
    </w:tb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left" w:pos="1080"/>
          <w:tab w:val="left" w:pos="7020"/>
        </w:tabs>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Vyvěšeno na úřední desce dne:</w:t>
        <w:tab/>
      </w:r>
      <w:r w:rsidDel="00000000" w:rsidR="00000000" w:rsidRPr="00000000">
        <w:rPr>
          <w:rFonts w:ascii="Arial Narrow" w:cs="Arial Narrow" w:eastAsia="Arial Narrow" w:hAnsi="Arial Narrow"/>
          <w:sz w:val="24"/>
          <w:szCs w:val="24"/>
          <w:rtl w:val="0"/>
        </w:rPr>
        <w:t xml:space="preserve">7. 1. 2020</w:t>
      </w: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Sejmuto z úřední desky dne:</w:t>
      </w:r>
    </w:p>
    <w:sectPr>
      <w:pgSz w:h="16838" w:w="11906"/>
      <w:pgMar w:bottom="1134" w:top="1134"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highlight w:val="green"/>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15 odst. 1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Správcem poplatku je obecní úřad.</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1">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 w:right="0" w:hanging="198"/>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2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Poplatek ze psů se platí ze psů starších 3 měsíců.)</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3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4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Při změně místa přihlášení nebo sídla platí držitel psa poplatek od počátku kalendářního měsíce následujícího po měsíci, ve kterém změna nastala, nově příslušné obci. Pro výpočet poměrné výše poplatku platí obdobně odstavec 3.</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p>
  </w:footnote>
  <w:footnote w:id="2">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 w:right="0" w:hanging="198"/>
        <w:jc w:val="both"/>
        <w:rPr>
          <w:rFonts w:ascii="Times New Roman" w:cs="Times New Roman" w:eastAsia="Times New Roman" w:hAnsi="Times New Roman"/>
          <w:b w:val="0"/>
          <w:i w:val="0"/>
          <w:smallCaps w:val="0"/>
          <w:strike w:val="0"/>
          <w:color w:val="000000"/>
          <w:sz w:val="20"/>
          <w:szCs w:val="20"/>
          <w:highlight w:val="green"/>
          <w:u w:val="none"/>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1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Poplatek ze psů platí držitel psa. Tím může být pro účely tohoto poplatku osoba, která je přihlášena nebo má sídlo na území České republiky.</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4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Poplatek ze psů platí držitel obci příslušné podle svého místa přihlášení nebo sídla.</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3">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14a odst. 2, 3 a 5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2) V ohlášení poplatník nebo plátce uvede</w:t>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0000000000000142"/>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c) údaje rozhodné pro stanovení výše poplatku (včetně např. důvodů osvobození, pokud existují již v okamžiku podání ohlášení).</w:t>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3) Poplatník nebo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p>
  </w:footnote>
  <w:footnote w:id="4">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včetně zániku poplatkové povinnosti </w:t>
      </w:r>
    </w:p>
  </w:footnote>
  <w:footnote w:id="5">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 w:right="0" w:hanging="198"/>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14a odst. 4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Dojde-li ke změně údajů uvedených v ohlášení, je poplatník povinen tuto změnu oznámit do 15 dnů ode dne, kdy nastala, nestanoví-li obec v obecně závazné vyhlášce delší lhůtu.</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p>
  </w:footnote>
  <w:footnote w:id="6">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98" w:right="0" w:hanging="198"/>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14a odst. 6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p>
  </w:footnote>
  <w:footnote w:id="7">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superscript"/>
          <w:rtl w:val="0"/>
        </w:rPr>
        <w:t xml:space="preserve">)</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 2 odst. 2 zákona o místních poplatcích (</w:t>
      </w:r>
      <w:r w:rsidDel="00000000" w:rsidR="00000000" w:rsidRPr="00000000">
        <w:rPr>
          <w:rFonts w:ascii="Arial Narrow" w:cs="Arial Narrow" w:eastAsia="Arial Narrow" w:hAnsi="Arial Narrow"/>
          <w:b w:val="0"/>
          <w:i w:val="1"/>
          <w:smallCaps w:val="0"/>
          <w:strike w:val="0"/>
          <w:color w:val="000000"/>
          <w:sz w:val="20"/>
          <w:szCs w:val="20"/>
          <w:u w:val="none"/>
          <w:shd w:fill="auto" w:val="clear"/>
          <w:vertAlign w:val="baseline"/>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57" w:hanging="357"/>
      </w:pPr>
      <w:rPr>
        <w:b w:val="0"/>
        <w:i w:val="0"/>
        <w:strike w:val="0"/>
        <w:vertAlign w:val="baseline"/>
      </w:rPr>
    </w:lvl>
    <w:lvl w:ilvl="1">
      <w:start w:val="1"/>
      <w:numFmt w:val="lowerLetter"/>
      <w:lvlText w:val="%2)"/>
      <w:lvlJc w:val="left"/>
      <w:pPr>
        <w:ind w:left="1021" w:hanging="454"/>
      </w:pPr>
      <w:rPr>
        <w:vertAlign w:val="baseline"/>
      </w:rPr>
    </w:lvl>
    <w:lvl w:ilvl="2">
      <w:start w:val="1"/>
      <w:numFmt w:val="lowerRoman"/>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left"/>
      <w:pPr>
        <w:ind w:left="3600" w:hanging="360"/>
      </w:pPr>
      <w:rPr>
        <w:vertAlign w:val="baseline"/>
      </w:rPr>
    </w:lvl>
  </w:abstractNum>
  <w:abstractNum w:abstractNumId="2">
    <w:lvl w:ilvl="0">
      <w:start w:val="1"/>
      <w:numFmt w:val="decimal"/>
      <w:lvlText w:val="%1)"/>
      <w:lvlJc w:val="left"/>
      <w:pPr>
        <w:ind w:left="357" w:hanging="357"/>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357" w:hanging="357"/>
      </w:pPr>
      <w:rPr>
        <w:rFonts w:ascii="Times New Roman" w:cs="Times New Roman" w:eastAsia="Times New Roman" w:hAnsi="Times New Roman"/>
        <w:strike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decimal"/>
      <w:lvlText w:val="%1)"/>
      <w:lvlJc w:val="left"/>
      <w:pPr>
        <w:ind w:left="357" w:hanging="357"/>
      </w:pPr>
      <w:rPr>
        <w:vertAlign w:val="baseline"/>
      </w:rPr>
    </w:lvl>
    <w:lvl w:ilvl="1">
      <w:start w:val="1"/>
      <w:numFmt w:val="lowerLetter"/>
      <w:lvlText w:val="%2)"/>
      <w:lvlJc w:val="left"/>
      <w:pPr>
        <w:ind w:left="1440" w:hanging="360"/>
      </w:pPr>
      <w:rPr>
        <w:vertAlign w:val="baseline"/>
      </w:rPr>
    </w:lvl>
    <w:lvl w:ilvl="2">
      <w:start w:val="2"/>
      <w:numFmt w:val="lowerRoman"/>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ální">
    <w:name w:val="Normální"/>
    <w:next w:val="Normální"/>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paragraph" w:styleId="Nadpis1">
    <w:name w:val="Nadpis 1"/>
    <w:basedOn w:val="Normální"/>
    <w:next w:val="Normální"/>
    <w:autoRedefine w:val="0"/>
    <w:hidden w:val="0"/>
    <w:qFormat w:val="0"/>
    <w:pPr>
      <w:keepNext w:val="1"/>
      <w:suppressAutoHyphens w:val="1"/>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cs-CZ" w:val="cs-CZ"/>
    </w:rPr>
  </w:style>
  <w:style w:type="paragraph" w:styleId="Nadpis4">
    <w:name w:val="Nadpis 4"/>
    <w:basedOn w:val="Normální"/>
    <w:next w:val="Normální"/>
    <w:autoRedefine w:val="0"/>
    <w:hidden w:val="0"/>
    <w:qFormat w:val="1"/>
    <w:pPr>
      <w:keepNext w:val="1"/>
      <w:suppressAutoHyphens w:val="1"/>
      <w:spacing w:after="60" w:before="240" w:line="1" w:lineRule="atLeast"/>
      <w:ind w:leftChars="-1" w:rightChars="0" w:firstLineChars="-1"/>
      <w:textDirection w:val="btLr"/>
      <w:textAlignment w:val="top"/>
      <w:outlineLvl w:val="3"/>
    </w:pPr>
    <w:rPr>
      <w:rFonts w:ascii="Calibri" w:cs="Times New Roman" w:eastAsia="Times New Roman" w:hAnsi="Calibri"/>
      <w:b w:val="1"/>
      <w:bCs w:val="1"/>
      <w:w w:val="100"/>
      <w:position w:val="-1"/>
      <w:sz w:val="28"/>
      <w:szCs w:val="28"/>
      <w:effect w:val="none"/>
      <w:vertAlign w:val="baseline"/>
      <w:cs w:val="0"/>
      <w:em w:val="none"/>
      <w:lang w:bidi="ar-SA" w:eastAsia="cs-CZ" w:val="cs-CZ"/>
    </w:rPr>
  </w:style>
  <w:style w:type="character" w:styleId="Standardnípísmoodstavce">
    <w:name w:val="Standardní písmo odstavce"/>
    <w:next w:val="Standardnípísmoodstavce"/>
    <w:autoRedefine w:val="0"/>
    <w:hidden w:val="0"/>
    <w:qFormat w:val="0"/>
    <w:rPr>
      <w:w w:val="100"/>
      <w:position w:val="-1"/>
      <w:effect w:val="none"/>
      <w:vertAlign w:val="baseline"/>
      <w:cs w:val="0"/>
      <w:em w:val="none"/>
      <w:lang/>
    </w:rPr>
  </w:style>
  <w:style w:type="table" w:styleId="Normálnítabulka">
    <w:name w:val="Normální tabulka"/>
    <w:next w:val="Normálnítabulk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0"/>
    <w:pPr>
      <w:suppressAutoHyphens w:val="1"/>
      <w:spacing w:line="1" w:lineRule="atLeast"/>
      <w:ind w:leftChars="-1" w:rightChars="0" w:firstLineChars="-1"/>
      <w:textDirection w:val="btLr"/>
      <w:textAlignment w:val="top"/>
      <w:outlineLvl w:val="0"/>
    </w:pPr>
  </w:style>
  <w:style w:type="paragraph" w:styleId="Základnítextodsazený">
    <w:name w:val="Základní text odsazený"/>
    <w:basedOn w:val="Normální"/>
    <w:next w:val="Základnítextodsazený"/>
    <w:autoRedefine w:val="0"/>
    <w:hidden w:val="0"/>
    <w:qFormat w:val="0"/>
    <w:pPr>
      <w:suppressAutoHyphens w:val="1"/>
      <w:spacing w:line="1" w:lineRule="atLeast"/>
      <w:ind w:left="708" w:leftChars="-1" w:rightChars="0" w:firstLine="357" w:firstLineChars="-1"/>
      <w:jc w:val="both"/>
      <w:textDirection w:val="btLr"/>
      <w:textAlignment w:val="top"/>
      <w:outlineLvl w:val="0"/>
    </w:pPr>
    <w:rPr>
      <w:w w:val="100"/>
      <w:position w:val="-1"/>
      <w:sz w:val="24"/>
      <w:szCs w:val="24"/>
      <w:effect w:val="none"/>
      <w:vertAlign w:val="baseline"/>
      <w:cs w:val="0"/>
      <w:em w:val="none"/>
      <w:lang w:bidi="ar-SA" w:eastAsia="cs-CZ" w:val="cs-CZ"/>
    </w:rPr>
  </w:style>
  <w:style w:type="character" w:styleId="ZákladnítextodsazenýChar">
    <w:name w:val="Základní text odsazený Char"/>
    <w:next w:val="ZákladnítextodsazenýChar"/>
    <w:autoRedefine w:val="0"/>
    <w:hidden w:val="0"/>
    <w:qFormat w:val="0"/>
    <w:rPr>
      <w:w w:val="100"/>
      <w:position w:val="-1"/>
      <w:sz w:val="24"/>
      <w:szCs w:val="24"/>
      <w:effect w:val="none"/>
      <w:vertAlign w:val="baseline"/>
      <w:cs w:val="0"/>
      <w:em w:val="none"/>
      <w:lang w:bidi="ar-SA" w:eastAsia="cs-CZ" w:val="cs-CZ"/>
    </w:rPr>
  </w:style>
  <w:style w:type="paragraph" w:styleId="Textpozn.podčarou">
    <w:name w:val="Text pozn. pod čarou"/>
    <w:basedOn w:val="Normální"/>
    <w:next w:val="Textpozn.podčarou"/>
    <w:autoRedefine w:val="0"/>
    <w:hidden w:val="0"/>
    <w:qFormat w:val="0"/>
    <w:pPr>
      <w:suppressAutoHyphens w:val="1"/>
      <w:spacing w:line="1" w:lineRule="atLeast"/>
      <w:ind w:leftChars="-1" w:rightChars="0" w:firstLineChars="-1"/>
      <w:textDirection w:val="btLr"/>
      <w:textAlignment w:val="top"/>
      <w:outlineLvl w:val="0"/>
    </w:pPr>
    <w:rPr>
      <w:noProof w:val="1"/>
      <w:w w:val="100"/>
      <w:position w:val="-1"/>
      <w:sz w:val="20"/>
      <w:szCs w:val="20"/>
      <w:effect w:val="none"/>
      <w:vertAlign w:val="baseline"/>
      <w:cs w:val="0"/>
      <w:em w:val="none"/>
      <w:lang w:bidi="ar-SA" w:eastAsia="und" w:val="und"/>
    </w:rPr>
  </w:style>
  <w:style w:type="character" w:styleId="Textpozn.podčarouChar">
    <w:name w:val="Text pozn. pod čarou Char"/>
    <w:next w:val="Textpozn.podčarouChar"/>
    <w:autoRedefine w:val="0"/>
    <w:hidden w:val="0"/>
    <w:qFormat w:val="0"/>
    <w:rPr>
      <w:noProof w:val="1"/>
      <w:w w:val="100"/>
      <w:position w:val="-1"/>
      <w:effect w:val="none"/>
      <w:vertAlign w:val="baseline"/>
      <w:cs w:val="0"/>
      <w:em w:val="none"/>
      <w:lang w:bidi="ar-SA" w:eastAsia="und" w:val="und"/>
    </w:rPr>
  </w:style>
  <w:style w:type="character" w:styleId="Značkapozn.podčarou">
    <w:name w:val="Značka pozn. pod čarou"/>
    <w:next w:val="Značkapozn.podčarou"/>
    <w:autoRedefine w:val="0"/>
    <w:hidden w:val="0"/>
    <w:qFormat w:val="0"/>
    <w:rPr>
      <w:w w:val="100"/>
      <w:position w:val="-1"/>
      <w:effect w:val="none"/>
      <w:vertAlign w:val="superscript"/>
      <w:cs w:val="0"/>
      <w:em w:val="none"/>
      <w:lang/>
    </w:rPr>
  </w:style>
  <w:style w:type="paragraph" w:styleId="Základnítext3">
    <w:name w:val="Základní text 3"/>
    <w:basedOn w:val="Normální"/>
    <w:next w:val="Základní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cs-CZ" w:val="cs-CZ"/>
    </w:rPr>
  </w:style>
  <w:style w:type="character" w:styleId="Základnítext3Char">
    <w:name w:val="Základní text 3 Char"/>
    <w:next w:val="Základnítext3Char"/>
    <w:autoRedefine w:val="0"/>
    <w:hidden w:val="0"/>
    <w:qFormat w:val="0"/>
    <w:rPr>
      <w:w w:val="100"/>
      <w:position w:val="-1"/>
      <w:sz w:val="16"/>
      <w:szCs w:val="16"/>
      <w:effect w:val="none"/>
      <w:vertAlign w:val="baseline"/>
      <w:cs w:val="0"/>
      <w:em w:val="none"/>
      <w:lang w:bidi="ar-SA" w:eastAsia="cs-CZ" w:val="cs-CZ"/>
    </w:rPr>
  </w:style>
  <w:style w:type="paragraph" w:styleId="názevzákona">
    <w:name w:val="název zákona"/>
    <w:basedOn w:val="Název"/>
    <w:next w:val="názevzákona"/>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Cambria" w:cs="Cambria" w:hAnsi="Cambria"/>
      <w:b w:val="1"/>
      <w:bCs w:val="1"/>
      <w:w w:val="100"/>
      <w:kern w:val="28"/>
      <w:position w:val="-1"/>
      <w:sz w:val="32"/>
      <w:szCs w:val="32"/>
      <w:effect w:val="none"/>
      <w:vertAlign w:val="baseline"/>
      <w:cs w:val="0"/>
      <w:em w:val="none"/>
      <w:lang w:bidi="ar-SA" w:eastAsia="cs-CZ" w:val="cs-CZ"/>
    </w:rPr>
  </w:style>
  <w:style w:type="paragraph" w:styleId="Název">
    <w:name w:val="Název"/>
    <w:basedOn w:val="Normální"/>
    <w:next w:val="Název"/>
    <w:autoRedefine w:val="0"/>
    <w:hidden w:val="0"/>
    <w:qFormat w:val="0"/>
    <w:pPr>
      <w:suppressAutoHyphens w:val="1"/>
      <w:spacing w:after="60" w:before="240" w:line="1" w:lineRule="atLeast"/>
      <w:ind w:leftChars="-1" w:rightChars="0" w:firstLineChars="-1"/>
      <w:jc w:val="center"/>
      <w:textDirection w:val="btLr"/>
      <w:textAlignment w:val="top"/>
      <w:outlineLvl w:val="0"/>
    </w:pPr>
    <w:rPr>
      <w:rFonts w:ascii="Arial" w:cs="Arial" w:hAnsi="Arial"/>
      <w:b w:val="1"/>
      <w:bCs w:val="1"/>
      <w:w w:val="100"/>
      <w:kern w:val="28"/>
      <w:position w:val="-1"/>
      <w:sz w:val="32"/>
      <w:szCs w:val="32"/>
      <w:effect w:val="none"/>
      <w:vertAlign w:val="baseline"/>
      <w:cs w:val="0"/>
      <w:em w:val="none"/>
      <w:lang w:bidi="ar-SA" w:eastAsia="cs-CZ" w:val="cs-CZ"/>
    </w:rPr>
  </w:style>
  <w:style w:type="paragraph" w:styleId="Normální(web)">
    <w:name w:val="Normální (web)"/>
    <w:basedOn w:val="Normální"/>
    <w:next w:val="Normální(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cs-CZ" w:val="cs-CZ"/>
    </w:rPr>
  </w:style>
  <w:style w:type="paragraph" w:styleId="Základnítext">
    <w:name w:val="Základní text"/>
    <w:basedOn w:val="Normální"/>
    <w:next w:val="Základní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character" w:styleId="ZákladnítextChar">
    <w:name w:val="Základní text Char"/>
    <w:next w:val="ZákladnítextChar"/>
    <w:autoRedefine w:val="0"/>
    <w:hidden w:val="0"/>
    <w:qFormat w:val="0"/>
    <w:rPr>
      <w:w w:val="100"/>
      <w:position w:val="-1"/>
      <w:sz w:val="24"/>
      <w:szCs w:val="24"/>
      <w:effect w:val="none"/>
      <w:vertAlign w:val="baseline"/>
      <w:cs w:val="0"/>
      <w:em w:val="none"/>
      <w:lang w:bidi="ar-SA" w:eastAsia="cs-CZ" w:val="cs-CZ"/>
    </w:rPr>
  </w:style>
  <w:style w:type="paragraph" w:styleId="Základnítext_IMP">
    <w:name w:val="Základní text_IMP"/>
    <w:basedOn w:val="Normální"/>
    <w:next w:val="Základnítext_IMP"/>
    <w:autoRedefine w:val="0"/>
    <w:hidden w:val="0"/>
    <w:qFormat w:val="0"/>
    <w:pPr>
      <w:suppressAutoHyphens w:val="0"/>
      <w:overflowPunct w:val="0"/>
      <w:autoSpaceDE w:val="0"/>
      <w:autoSpaceDN w:val="0"/>
      <w:adjustRightInd w:val="0"/>
      <w:spacing w:line="276" w:lineRule="auto"/>
      <w:ind w:leftChars="-1" w:rightChars="0" w:firstLineChars="-1"/>
      <w:textDirection w:val="btLr"/>
      <w:textAlignment w:val="baseline"/>
      <w:outlineLvl w:val="0"/>
    </w:pPr>
    <w:rPr>
      <w:w w:val="100"/>
      <w:position w:val="-1"/>
      <w:sz w:val="24"/>
      <w:szCs w:val="20"/>
      <w:effect w:val="none"/>
      <w:vertAlign w:val="baseline"/>
      <w:cs w:val="0"/>
      <w:em w:val="none"/>
      <w:lang w:bidi="ar-SA" w:eastAsia="cs-CZ" w:val="cs-CZ"/>
    </w:rPr>
  </w:style>
  <w:style w:type="paragraph" w:styleId="Textbubliny">
    <w:name w:val="Text bubliny"/>
    <w:basedOn w:val="Normální"/>
    <w:next w:val="Textbubliny"/>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cs-CZ" w:val="cs-CZ"/>
    </w:rPr>
  </w:style>
  <w:style w:type="paragraph" w:styleId="Číslačlánků">
    <w:name w:val="Čísla článků"/>
    <w:basedOn w:val="Normální"/>
    <w:next w:val="Číslačlánků"/>
    <w:autoRedefine w:val="0"/>
    <w:hidden w:val="0"/>
    <w:qFormat w:val="0"/>
    <w:pPr>
      <w:keepNext w:val="1"/>
      <w:keepLines w:val="1"/>
      <w:suppressAutoHyphens w:val="1"/>
      <w:spacing w:after="60" w:before="360" w:line="1" w:lineRule="atLeast"/>
      <w:ind w:leftChars="-1" w:rightChars="0" w:firstLineChars="-1"/>
      <w:jc w:val="center"/>
      <w:textDirection w:val="btLr"/>
      <w:textAlignment w:val="top"/>
      <w:outlineLvl w:val="0"/>
    </w:pPr>
    <w:rPr>
      <w:b w:val="1"/>
      <w:bCs w:val="1"/>
      <w:w w:val="100"/>
      <w:position w:val="-1"/>
      <w:sz w:val="24"/>
      <w:szCs w:val="20"/>
      <w:effect w:val="none"/>
      <w:vertAlign w:val="baseline"/>
      <w:cs w:val="0"/>
      <w:em w:val="none"/>
      <w:lang w:bidi="ar-SA" w:eastAsia="cs-CZ" w:val="cs-CZ"/>
    </w:rPr>
  </w:style>
  <w:style w:type="paragraph" w:styleId="Názvyčlánků">
    <w:name w:val="Názvy článků"/>
    <w:basedOn w:val="Číslačlánků"/>
    <w:next w:val="Názvyčlánků"/>
    <w:autoRedefine w:val="0"/>
    <w:hidden w:val="0"/>
    <w:qFormat w:val="0"/>
    <w:pPr>
      <w:keepNext w:val="1"/>
      <w:keepLines w:val="1"/>
      <w:suppressAutoHyphens w:val="1"/>
      <w:spacing w:after="160" w:before="60" w:line="1" w:lineRule="atLeast"/>
      <w:ind w:leftChars="-1" w:rightChars="0" w:firstLineChars="-1"/>
      <w:jc w:val="center"/>
      <w:textDirection w:val="btLr"/>
      <w:textAlignment w:val="top"/>
      <w:outlineLvl w:val="0"/>
    </w:pPr>
    <w:rPr>
      <w:b w:val="1"/>
      <w:bCs w:val="1"/>
      <w:w w:val="100"/>
      <w:position w:val="-1"/>
      <w:sz w:val="24"/>
      <w:szCs w:val="20"/>
      <w:effect w:val="none"/>
      <w:vertAlign w:val="baseline"/>
      <w:cs w:val="0"/>
      <w:em w:val="none"/>
      <w:lang w:bidi="ar-SA" w:eastAsia="cs-CZ" w:val="cs-CZ"/>
    </w:rPr>
  </w:style>
  <w:style w:type="paragraph" w:styleId="Normální1">
    <w:name w:val="Normální1"/>
    <w:basedOn w:val="Normální"/>
    <w:next w:val="Normální1"/>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character" w:styleId="Nadpis1Char">
    <w:name w:val="Nadpis 1 Char"/>
    <w:next w:val="Nadpis1Char"/>
    <w:autoRedefine w:val="0"/>
    <w:hidden w:val="0"/>
    <w:qFormat w:val="0"/>
    <w:rPr>
      <w:b w:val="1"/>
      <w:bCs w:val="1"/>
      <w:w w:val="100"/>
      <w:position w:val="-1"/>
      <w:sz w:val="24"/>
      <w:szCs w:val="24"/>
      <w:effect w:val="none"/>
      <w:vertAlign w:val="baseline"/>
      <w:cs w:val="0"/>
      <w:em w:val="none"/>
      <w:lang/>
    </w:rPr>
  </w:style>
  <w:style w:type="paragraph" w:styleId="normal">
    <w:name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snapToGrid w:val="0"/>
      <w:w w:val="100"/>
      <w:position w:val="-1"/>
      <w:sz w:val="24"/>
      <w:effect w:val="none"/>
      <w:vertAlign w:val="baseline"/>
      <w:cs w:val="0"/>
      <w:em w:val="none"/>
      <w:lang w:bidi="ar-SA" w:eastAsia="cs-CZ" w:val="cs-CZ"/>
    </w:rPr>
  </w:style>
  <w:style w:type="paragraph" w:styleId="Základnítextodsazený3">
    <w:name w:val="Základní text odsazený 3"/>
    <w:basedOn w:val="Normální"/>
    <w:next w:val="Základnítextodsazený3"/>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cs-CZ" w:val="cs-CZ"/>
    </w:rPr>
  </w:style>
  <w:style w:type="character" w:styleId="Základnítextodsazený3Char">
    <w:name w:val="Základní text odsazený 3 Char"/>
    <w:next w:val="Základnítextodsazený3Char"/>
    <w:autoRedefine w:val="0"/>
    <w:hidden w:val="0"/>
    <w:qFormat w:val="0"/>
    <w:rPr>
      <w:w w:val="100"/>
      <w:position w:val="-1"/>
      <w:sz w:val="16"/>
      <w:szCs w:val="16"/>
      <w:effect w:val="none"/>
      <w:vertAlign w:val="baseline"/>
      <w:cs w:val="0"/>
      <w:em w:val="none"/>
      <w:lang/>
    </w:rPr>
  </w:style>
  <w:style w:type="character" w:styleId="Nadpis4Char">
    <w:name w:val="Nadpis 4 Char"/>
    <w:next w:val="Nadpis4Char"/>
    <w:autoRedefine w:val="0"/>
    <w:hidden w:val="0"/>
    <w:qFormat w:val="0"/>
    <w:rPr>
      <w:rFonts w:ascii="Calibri" w:cs="Times New Roman" w:eastAsia="Times New Roman" w:hAnsi="Calibri"/>
      <w:b w:val="1"/>
      <w:bCs w:val="1"/>
      <w:w w:val="100"/>
      <w:position w:val="-1"/>
      <w:sz w:val="28"/>
      <w:szCs w:val="28"/>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OLosYhLy1FGuNejaJoRxEH+FYQ==">AMUW2mVGOdITyk1w2qgt2zuab2P+kd/xFlhg57zVRe6Ejv4d7tE5olJYluuP9H3WG+ALgImkg/zfimnu4bBwAeiEy0qwD+cbJhEMCmCJq/lU3xNBTLVmN97yEVMr/Sk9//aTN7yXE1kr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2019-11-21T11:12:00Z</dcterms:created>
  <dc:creator>Mgr. Martin Pech</dc:creator>
</cp:coreProperties>
</file>