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F9FC" w14:textId="77777777" w:rsidR="003964B4" w:rsidRDefault="003964B4" w:rsidP="003964B4">
      <w:pPr>
        <w:jc w:val="center"/>
      </w:pPr>
      <w:r>
        <w:rPr>
          <w:b/>
          <w:bCs/>
          <w:sz w:val="48"/>
          <w:szCs w:val="48"/>
          <w:u w:val="single"/>
        </w:rPr>
        <w:t>OBEC VYSOKÁ, okres Mělník</w:t>
      </w:r>
    </w:p>
    <w:p w14:paraId="31A62831" w14:textId="77777777" w:rsidR="003964B4" w:rsidRDefault="003964B4" w:rsidP="003964B4">
      <w:pPr>
        <w:jc w:val="center"/>
      </w:pPr>
      <w:r>
        <w:rPr>
          <w:sz w:val="30"/>
          <w:szCs w:val="30"/>
        </w:rPr>
        <w:t>se sídlem Obecní úřad Vysoká č.p. 32, 277 24 Vysoká</w:t>
      </w:r>
    </w:p>
    <w:p w14:paraId="4E60AC27" w14:textId="77777777" w:rsidR="003964B4" w:rsidRDefault="003964B4" w:rsidP="003964B4">
      <w:pPr>
        <w:rPr>
          <w:rFonts w:ascii="Times New Roman" w:hAnsi="Times New Roman" w:cs="Times New Roman"/>
        </w:rPr>
      </w:pPr>
    </w:p>
    <w:p w14:paraId="6DB93187" w14:textId="77777777" w:rsidR="003964B4" w:rsidRPr="00587FA1" w:rsidRDefault="003964B4" w:rsidP="003964B4">
      <w:pPr>
        <w:keepNext/>
        <w:spacing w:after="0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587FA1">
        <w:rPr>
          <w:rFonts w:ascii="Arial" w:hAnsi="Arial" w:cs="Arial"/>
          <w:b/>
          <w:sz w:val="24"/>
          <w:szCs w:val="24"/>
        </w:rPr>
        <w:t>Zastupitelstvo obce</w:t>
      </w:r>
      <w:r w:rsidRPr="00587FA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587FA1">
        <w:rPr>
          <w:rFonts w:ascii="Arial" w:hAnsi="Arial" w:cs="Arial"/>
          <w:b/>
          <w:sz w:val="24"/>
          <w:szCs w:val="24"/>
        </w:rPr>
        <w:t>Vysoká</w:t>
      </w:r>
    </w:p>
    <w:p w14:paraId="74ADEE51" w14:textId="77777777" w:rsidR="003964B4" w:rsidRPr="0062486B" w:rsidRDefault="003964B4" w:rsidP="003964B4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9C9761" w14:textId="77777777" w:rsidR="003964B4" w:rsidRPr="0062486B" w:rsidRDefault="003964B4" w:rsidP="003964B4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587FA1">
        <w:rPr>
          <w:rFonts w:ascii="Arial" w:hAnsi="Arial" w:cs="Arial"/>
          <w:b/>
          <w:sz w:val="24"/>
          <w:szCs w:val="24"/>
        </w:rPr>
        <w:t>obce Vysoká</w:t>
      </w:r>
    </w:p>
    <w:p w14:paraId="45684B1D" w14:textId="77777777" w:rsidR="003964B4" w:rsidRDefault="003964B4" w:rsidP="003964B4">
      <w:pPr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4D16806F" w14:textId="77777777" w:rsidR="003964B4" w:rsidRPr="0062486B" w:rsidRDefault="003964B4" w:rsidP="003964B4">
      <w:pPr>
        <w:jc w:val="center"/>
        <w:rPr>
          <w:rFonts w:ascii="Arial" w:hAnsi="Arial" w:cs="Arial"/>
        </w:rPr>
      </w:pPr>
    </w:p>
    <w:p w14:paraId="734A078D" w14:textId="77777777" w:rsidR="003964B4" w:rsidRDefault="003964B4" w:rsidP="003964B4">
      <w:pPr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Vysoká se na svém zasedání dne 14.8.2024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A109545" w14:textId="77777777" w:rsidR="003964B4" w:rsidRPr="0062486B" w:rsidRDefault="003964B4" w:rsidP="003964B4">
      <w:pPr>
        <w:rPr>
          <w:rFonts w:ascii="Arial" w:hAnsi="Arial" w:cs="Arial"/>
        </w:rPr>
      </w:pPr>
    </w:p>
    <w:p w14:paraId="693B6B61" w14:textId="77777777" w:rsidR="003964B4" w:rsidRDefault="003964B4" w:rsidP="003964B4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793570F" w14:textId="77777777" w:rsidR="003964B4" w:rsidRDefault="003964B4" w:rsidP="003964B4">
      <w:pPr>
        <w:keepNext/>
        <w:jc w:val="center"/>
        <w:rPr>
          <w:rFonts w:ascii="Arial" w:hAnsi="Arial" w:cs="Arial"/>
          <w:b/>
          <w:szCs w:val="24"/>
        </w:rPr>
      </w:pPr>
      <w:r w:rsidRPr="004D68CD">
        <w:rPr>
          <w:rFonts w:ascii="Arial" w:hAnsi="Arial" w:cs="Arial"/>
          <w:b/>
          <w:szCs w:val="24"/>
        </w:rPr>
        <w:t>Úvodní ustanovení</w:t>
      </w:r>
    </w:p>
    <w:p w14:paraId="5A7FA6BA" w14:textId="77777777" w:rsidR="003964B4" w:rsidRDefault="003964B4" w:rsidP="003964B4">
      <w:pPr>
        <w:keepNext/>
        <w:jc w:val="center"/>
        <w:rPr>
          <w:rFonts w:ascii="Arial" w:hAnsi="Arial" w:cs="Arial"/>
          <w:bCs/>
          <w:szCs w:val="24"/>
        </w:rPr>
      </w:pPr>
      <w:r w:rsidRPr="004D68CD">
        <w:rPr>
          <w:rFonts w:ascii="Arial" w:hAnsi="Arial" w:cs="Arial"/>
          <w:bCs/>
          <w:szCs w:val="24"/>
        </w:rPr>
        <w:t>Obec Vysoká touto vyhláškou stanovuje místní koeficient pro jednotlivou skupinu nemovitých věcí.</w:t>
      </w:r>
    </w:p>
    <w:p w14:paraId="6E2C03F6" w14:textId="77777777" w:rsidR="003964B4" w:rsidRDefault="003964B4" w:rsidP="003964B4">
      <w:pPr>
        <w:keepNext/>
        <w:jc w:val="center"/>
        <w:rPr>
          <w:rFonts w:ascii="Arial" w:hAnsi="Arial" w:cs="Arial"/>
          <w:bCs/>
          <w:szCs w:val="24"/>
        </w:rPr>
      </w:pPr>
    </w:p>
    <w:p w14:paraId="29A0DEC4" w14:textId="77777777" w:rsidR="003964B4" w:rsidRPr="004D68CD" w:rsidRDefault="003964B4" w:rsidP="003964B4">
      <w:pPr>
        <w:keepNext/>
        <w:jc w:val="center"/>
        <w:rPr>
          <w:rFonts w:ascii="Arial" w:hAnsi="Arial" w:cs="Arial"/>
          <w:b/>
          <w:szCs w:val="24"/>
        </w:rPr>
      </w:pPr>
      <w:r w:rsidRPr="004D68CD">
        <w:rPr>
          <w:rFonts w:ascii="Arial" w:hAnsi="Arial" w:cs="Arial"/>
          <w:b/>
          <w:szCs w:val="24"/>
        </w:rPr>
        <w:t>Čl.2</w:t>
      </w:r>
    </w:p>
    <w:p w14:paraId="1B8EDC59" w14:textId="77777777" w:rsidR="003964B4" w:rsidRDefault="003964B4" w:rsidP="003964B4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2A7FF53" w14:textId="77777777" w:rsidR="003964B4" w:rsidRDefault="003964B4" w:rsidP="003964B4">
      <w:pPr>
        <w:pStyle w:val="Odstavecseseznamem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Vysoká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pro: </w:t>
      </w:r>
    </w:p>
    <w:p w14:paraId="11FAE773" w14:textId="77777777" w:rsidR="003964B4" w:rsidRPr="00587FA1" w:rsidRDefault="003964B4" w:rsidP="003964B4">
      <w:pPr>
        <w:pStyle w:val="Odstavecseseznamem"/>
        <w:numPr>
          <w:ilvl w:val="0"/>
          <w:numId w:val="2"/>
        </w:numPr>
        <w:tabs>
          <w:tab w:val="left" w:pos="1134"/>
        </w:tabs>
        <w:spacing w:after="120"/>
        <w:ind w:left="709" w:hanging="430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rekreační budovy</w:t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  <w:t>koeficient    1.5,</w:t>
      </w:r>
    </w:p>
    <w:p w14:paraId="618DE783" w14:textId="77777777" w:rsidR="003964B4" w:rsidRPr="00587FA1" w:rsidRDefault="003964B4" w:rsidP="003964B4">
      <w:pPr>
        <w:pStyle w:val="Odstavecseseznamem"/>
        <w:numPr>
          <w:ilvl w:val="0"/>
          <w:numId w:val="2"/>
        </w:numPr>
        <w:tabs>
          <w:tab w:val="left" w:pos="1134"/>
        </w:tabs>
        <w:spacing w:after="0"/>
        <w:ind w:left="709" w:hanging="430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zdanitelné stavby a zdanitelné jednotky pro</w:t>
      </w:r>
    </w:p>
    <w:p w14:paraId="1BF78A66" w14:textId="77777777" w:rsidR="003964B4" w:rsidRPr="00587FA1" w:rsidRDefault="003964B4" w:rsidP="003964B4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podnikání v zemědělské prvovýrobě, lesním</w:t>
      </w:r>
    </w:p>
    <w:p w14:paraId="02851D8F" w14:textId="77777777" w:rsidR="003964B4" w:rsidRPr="00587FA1" w:rsidRDefault="003964B4" w:rsidP="003964B4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nebo vodním hospodářství</w:t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  <w:t>koeficient    1.5,</w:t>
      </w:r>
    </w:p>
    <w:p w14:paraId="47CBBAC2" w14:textId="77777777" w:rsidR="003964B4" w:rsidRPr="00587FA1" w:rsidRDefault="003964B4" w:rsidP="003964B4">
      <w:pPr>
        <w:pStyle w:val="Odstavecseseznamem"/>
        <w:numPr>
          <w:ilvl w:val="0"/>
          <w:numId w:val="2"/>
        </w:numPr>
        <w:tabs>
          <w:tab w:val="left" w:pos="1134"/>
        </w:tabs>
        <w:spacing w:after="0"/>
        <w:ind w:left="709" w:hanging="431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zdanitelné stavby a zdanitelné jednotky pro</w:t>
      </w:r>
    </w:p>
    <w:p w14:paraId="6DC88D14" w14:textId="77777777" w:rsidR="003964B4" w:rsidRPr="00587FA1" w:rsidRDefault="003964B4" w:rsidP="003964B4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podnikání v průmyslu, stavebnictví, dopravě,</w:t>
      </w:r>
    </w:p>
    <w:p w14:paraId="41D918A0" w14:textId="77777777" w:rsidR="003964B4" w:rsidRPr="00587FA1" w:rsidRDefault="003964B4" w:rsidP="003964B4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energetice nebo ostatní zemědělské výrobě</w:t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  <w:t xml:space="preserve">              koeficient    1.5,</w:t>
      </w:r>
    </w:p>
    <w:p w14:paraId="40927C61" w14:textId="77777777" w:rsidR="003964B4" w:rsidRPr="00587FA1" w:rsidRDefault="003964B4" w:rsidP="003964B4">
      <w:pPr>
        <w:pStyle w:val="Odstavecseseznamem"/>
        <w:numPr>
          <w:ilvl w:val="0"/>
          <w:numId w:val="2"/>
        </w:numPr>
        <w:tabs>
          <w:tab w:val="left" w:pos="1134"/>
        </w:tabs>
        <w:spacing w:after="0"/>
        <w:ind w:left="709" w:hanging="431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zdanitelné stavby a zdanitelné jednotky pro</w:t>
      </w:r>
    </w:p>
    <w:p w14:paraId="4EBA6F4D" w14:textId="77777777" w:rsidR="003964B4" w:rsidRPr="00587FA1" w:rsidRDefault="003964B4" w:rsidP="003964B4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587FA1">
        <w:rPr>
          <w:rFonts w:ascii="Arial" w:hAnsi="Arial" w:cs="Arial"/>
        </w:rPr>
        <w:t>ostatní druhy podnikání</w:t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</w:r>
      <w:r w:rsidRPr="00587FA1">
        <w:rPr>
          <w:rFonts w:ascii="Arial" w:hAnsi="Arial" w:cs="Arial"/>
        </w:rPr>
        <w:tab/>
        <w:t xml:space="preserve">              koeficient    1.5,</w:t>
      </w:r>
    </w:p>
    <w:p w14:paraId="614CC38C" w14:textId="77777777" w:rsidR="003964B4" w:rsidRPr="009234F2" w:rsidRDefault="003964B4" w:rsidP="003964B4">
      <w:pPr>
        <w:pStyle w:val="Odstavecseseznamem"/>
        <w:tabs>
          <w:tab w:val="left" w:pos="1134"/>
        </w:tabs>
        <w:spacing w:after="120"/>
        <w:ind w:left="709"/>
        <w:contextualSpacing w:val="0"/>
        <w:rPr>
          <w:rFonts w:ascii="Arial" w:hAnsi="Arial" w:cs="Arial"/>
          <w:color w:val="00B0F0"/>
        </w:rPr>
      </w:pPr>
    </w:p>
    <w:p w14:paraId="58F6C53F" w14:textId="77777777" w:rsidR="003964B4" w:rsidRDefault="003964B4" w:rsidP="003964B4">
      <w:pPr>
        <w:pStyle w:val="Odstavecseseznamem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Vysoká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0DF9F79A" w14:textId="77777777" w:rsidR="003964B4" w:rsidRPr="00841557" w:rsidRDefault="003964B4" w:rsidP="003964B4">
      <w:pPr>
        <w:tabs>
          <w:tab w:val="left" w:pos="567"/>
        </w:tabs>
        <w:rPr>
          <w:rFonts w:ascii="Arial" w:hAnsi="Arial" w:cs="Arial"/>
          <w:i/>
          <w:color w:val="00B0F0"/>
        </w:rPr>
      </w:pPr>
    </w:p>
    <w:p w14:paraId="499C9022" w14:textId="77777777" w:rsidR="003964B4" w:rsidRPr="005F7FAE" w:rsidRDefault="003964B4" w:rsidP="003964B4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652433E" w14:textId="77777777" w:rsidR="003964B4" w:rsidRPr="005F7FAE" w:rsidRDefault="003964B4" w:rsidP="003964B4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CEA61A9" w14:textId="77777777" w:rsidR="003964B4" w:rsidRPr="0062486B" w:rsidRDefault="003964B4" w:rsidP="003964B4">
      <w:pPr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587FA1">
        <w:rPr>
          <w:rFonts w:ascii="Arial" w:hAnsi="Arial" w:cs="Arial"/>
        </w:rPr>
        <w:t>Vysoká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1/1994</w:t>
      </w:r>
      <w:r w:rsidRPr="0062486B">
        <w:rPr>
          <w:rFonts w:ascii="Arial" w:hAnsi="Arial" w:cs="Arial"/>
        </w:rPr>
        <w:t xml:space="preserve">, ze </w:t>
      </w:r>
      <w:proofErr w:type="gramStart"/>
      <w:r w:rsidRPr="0062486B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 xml:space="preserve"> 26.1.1994</w:t>
      </w:r>
      <w:r w:rsidRPr="0062486B">
        <w:rPr>
          <w:rFonts w:ascii="Arial" w:hAnsi="Arial" w:cs="Arial"/>
        </w:rPr>
        <w:t>.</w:t>
      </w:r>
      <w:proofErr w:type="gramEnd"/>
    </w:p>
    <w:p w14:paraId="76B17CD0" w14:textId="77777777" w:rsidR="003964B4" w:rsidRPr="0062486B" w:rsidRDefault="003964B4" w:rsidP="003964B4">
      <w:pPr>
        <w:rPr>
          <w:rFonts w:ascii="Arial" w:hAnsi="Arial" w:cs="Arial"/>
        </w:rPr>
      </w:pPr>
    </w:p>
    <w:p w14:paraId="120E3179" w14:textId="77777777" w:rsidR="003964B4" w:rsidRDefault="003964B4" w:rsidP="003964B4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458CB6D0" w14:textId="77777777" w:rsidR="003964B4" w:rsidRDefault="003964B4" w:rsidP="003964B4">
      <w:pPr>
        <w:keepNext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</w:rPr>
        <w:t>Účinnost</w:t>
      </w:r>
    </w:p>
    <w:p w14:paraId="424E2AD2" w14:textId="77777777" w:rsidR="003964B4" w:rsidRDefault="003964B4" w:rsidP="003964B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4BCD8B49" w14:textId="77777777" w:rsidR="003964B4" w:rsidRPr="0062486B" w:rsidRDefault="003964B4" w:rsidP="003964B4">
      <w:pPr>
        <w:keepNext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         </w:t>
      </w:r>
      <w:r w:rsidRPr="0062486B">
        <w:rPr>
          <w:rFonts w:ascii="Arial" w:hAnsi="Arial" w:cs="Arial"/>
        </w:rPr>
        <w:t>……………………………</w:t>
      </w:r>
    </w:p>
    <w:p w14:paraId="276556EC" w14:textId="77777777" w:rsidR="003964B4" w:rsidRPr="0062486B" w:rsidRDefault="003964B4" w:rsidP="003964B4">
      <w:pPr>
        <w:keepNext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Ing. Václav </w:t>
      </w:r>
      <w:proofErr w:type="spellStart"/>
      <w:r>
        <w:rPr>
          <w:rFonts w:ascii="Arial" w:hAnsi="Arial" w:cs="Arial"/>
        </w:rPr>
        <w:t>Fidrant</w:t>
      </w:r>
      <w:proofErr w:type="spellEnd"/>
      <w:r>
        <w:rPr>
          <w:rFonts w:ascii="Arial" w:hAnsi="Arial" w:cs="Arial"/>
        </w:rPr>
        <w:t xml:space="preserve">                                                                          Bořivoj Štolba</w:t>
      </w:r>
    </w:p>
    <w:p w14:paraId="75C468AF" w14:textId="77777777" w:rsidR="003964B4" w:rsidRDefault="003964B4" w:rsidP="003964B4">
      <w:pPr>
        <w:keepNext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místostarosta                                                                               s</w:t>
      </w:r>
      <w:r w:rsidRPr="0062486B">
        <w:rPr>
          <w:rFonts w:ascii="Arial" w:hAnsi="Arial" w:cs="Arial"/>
        </w:rPr>
        <w:t>tarosta</w:t>
      </w:r>
    </w:p>
    <w:p w14:paraId="0AF0F052" w14:textId="77777777" w:rsidR="003964B4" w:rsidRPr="0031144C" w:rsidRDefault="003964B4" w:rsidP="003964B4">
      <w:pPr>
        <w:rPr>
          <w:rFonts w:ascii="Times New Roman" w:hAnsi="Times New Roman" w:cs="Times New Roman"/>
        </w:rPr>
      </w:pPr>
      <w:r w:rsidRPr="0031144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1144C">
        <w:rPr>
          <w:rFonts w:ascii="Times New Roman" w:hAnsi="Times New Roman" w:cs="Times New Roman"/>
        </w:rPr>
        <w:t xml:space="preserve"> </w:t>
      </w:r>
    </w:p>
    <w:p w14:paraId="212D0F1F" w14:textId="77777777" w:rsidR="00A97010" w:rsidRDefault="00A97010"/>
    <w:sectPr w:rsidR="00A9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295E" w14:textId="77777777" w:rsidR="003964B4" w:rsidRDefault="003964B4" w:rsidP="003964B4">
      <w:pPr>
        <w:spacing w:after="0" w:line="240" w:lineRule="auto"/>
      </w:pPr>
      <w:r>
        <w:separator/>
      </w:r>
    </w:p>
  </w:endnote>
  <w:endnote w:type="continuationSeparator" w:id="0">
    <w:p w14:paraId="4BFB29D0" w14:textId="77777777" w:rsidR="003964B4" w:rsidRDefault="003964B4" w:rsidP="0039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1CBEB" w14:textId="77777777" w:rsidR="003964B4" w:rsidRDefault="003964B4" w:rsidP="003964B4">
      <w:pPr>
        <w:spacing w:after="0" w:line="240" w:lineRule="auto"/>
      </w:pPr>
      <w:r>
        <w:separator/>
      </w:r>
    </w:p>
  </w:footnote>
  <w:footnote w:type="continuationSeparator" w:id="0">
    <w:p w14:paraId="4D1EA383" w14:textId="77777777" w:rsidR="003964B4" w:rsidRDefault="003964B4" w:rsidP="003964B4">
      <w:pPr>
        <w:spacing w:after="0" w:line="240" w:lineRule="auto"/>
      </w:pPr>
      <w:r>
        <w:continuationSeparator/>
      </w:r>
    </w:p>
  </w:footnote>
  <w:footnote w:id="1">
    <w:p w14:paraId="58403F3F" w14:textId="77777777" w:rsidR="003964B4" w:rsidRPr="00964558" w:rsidRDefault="003964B4" w:rsidP="003964B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5587">
    <w:abstractNumId w:val="0"/>
  </w:num>
  <w:num w:numId="2" w16cid:durableId="31680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4"/>
    <w:rsid w:val="003964B4"/>
    <w:rsid w:val="00A97010"/>
    <w:rsid w:val="00B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DEB5"/>
  <w15:chartTrackingRefBased/>
  <w15:docId w15:val="{2229CF37-4FCC-4DBC-BF57-C7CE3C6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4B4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4B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64B4"/>
    <w:pPr>
      <w:spacing w:after="0" w:line="240" w:lineRule="auto"/>
    </w:pPr>
    <w:rPr>
      <w:rFonts w:eastAsiaTheme="minorHAns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64B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96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Vysoká</dc:creator>
  <cp:keywords/>
  <dc:description/>
  <cp:lastModifiedBy>Obec Vysoká</cp:lastModifiedBy>
  <cp:revision>1</cp:revision>
  <dcterms:created xsi:type="dcterms:W3CDTF">2024-09-12T09:42:00Z</dcterms:created>
  <dcterms:modified xsi:type="dcterms:W3CDTF">2024-09-12T09:43:00Z</dcterms:modified>
</cp:coreProperties>
</file>