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3E26" w:rsidRDefault="00553E26" w:rsidP="00553E26">
      <w:pPr>
        <w:jc w:val="center"/>
      </w:pPr>
      <w:r>
        <w:rPr>
          <w:noProof/>
        </w:rPr>
        <w:drawing>
          <wp:inline distT="0" distB="0" distL="0" distR="0" wp14:anchorId="3D095B46" wp14:editId="2AFF4E5E">
            <wp:extent cx="1628775" cy="390525"/>
            <wp:effectExtent l="0" t="0" r="0" b="9525"/>
            <wp:docPr id="1" name="Obrázek 1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160" w:rsidRPr="002E0EAD" w:rsidRDefault="00131160" w:rsidP="00131160">
      <w:pPr>
        <w:pStyle w:val="Zhlav"/>
        <w:tabs>
          <w:tab w:val="clear" w:pos="226.80pt"/>
          <w:tab w:val="clear" w:pos="453.60pt"/>
        </w:tabs>
      </w:pPr>
    </w:p>
    <w:p w:rsidR="00AF3D95" w:rsidRDefault="008D6906" w:rsidP="008D6906">
      <w:pPr>
        <w:spacing w:line="13.80pt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F3D95">
        <w:rPr>
          <w:rFonts w:ascii="Arial" w:hAnsi="Arial" w:cs="Arial"/>
          <w:b/>
        </w:rPr>
        <w:t>VÁCLAVOVICE</w:t>
      </w:r>
    </w:p>
    <w:p w:rsidR="00AF3D95" w:rsidRDefault="008D6906" w:rsidP="008D6906">
      <w:pPr>
        <w:spacing w:line="13.80pt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AF3D95">
        <w:rPr>
          <w:rFonts w:ascii="Arial" w:hAnsi="Arial" w:cs="Arial"/>
          <w:b/>
        </w:rPr>
        <w:t xml:space="preserve"> Václavovice</w:t>
      </w:r>
    </w:p>
    <w:p w:rsidR="008D6906" w:rsidRPr="002E0EAD" w:rsidRDefault="008D6906" w:rsidP="00AA2464">
      <w:pPr>
        <w:spacing w:line="13.80pt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A2464"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 xml:space="preserve">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F3D95">
        <w:rPr>
          <w:rFonts w:ascii="Arial" w:hAnsi="Arial" w:cs="Arial"/>
          <w:b w:val="0"/>
          <w:sz w:val="22"/>
          <w:szCs w:val="22"/>
        </w:rPr>
        <w:t xml:space="preserve">Václavovice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53E26">
        <w:rPr>
          <w:rFonts w:ascii="Arial" w:hAnsi="Arial" w:cs="Arial"/>
          <w:b w:val="0"/>
          <w:sz w:val="22"/>
          <w:szCs w:val="22"/>
        </w:rPr>
        <w:t>12. 12. 2022 u</w:t>
      </w:r>
      <w:r w:rsidRPr="002E0EAD">
        <w:rPr>
          <w:rFonts w:ascii="Arial" w:hAnsi="Arial" w:cs="Arial"/>
          <w:b w:val="0"/>
          <w:sz w:val="22"/>
          <w:szCs w:val="22"/>
        </w:rPr>
        <w:t xml:space="preserve">snesením č. </w:t>
      </w:r>
      <w:r w:rsidR="00553E26">
        <w:rPr>
          <w:rFonts w:ascii="Arial" w:hAnsi="Arial" w:cs="Arial"/>
          <w:b w:val="0"/>
          <w:sz w:val="22"/>
          <w:szCs w:val="22"/>
        </w:rPr>
        <w:t xml:space="preserve">34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3pt" w:line="13.20pt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F3D95">
        <w:rPr>
          <w:rFonts w:ascii="Arial" w:hAnsi="Arial" w:cs="Arial"/>
          <w:sz w:val="22"/>
          <w:szCs w:val="22"/>
        </w:rPr>
        <w:t>Václavovice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14.4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6pt" w:after="3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2.65pt"/>
        <w:ind w:firstLine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start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6pt" w:after="3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24pt"/>
        <w:ind w:start="209.25pt" w:firstLine="3.15pt"/>
        <w:jc w:val="star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start="173.85pt" w:firstLine="3.15pt"/>
        <w:jc w:val="star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24pt"/>
        <w:ind w:firstLine="35.40pt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F3D9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952FA">
        <w:rPr>
          <w:rFonts w:ascii="Arial" w:hAnsi="Arial" w:cs="Arial"/>
          <w:sz w:val="22"/>
          <w:szCs w:val="22"/>
        </w:rPr>
        <w:t>650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6pt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Default="008B6E2F" w:rsidP="008B6E2F">
      <w:pPr>
        <w:numPr>
          <w:ilvl w:val="0"/>
          <w:numId w:val="2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4952FA">
        <w:rPr>
          <w:rFonts w:ascii="Arial" w:hAnsi="Arial" w:cs="Arial"/>
          <w:sz w:val="22"/>
          <w:szCs w:val="22"/>
        </w:rPr>
        <w:t xml:space="preserve">31.3.a do 31.7.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E4DB7" w:rsidRDefault="003E4DB7" w:rsidP="003E4DB7">
      <w:pPr>
        <w:numPr>
          <w:ilvl w:val="0"/>
          <w:numId w:val="2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start="28.35pt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2.65p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2.65p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2.65p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F71D1C" w:rsidRPr="002E0EAD" w:rsidRDefault="00F71D1C" w:rsidP="00AD7480">
      <w:pPr>
        <w:spacing w:line="13.20pt" w:lineRule="auto"/>
        <w:ind w:start="51.05pt"/>
        <w:jc w:val="both"/>
        <w:rPr>
          <w:rFonts w:ascii="Arial" w:hAnsi="Arial" w:cs="Arial"/>
          <w:sz w:val="22"/>
          <w:szCs w:val="22"/>
        </w:rPr>
      </w:pPr>
    </w:p>
    <w:p w:rsidR="003E5852" w:rsidRPr="002E0EAD" w:rsidRDefault="003E5852" w:rsidP="003E5852">
      <w:pPr>
        <w:spacing w:line="13.20pt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AD7480">
      <w:pPr>
        <w:tabs>
          <w:tab w:val="start" w:pos="189pt"/>
        </w:tabs>
        <w:spacing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.</w:t>
      </w:r>
    </w:p>
    <w:p w:rsidR="00BA1E8D" w:rsidRPr="002E0EAD" w:rsidRDefault="00BA1E8D" w:rsidP="00BA1E8D">
      <w:pPr>
        <w:spacing w:before="6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AD7480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start" w:pos="189pt"/>
        </w:tabs>
        <w:spacing w:line="13.20pt" w:lineRule="auto"/>
        <w:ind w:start="28.35pt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3pt" w:after="8pt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24pt"/>
        <w:ind w:start="177pt" w:firstLine="35.40pt"/>
        <w:jc w:val="star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start="169.95pt" w:firstLine="7.05pt"/>
        <w:jc w:val="star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6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6pt" w:line="14.40pt" w:lineRule="auto"/>
        <w:ind w:start="28.35pt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4A4DF9">
        <w:rPr>
          <w:rFonts w:ascii="Arial" w:hAnsi="Arial" w:cs="Arial"/>
          <w:sz w:val="22"/>
          <w:szCs w:val="22"/>
        </w:rPr>
        <w:t>2/2021, o místním poplatku za obecní systém odpadového hospodaření ze dne 2. 6. 2021.</w:t>
      </w:r>
    </w:p>
    <w:p w:rsidR="008658CA" w:rsidRDefault="008658CA" w:rsidP="006C4CC7">
      <w:pPr>
        <w:spacing w:before="6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A4DF9">
        <w:rPr>
          <w:rFonts w:ascii="Arial" w:hAnsi="Arial" w:cs="Arial"/>
          <w:sz w:val="22"/>
          <w:szCs w:val="22"/>
        </w:rPr>
        <w:t>1.</w:t>
      </w:r>
      <w:r w:rsidR="00AD7480">
        <w:rPr>
          <w:rFonts w:ascii="Arial" w:hAnsi="Arial" w:cs="Arial"/>
          <w:sz w:val="22"/>
          <w:szCs w:val="22"/>
        </w:rPr>
        <w:t xml:space="preserve"> </w:t>
      </w:r>
      <w:r w:rsidR="004A4DF9">
        <w:rPr>
          <w:rFonts w:ascii="Arial" w:hAnsi="Arial" w:cs="Arial"/>
          <w:sz w:val="22"/>
          <w:szCs w:val="22"/>
        </w:rPr>
        <w:t>1.</w:t>
      </w:r>
      <w:r w:rsidR="00AD7480">
        <w:rPr>
          <w:rFonts w:ascii="Arial" w:hAnsi="Arial" w:cs="Arial"/>
          <w:sz w:val="22"/>
          <w:szCs w:val="22"/>
        </w:rPr>
        <w:t xml:space="preserve"> </w:t>
      </w:r>
      <w:r w:rsidR="004A4DF9">
        <w:rPr>
          <w:rFonts w:ascii="Arial" w:hAnsi="Arial" w:cs="Arial"/>
          <w:sz w:val="22"/>
          <w:szCs w:val="22"/>
        </w:rPr>
        <w:t>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star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6pt" w:line="13.2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:rsidR="00AD7480" w:rsidRDefault="00AD7480" w:rsidP="006402B9">
      <w:pPr>
        <w:spacing w:before="6pt" w:line="13.2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:rsidR="00AD7480" w:rsidRPr="002E0EAD" w:rsidRDefault="00AD7480" w:rsidP="006402B9">
      <w:pPr>
        <w:spacing w:before="6pt" w:line="13.2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start" w:pos="72pt"/>
          <w:tab w:val="start" w:pos="351pt"/>
        </w:tabs>
        <w:spacing w:after="0pt" w:line="13.20pt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start" w:pos="36pt"/>
          <w:tab w:val="start" w:pos="306pt"/>
        </w:tabs>
        <w:spacing w:after="0pt" w:line="13.20pt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start" w:pos="54pt"/>
          <w:tab w:val="start" w:pos="333pt"/>
        </w:tabs>
        <w:spacing w:after="0pt" w:line="13.20pt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D7480">
        <w:rPr>
          <w:rFonts w:ascii="Arial" w:hAnsi="Arial" w:cs="Arial"/>
          <w:sz w:val="22"/>
          <w:szCs w:val="22"/>
        </w:rPr>
        <w:t xml:space="preserve">Antonín Novotný </w:t>
      </w:r>
      <w:r w:rsidR="00EF71FC">
        <w:rPr>
          <w:rFonts w:ascii="Arial" w:hAnsi="Arial" w:cs="Arial"/>
          <w:sz w:val="22"/>
          <w:szCs w:val="22"/>
        </w:rPr>
        <w:t>v.r.</w:t>
      </w:r>
      <w:r w:rsidR="00AD7480">
        <w:rPr>
          <w:rFonts w:ascii="Arial" w:hAnsi="Arial" w:cs="Arial"/>
          <w:sz w:val="22"/>
          <w:szCs w:val="22"/>
        </w:rPr>
        <w:t xml:space="preserve">                                                         JUDr. René Vašek</w:t>
      </w:r>
      <w:r w:rsidR="00EF71FC">
        <w:rPr>
          <w:rFonts w:ascii="Arial" w:hAnsi="Arial" w:cs="Arial"/>
          <w:sz w:val="22"/>
          <w:szCs w:val="22"/>
        </w:rPr>
        <w:t xml:space="preserve"> v.r.</w:t>
      </w:r>
    </w:p>
    <w:p w:rsidR="00131160" w:rsidRPr="002E0EAD" w:rsidRDefault="00131160" w:rsidP="006402B9">
      <w:pPr>
        <w:pStyle w:val="Zkladntext"/>
        <w:tabs>
          <w:tab w:val="start" w:pos="54pt"/>
          <w:tab w:val="start" w:pos="351pt"/>
        </w:tabs>
        <w:spacing w:after="0pt" w:line="13.20pt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start" w:pos="54pt"/>
          <w:tab w:val="start" w:pos="351pt"/>
        </w:tabs>
        <w:spacing w:after="0pt" w:line="13.20pt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9"/>
      <w:pgSz w:w="595.30pt" w:h="841.90pt"/>
      <w:pgMar w:top="49.65pt" w:right="70.85pt" w:bottom="49.6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512011" w:rsidRDefault="00512011">
      <w:r>
        <w:separator/>
      </w:r>
    </w:p>
  </w:endnote>
  <w:endnote w:type="continuationSeparator" w:id="0">
    <w:p w:rsidR="00512011" w:rsidRDefault="0051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51367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512011" w:rsidRDefault="00512011">
      <w:r>
        <w:separator/>
      </w:r>
    </w:p>
  </w:footnote>
  <w:footnote w:type="continuationSeparator" w:id="0">
    <w:p w:rsidR="00512011" w:rsidRDefault="00512011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start"/>
      <w:pPr>
        <w:ind w:start="67.65pt" w:hanging="18pt"/>
      </w:pPr>
      <w:rPr>
        <w:rFonts w:hint="default"/>
      </w:rPr>
    </w:lvl>
    <w:lvl w:ilvl="1" w:tplc="04050017">
      <w:start w:val="1"/>
      <w:numFmt w:val="lowerLetter"/>
      <w:lvlText w:val="%2)"/>
      <w:lvlJc w:val="start"/>
      <w:pPr>
        <w:ind w:start="100.35pt" w:hanging="18pt"/>
      </w:pPr>
    </w:lvl>
    <w:lvl w:ilvl="2" w:tplc="0405001B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start"/>
      <w:pPr>
        <w:ind w:start="54pt" w:hanging="18pt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start"/>
      <w:pPr>
        <w:ind w:start="64.35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100.35pt" w:hanging="18pt"/>
      </w:pPr>
    </w:lvl>
    <w:lvl w:ilvl="2" w:tplc="0405000F">
      <w:start w:val="1"/>
      <w:numFmt w:val="decimal"/>
      <w:lvlText w:val="%3."/>
      <w:lvlJc w:val="start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start"/>
      <w:pPr>
        <w:ind w:start="71.4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5A37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415B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4453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52FA"/>
    <w:rsid w:val="004A4DF9"/>
    <w:rsid w:val="004A5FF4"/>
    <w:rsid w:val="004A648F"/>
    <w:rsid w:val="004B1994"/>
    <w:rsid w:val="004B4A8E"/>
    <w:rsid w:val="004C0427"/>
    <w:rsid w:val="004C0C90"/>
    <w:rsid w:val="004D0316"/>
    <w:rsid w:val="004D1D6A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2011"/>
    <w:rsid w:val="00515084"/>
    <w:rsid w:val="00532775"/>
    <w:rsid w:val="005344BF"/>
    <w:rsid w:val="00545904"/>
    <w:rsid w:val="00546241"/>
    <w:rsid w:val="005507A8"/>
    <w:rsid w:val="00550C8C"/>
    <w:rsid w:val="005523AF"/>
    <w:rsid w:val="00553E26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1679"/>
    <w:rsid w:val="00732B10"/>
    <w:rsid w:val="0073417D"/>
    <w:rsid w:val="007342A5"/>
    <w:rsid w:val="00736E0C"/>
    <w:rsid w:val="00743081"/>
    <w:rsid w:val="00746AE3"/>
    <w:rsid w:val="0074717E"/>
    <w:rsid w:val="00751367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46A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0D61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2B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2464"/>
    <w:rsid w:val="00AA6703"/>
    <w:rsid w:val="00AA6F21"/>
    <w:rsid w:val="00AB30F4"/>
    <w:rsid w:val="00AB44BF"/>
    <w:rsid w:val="00AC18A4"/>
    <w:rsid w:val="00AD1777"/>
    <w:rsid w:val="00AD70DA"/>
    <w:rsid w:val="00AD7480"/>
    <w:rsid w:val="00AD79BB"/>
    <w:rsid w:val="00AD7BCB"/>
    <w:rsid w:val="00AF0AC9"/>
    <w:rsid w:val="00AF3D95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29C0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1FC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start="35.40pt" w:firstLine="17.85pt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6pt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3pt" w:after="8pt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3pt"/>
      <w:jc w:val="both"/>
    </w:pPr>
  </w:style>
  <w:style w:type="paragraph" w:styleId="Nzev">
    <w:name w:val="Title"/>
    <w:basedOn w:val="Normln"/>
    <w:qFormat/>
    <w:rsid w:val="00131160"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start="36pt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5955521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pn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A9F0FD3F-1C59-47ED-AC2B-2D0651E6B16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5</Pages>
  <Words>1054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User</cp:lastModifiedBy>
  <cp:revision>2</cp:revision>
  <cp:lastPrinted>2022-12-15T10:03:00Z</cp:lastPrinted>
  <dcterms:created xsi:type="dcterms:W3CDTF">2022-12-20T08:57:00Z</dcterms:created>
  <dcterms:modified xsi:type="dcterms:W3CDTF">2022-12-20T08:57:00Z</dcterms:modified>
</cp:coreProperties>
</file>