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39F6B" w14:textId="40BFDCB8" w:rsidR="00CA4A50" w:rsidRPr="00CA4A50" w:rsidRDefault="00CA4A50" w:rsidP="00C900C7">
      <w:pPr>
        <w:spacing w:after="200" w:line="276" w:lineRule="auto"/>
        <w:jc w:val="center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CA4A5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                                                                                              </w:t>
      </w:r>
      <w:r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     </w:t>
      </w:r>
      <w:r w:rsidRPr="00CA4A50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 </w:t>
      </w:r>
    </w:p>
    <w:p w14:paraId="3A01D1DF" w14:textId="5DC70A51" w:rsidR="00C87D73" w:rsidRPr="00897FAB" w:rsidRDefault="00C87D73" w:rsidP="00C900C7">
      <w:pPr>
        <w:spacing w:after="200" w:line="276" w:lineRule="auto"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897FA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Nařízení města </w:t>
      </w:r>
      <w:r w:rsidR="00095F6F" w:rsidRPr="00897FAB">
        <w:rPr>
          <w:rFonts w:ascii="Arial" w:eastAsiaTheme="minorHAnsi" w:hAnsi="Arial" w:cs="Arial"/>
          <w:b/>
          <w:sz w:val="28"/>
          <w:szCs w:val="28"/>
          <w:lang w:eastAsia="en-US"/>
        </w:rPr>
        <w:t>Hronov</w:t>
      </w:r>
      <w:r w:rsidR="008E4F82">
        <w:rPr>
          <w:rFonts w:ascii="Arial" w:eastAsiaTheme="minorHAnsi" w:hAnsi="Arial" w:cs="Arial"/>
          <w:b/>
          <w:sz w:val="28"/>
          <w:szCs w:val="28"/>
          <w:lang w:eastAsia="en-US"/>
        </w:rPr>
        <w:t>,</w:t>
      </w:r>
      <w:r w:rsidRPr="00897FAB">
        <w:rPr>
          <w:rFonts w:ascii="Arial" w:eastAsiaTheme="minorHAnsi" w:hAnsi="Arial" w:cs="Arial"/>
          <w:b/>
          <w:sz w:val="28"/>
          <w:szCs w:val="28"/>
          <w:lang w:eastAsia="en-US"/>
        </w:rPr>
        <w:t xml:space="preserve"> </w:t>
      </w:r>
    </w:p>
    <w:p w14:paraId="26FCF5D7" w14:textId="1B69AC0A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>kterým se vymezuje oblast města, ve které lze místní komunikace nebo jejich určené úseky užít ke stání silničního motorového vozidla za sjednanou cenu</w:t>
      </w:r>
    </w:p>
    <w:p w14:paraId="7FA640C1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lang w:eastAsia="en-US"/>
        </w:rPr>
      </w:pPr>
    </w:p>
    <w:p w14:paraId="731556D6" w14:textId="00237913" w:rsidR="00132A8D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Rada města </w:t>
      </w:r>
      <w:r w:rsidR="00095F6F" w:rsidRPr="00897FAB">
        <w:rPr>
          <w:rFonts w:ascii="Arial" w:eastAsiaTheme="minorHAnsi" w:hAnsi="Arial" w:cs="Arial"/>
          <w:lang w:eastAsia="en-US"/>
        </w:rPr>
        <w:t>Hronova</w:t>
      </w:r>
      <w:r w:rsidRPr="00897FAB">
        <w:rPr>
          <w:rFonts w:ascii="Arial" w:eastAsiaTheme="minorHAnsi" w:hAnsi="Arial" w:cs="Arial"/>
          <w:lang w:eastAsia="en-US"/>
        </w:rPr>
        <w:t xml:space="preserve"> </w:t>
      </w:r>
      <w:r w:rsidR="00095F6F" w:rsidRPr="00897FAB">
        <w:rPr>
          <w:rFonts w:ascii="Arial" w:eastAsiaTheme="minorHAnsi" w:hAnsi="Arial" w:cs="Arial"/>
          <w:lang w:eastAsia="en-US"/>
        </w:rPr>
        <w:t xml:space="preserve">se </w:t>
      </w:r>
      <w:r w:rsidRPr="00897FAB">
        <w:rPr>
          <w:rFonts w:ascii="Arial" w:eastAsiaTheme="minorHAnsi" w:hAnsi="Arial" w:cs="Arial"/>
          <w:lang w:eastAsia="en-US"/>
        </w:rPr>
        <w:t>na své schůzi konané dne</w:t>
      </w:r>
      <w:r w:rsidR="00C900C7" w:rsidRPr="00897FAB">
        <w:rPr>
          <w:rFonts w:ascii="Arial" w:eastAsiaTheme="minorHAnsi" w:hAnsi="Arial" w:cs="Arial"/>
          <w:lang w:eastAsia="en-US"/>
        </w:rPr>
        <w:t xml:space="preserve"> </w:t>
      </w:r>
      <w:r w:rsidR="00DB2879">
        <w:rPr>
          <w:rFonts w:ascii="Arial" w:eastAsiaTheme="minorHAnsi" w:hAnsi="Arial" w:cs="Arial"/>
          <w:lang w:eastAsia="en-US"/>
        </w:rPr>
        <w:t>29. 1. 2025</w:t>
      </w:r>
      <w:r w:rsidR="00D21E87" w:rsidRPr="00897FAB">
        <w:rPr>
          <w:rFonts w:ascii="Arial" w:eastAsiaTheme="minorHAnsi" w:hAnsi="Arial" w:cs="Arial"/>
          <w:lang w:eastAsia="en-US"/>
        </w:rPr>
        <w:t xml:space="preserve"> usnesením č. </w:t>
      </w:r>
      <w:r w:rsidR="00DB2879">
        <w:rPr>
          <w:rFonts w:ascii="Arial" w:eastAsiaTheme="minorHAnsi" w:hAnsi="Arial" w:cs="Arial"/>
          <w:lang w:eastAsia="en-US"/>
        </w:rPr>
        <w:t>2/2025</w:t>
      </w:r>
      <w:r w:rsidR="00132A8D" w:rsidRPr="00897FAB">
        <w:rPr>
          <w:rFonts w:ascii="Arial" w:hAnsi="Arial" w:cs="Arial"/>
        </w:rPr>
        <w:t xml:space="preserve"> </w:t>
      </w:r>
      <w:r w:rsidR="00095F6F" w:rsidRPr="00897FAB">
        <w:rPr>
          <w:rFonts w:ascii="Arial" w:eastAsiaTheme="minorHAnsi" w:hAnsi="Arial" w:cs="Arial"/>
          <w:lang w:eastAsia="en-US"/>
        </w:rPr>
        <w:t>usnesla vydat</w:t>
      </w:r>
      <w:r w:rsidRPr="00897FAB">
        <w:rPr>
          <w:rFonts w:ascii="Arial" w:eastAsiaTheme="minorHAnsi" w:hAnsi="Arial" w:cs="Arial"/>
          <w:lang w:eastAsia="en-US"/>
        </w:rPr>
        <w:t xml:space="preserve"> na základě ust. § 23 odst. 1 písm. a)</w:t>
      </w:r>
      <w:r w:rsidR="007F538F" w:rsidRPr="00897FAB">
        <w:rPr>
          <w:rFonts w:ascii="Arial" w:eastAsiaTheme="minorHAnsi" w:hAnsi="Arial" w:cs="Arial"/>
          <w:lang w:eastAsia="en-US"/>
        </w:rPr>
        <w:t xml:space="preserve"> a c)</w:t>
      </w:r>
      <w:r w:rsidRPr="00897FAB">
        <w:rPr>
          <w:rFonts w:ascii="Arial" w:eastAsiaTheme="minorHAnsi" w:hAnsi="Arial" w:cs="Arial"/>
          <w:lang w:eastAsia="en-US"/>
        </w:rPr>
        <w:t xml:space="preserve"> zákona č. 13/1997 Sb., o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 xml:space="preserve">pozemních komunikacích, ve znění pozdějších předpisů, a v souladu s ust. § 11 </w:t>
      </w:r>
      <w:r w:rsidR="007E679B" w:rsidRPr="00897FAB">
        <w:rPr>
          <w:rFonts w:ascii="Arial" w:eastAsiaTheme="minorHAnsi" w:hAnsi="Arial" w:cs="Arial"/>
          <w:lang w:eastAsia="en-US"/>
        </w:rPr>
        <w:t xml:space="preserve">odst. 1 </w:t>
      </w:r>
      <w:r w:rsidRPr="00897FAB">
        <w:rPr>
          <w:rFonts w:ascii="Arial" w:eastAsiaTheme="minorHAnsi" w:hAnsi="Arial" w:cs="Arial"/>
          <w:lang w:eastAsia="en-US"/>
        </w:rPr>
        <w:t>a 102 odst. 2 písm. d) zákona č. 128/2000 Sb., o obcích (obecní zřízení), ve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znění pozdějších předpisů, toto nařízení:</w:t>
      </w:r>
    </w:p>
    <w:p w14:paraId="69888CB8" w14:textId="77777777" w:rsidR="00C87D73" w:rsidRPr="00897FAB" w:rsidRDefault="00C87D73" w:rsidP="0068013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>Článek 1</w:t>
      </w:r>
    </w:p>
    <w:p w14:paraId="368B5F63" w14:textId="040E477F" w:rsidR="00C87D73" w:rsidRPr="00897FAB" w:rsidRDefault="007F538F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 xml:space="preserve">Úvodní ustanovení </w:t>
      </w:r>
    </w:p>
    <w:p w14:paraId="553A0A89" w14:textId="4F9B4B9E" w:rsidR="007F538F" w:rsidRPr="00897FAB" w:rsidRDefault="00095F6F" w:rsidP="007F538F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Pro účely organizování dopravy na území města Hronov se tímto nařízením vymezuj</w:t>
      </w:r>
      <w:r w:rsidR="00C803C2" w:rsidRPr="00897FAB">
        <w:rPr>
          <w:rFonts w:ascii="Arial" w:eastAsiaTheme="minorHAnsi" w:hAnsi="Arial" w:cs="Arial"/>
          <w:lang w:eastAsia="en-US"/>
        </w:rPr>
        <w:t xml:space="preserve">í určené úseky místních komunikací, které lze </w:t>
      </w:r>
      <w:r w:rsidR="007F538F" w:rsidRPr="00897FAB">
        <w:rPr>
          <w:rFonts w:ascii="Arial" w:eastAsiaTheme="minorHAnsi" w:hAnsi="Arial" w:cs="Arial"/>
          <w:lang w:eastAsia="en-US"/>
        </w:rPr>
        <w:t>za cenu sjednanou v souladu s cenovými předpisy</w:t>
      </w:r>
      <w:r w:rsidR="00181FF0" w:rsidRPr="00897FAB">
        <w:rPr>
          <w:rFonts w:ascii="Arial" w:eastAsiaTheme="minorHAnsi" w:hAnsi="Arial" w:cs="Arial"/>
          <w:lang w:eastAsia="en-US"/>
        </w:rPr>
        <w:t xml:space="preserve"> užít</w:t>
      </w:r>
      <w:r w:rsidR="007F538F" w:rsidRPr="00897FAB">
        <w:rPr>
          <w:rFonts w:ascii="Arial" w:eastAsiaTheme="minorHAnsi" w:hAnsi="Arial" w:cs="Arial"/>
          <w:lang w:eastAsia="en-US"/>
        </w:rPr>
        <w:t>:</w:t>
      </w:r>
    </w:p>
    <w:p w14:paraId="3A1C41D9" w14:textId="3367E936" w:rsidR="00C803C2" w:rsidRPr="00CC43CD" w:rsidRDefault="00095F6F" w:rsidP="00CC43CD">
      <w:pPr>
        <w:pStyle w:val="Odstavecseseznamem"/>
        <w:numPr>
          <w:ilvl w:val="0"/>
          <w:numId w:val="19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>k</w:t>
      </w:r>
      <w:r w:rsidR="00C803C2" w:rsidRPr="00CC43CD">
        <w:rPr>
          <w:rFonts w:ascii="Arial" w:eastAsiaTheme="minorHAnsi" w:hAnsi="Arial" w:cs="Arial"/>
          <w:lang w:eastAsia="en-US"/>
        </w:rPr>
        <w:t>e</w:t>
      </w:r>
      <w:r w:rsidRPr="00CC43CD">
        <w:rPr>
          <w:rFonts w:ascii="Arial" w:eastAsiaTheme="minorHAnsi" w:hAnsi="Arial" w:cs="Arial"/>
          <w:lang w:eastAsia="en-US"/>
        </w:rPr>
        <w:t xml:space="preserve"> stání silničního motorového vozidla na dobu časově omezenou, nejvýše však na dobu 24 hodin</w:t>
      </w:r>
      <w:r w:rsidR="00C803C2" w:rsidRPr="00CC43CD">
        <w:rPr>
          <w:rFonts w:ascii="Arial" w:eastAsiaTheme="minorHAnsi" w:hAnsi="Arial" w:cs="Arial"/>
          <w:lang w:eastAsia="en-US"/>
        </w:rPr>
        <w:t>,</w:t>
      </w:r>
    </w:p>
    <w:p w14:paraId="5B8463EF" w14:textId="7A85BB2D" w:rsidR="007F538F" w:rsidRPr="00CC43CD" w:rsidRDefault="007F538F" w:rsidP="00CC43CD">
      <w:pPr>
        <w:pStyle w:val="Odstavecseseznamem"/>
        <w:numPr>
          <w:ilvl w:val="0"/>
          <w:numId w:val="19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>ke stání silničního motorového vozidla</w:t>
      </w:r>
      <w:r w:rsidRPr="00CC43CD">
        <w:rPr>
          <w:rFonts w:ascii="Arial" w:hAnsi="Arial" w:cs="Arial"/>
        </w:rPr>
        <w:t xml:space="preserve"> </w:t>
      </w:r>
      <w:r w:rsidRPr="00CC43CD">
        <w:rPr>
          <w:rFonts w:ascii="Arial" w:eastAsiaTheme="minorHAnsi" w:hAnsi="Arial" w:cs="Arial"/>
          <w:lang w:eastAsia="en-US"/>
        </w:rPr>
        <w:t xml:space="preserve">provozovaného právnickou nebo fyzickou osobou za účelem podnikání podle zvláštního právního předpisu, která má sídlo nebo provozovnu v oblasti vymezené v článku 2 </w:t>
      </w:r>
      <w:r w:rsidR="00301FE8" w:rsidRPr="00CC43CD">
        <w:rPr>
          <w:rFonts w:ascii="Arial" w:eastAsiaTheme="minorHAnsi" w:hAnsi="Arial" w:cs="Arial"/>
          <w:lang w:eastAsia="en-US"/>
        </w:rPr>
        <w:t xml:space="preserve">odst. 3 </w:t>
      </w:r>
      <w:r w:rsidRPr="00CC43CD">
        <w:rPr>
          <w:rFonts w:ascii="Arial" w:eastAsiaTheme="minorHAnsi" w:hAnsi="Arial" w:cs="Arial"/>
          <w:lang w:eastAsia="en-US"/>
        </w:rPr>
        <w:t>tohoto nařízení</w:t>
      </w:r>
      <w:r w:rsidR="00301FE8" w:rsidRPr="00CC43CD">
        <w:rPr>
          <w:rFonts w:ascii="Arial" w:eastAsiaTheme="minorHAnsi" w:hAnsi="Arial" w:cs="Arial"/>
          <w:lang w:eastAsia="en-US"/>
        </w:rPr>
        <w:t>,</w:t>
      </w:r>
    </w:p>
    <w:p w14:paraId="03C6269E" w14:textId="09E03CB6" w:rsidR="007F538F" w:rsidRPr="00CC43CD" w:rsidRDefault="007F538F" w:rsidP="00CC43CD">
      <w:pPr>
        <w:pStyle w:val="Odstavecseseznamem"/>
        <w:numPr>
          <w:ilvl w:val="0"/>
          <w:numId w:val="19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 xml:space="preserve">ke stání silničního motorového vozidla fyzické osoby, která má místo trvalého pobytu nebo je vlastníkem nemovitosti v oblasti vymezené v článku 2 </w:t>
      </w:r>
      <w:r w:rsidR="00301FE8" w:rsidRPr="00CC43CD">
        <w:rPr>
          <w:rFonts w:ascii="Arial" w:eastAsiaTheme="minorHAnsi" w:hAnsi="Arial" w:cs="Arial"/>
          <w:lang w:eastAsia="en-US"/>
        </w:rPr>
        <w:t xml:space="preserve">odst. 3 </w:t>
      </w:r>
      <w:r w:rsidRPr="00CC43CD">
        <w:rPr>
          <w:rFonts w:ascii="Arial" w:eastAsiaTheme="minorHAnsi" w:hAnsi="Arial" w:cs="Arial"/>
          <w:lang w:eastAsia="en-US"/>
        </w:rPr>
        <w:t>tohoto nařízení.</w:t>
      </w:r>
    </w:p>
    <w:p w14:paraId="750CFB59" w14:textId="63C4255B" w:rsidR="007F538F" w:rsidRPr="00897FAB" w:rsidRDefault="007F538F" w:rsidP="007F538F">
      <w:pPr>
        <w:pStyle w:val="Odstavecseseznamem"/>
        <w:spacing w:after="200" w:line="276" w:lineRule="auto"/>
        <w:ind w:left="1440"/>
        <w:jc w:val="both"/>
        <w:rPr>
          <w:rFonts w:ascii="Arial" w:eastAsiaTheme="minorHAnsi" w:hAnsi="Arial" w:cs="Arial"/>
          <w:lang w:eastAsia="en-US"/>
        </w:rPr>
      </w:pPr>
    </w:p>
    <w:p w14:paraId="3052A8CF" w14:textId="77777777" w:rsidR="007F538F" w:rsidRPr="00897FAB" w:rsidRDefault="007F538F" w:rsidP="007F538F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>Článek 2</w:t>
      </w:r>
    </w:p>
    <w:p w14:paraId="6E22E1A4" w14:textId="38DF101D" w:rsidR="007F538F" w:rsidRPr="00897FAB" w:rsidRDefault="007F538F" w:rsidP="007F538F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 xml:space="preserve">Vymezení úseků místních komunikací a oblasti </w:t>
      </w:r>
      <w:r w:rsidR="00301FE8" w:rsidRPr="00897FAB">
        <w:rPr>
          <w:rFonts w:ascii="Arial" w:eastAsiaTheme="minorHAnsi" w:hAnsi="Arial" w:cs="Arial"/>
          <w:b/>
          <w:u w:val="single"/>
          <w:lang w:eastAsia="en-US"/>
        </w:rPr>
        <w:t>města</w:t>
      </w:r>
    </w:p>
    <w:p w14:paraId="4CAD3BFF" w14:textId="15E123B0" w:rsidR="0033291D" w:rsidRPr="00897FAB" w:rsidRDefault="00301FE8" w:rsidP="00E0042A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Určené úseky místních komunikací, které lze užít za cenu sjednanou v souladu s</w:t>
      </w:r>
      <w:r w:rsidR="00897FAB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cenovými předpisy</w:t>
      </w:r>
      <w:r w:rsidR="00181FF0" w:rsidRPr="00897FAB">
        <w:rPr>
          <w:rFonts w:ascii="Arial" w:eastAsiaTheme="minorHAnsi" w:hAnsi="Arial" w:cs="Arial"/>
          <w:lang w:eastAsia="en-US"/>
        </w:rPr>
        <w:t xml:space="preserve"> ke stání silničních motorových vo</w:t>
      </w:r>
      <w:r w:rsidR="00CC43CD">
        <w:rPr>
          <w:rFonts w:ascii="Arial" w:eastAsiaTheme="minorHAnsi" w:hAnsi="Arial" w:cs="Arial"/>
          <w:lang w:eastAsia="en-US"/>
        </w:rPr>
        <w:t>z</w:t>
      </w:r>
      <w:r w:rsidR="00181FF0" w:rsidRPr="00897FAB">
        <w:rPr>
          <w:rFonts w:ascii="Arial" w:eastAsiaTheme="minorHAnsi" w:hAnsi="Arial" w:cs="Arial"/>
          <w:lang w:eastAsia="en-US"/>
        </w:rPr>
        <w:t>idel dle článku 1 tohoto nařízení</w:t>
      </w:r>
      <w:r w:rsidRPr="00897FAB">
        <w:rPr>
          <w:rFonts w:ascii="Arial" w:eastAsiaTheme="minorHAnsi" w:hAnsi="Arial" w:cs="Arial"/>
          <w:lang w:eastAsia="en-US"/>
        </w:rPr>
        <w:t>, se vymezují takto:</w:t>
      </w:r>
    </w:p>
    <w:p w14:paraId="1E8285AE" w14:textId="76344104" w:rsidR="00095F6F" w:rsidRPr="00CC43CD" w:rsidRDefault="00C803C2" w:rsidP="00CC43CD">
      <w:pPr>
        <w:pStyle w:val="Odstavecseseznamem"/>
        <w:numPr>
          <w:ilvl w:val="0"/>
          <w:numId w:val="18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>úsek místní komunikace nacházející se mezi nám. Čs. armády a křižovatkou ul. Divadelní,</w:t>
      </w:r>
      <w:r w:rsidR="0033291D" w:rsidRPr="00CC43CD">
        <w:rPr>
          <w:rFonts w:ascii="Arial" w:eastAsiaTheme="minorHAnsi" w:hAnsi="Arial" w:cs="Arial"/>
          <w:lang w:eastAsia="en-US"/>
        </w:rPr>
        <w:t xml:space="preserve"> ul.</w:t>
      </w:r>
      <w:r w:rsidRPr="00CC43CD">
        <w:rPr>
          <w:rFonts w:ascii="Arial" w:eastAsiaTheme="minorHAnsi" w:hAnsi="Arial" w:cs="Arial"/>
          <w:lang w:eastAsia="en-US"/>
        </w:rPr>
        <w:t xml:space="preserve"> Jiřího z Poděbrad a </w:t>
      </w:r>
      <w:r w:rsidR="0033291D" w:rsidRPr="00CC43CD">
        <w:rPr>
          <w:rFonts w:ascii="Arial" w:eastAsiaTheme="minorHAnsi" w:hAnsi="Arial" w:cs="Arial"/>
          <w:lang w:eastAsia="en-US"/>
        </w:rPr>
        <w:t>ul. Palackého</w:t>
      </w:r>
      <w:r w:rsidRPr="00CC43CD">
        <w:rPr>
          <w:rFonts w:ascii="Arial" w:eastAsiaTheme="minorHAnsi" w:hAnsi="Arial" w:cs="Arial"/>
          <w:lang w:eastAsia="en-US"/>
        </w:rPr>
        <w:t xml:space="preserve"> (</w:t>
      </w:r>
      <w:r w:rsidRPr="00CC43CD">
        <w:rPr>
          <w:rFonts w:ascii="Arial" w:eastAsiaTheme="minorHAnsi" w:hAnsi="Arial" w:cs="Arial"/>
          <w:i/>
          <w:iCs/>
          <w:lang w:eastAsia="en-US"/>
        </w:rPr>
        <w:t>viz příloha</w:t>
      </w:r>
      <w:r w:rsidR="00F11445" w:rsidRPr="00CC43CD">
        <w:rPr>
          <w:rFonts w:ascii="Arial" w:eastAsiaTheme="minorHAnsi" w:hAnsi="Arial" w:cs="Arial"/>
          <w:i/>
          <w:iCs/>
          <w:lang w:eastAsia="en-US"/>
        </w:rPr>
        <w:t xml:space="preserve"> č. 1</w:t>
      </w:r>
      <w:r w:rsidRPr="00CC43CD">
        <w:rPr>
          <w:rFonts w:ascii="Arial" w:eastAsiaTheme="minorHAnsi" w:hAnsi="Arial" w:cs="Arial"/>
          <w:lang w:eastAsia="en-US"/>
        </w:rPr>
        <w:t>)</w:t>
      </w:r>
      <w:r w:rsidR="0033291D" w:rsidRPr="00CC43CD">
        <w:rPr>
          <w:rFonts w:ascii="Arial" w:eastAsiaTheme="minorHAnsi" w:hAnsi="Arial" w:cs="Arial"/>
          <w:lang w:eastAsia="en-US"/>
        </w:rPr>
        <w:t>;</w:t>
      </w:r>
    </w:p>
    <w:p w14:paraId="69C425B9" w14:textId="0426897A" w:rsidR="0033291D" w:rsidRPr="00CC43CD" w:rsidRDefault="0033291D" w:rsidP="00CC43CD">
      <w:pPr>
        <w:pStyle w:val="Odstavecseseznamem"/>
        <w:numPr>
          <w:ilvl w:val="0"/>
          <w:numId w:val="18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>úsek místní komunikace na nám. Čs. armády mezi ul. T. G. Masaryka a</w:t>
      </w:r>
      <w:r w:rsidR="00897FAB" w:rsidRPr="00CC43CD">
        <w:rPr>
          <w:rFonts w:ascii="Arial" w:eastAsiaTheme="minorHAnsi" w:hAnsi="Arial" w:cs="Arial"/>
          <w:lang w:eastAsia="en-US"/>
        </w:rPr>
        <w:t> </w:t>
      </w:r>
      <w:r w:rsidRPr="00CC43CD">
        <w:rPr>
          <w:rFonts w:ascii="Arial" w:eastAsiaTheme="minorHAnsi" w:hAnsi="Arial" w:cs="Arial"/>
          <w:lang w:eastAsia="en-US"/>
        </w:rPr>
        <w:t>ul.</w:t>
      </w:r>
      <w:r w:rsidR="00897FAB" w:rsidRPr="00CC43CD">
        <w:rPr>
          <w:rFonts w:ascii="Arial" w:eastAsiaTheme="minorHAnsi" w:hAnsi="Arial" w:cs="Arial"/>
          <w:lang w:eastAsia="en-US"/>
        </w:rPr>
        <w:t> </w:t>
      </w:r>
      <w:r w:rsidRPr="00CC43CD">
        <w:rPr>
          <w:rFonts w:ascii="Arial" w:eastAsiaTheme="minorHAnsi" w:hAnsi="Arial" w:cs="Arial"/>
          <w:lang w:eastAsia="en-US"/>
        </w:rPr>
        <w:t>Čapkovou (</w:t>
      </w:r>
      <w:r w:rsidRPr="00CC43CD">
        <w:rPr>
          <w:rFonts w:ascii="Arial" w:eastAsiaTheme="minorHAnsi" w:hAnsi="Arial" w:cs="Arial"/>
          <w:i/>
          <w:iCs/>
          <w:lang w:eastAsia="en-US"/>
        </w:rPr>
        <w:t>viz příloha</w:t>
      </w:r>
      <w:r w:rsidR="00F11445" w:rsidRPr="00CC43CD">
        <w:rPr>
          <w:rFonts w:ascii="Arial" w:eastAsiaTheme="minorHAnsi" w:hAnsi="Arial" w:cs="Arial"/>
          <w:i/>
          <w:iCs/>
          <w:lang w:eastAsia="en-US"/>
        </w:rPr>
        <w:t xml:space="preserve"> č. 1</w:t>
      </w:r>
      <w:r w:rsidRPr="00CC43CD">
        <w:rPr>
          <w:rFonts w:ascii="Arial" w:eastAsiaTheme="minorHAnsi" w:hAnsi="Arial" w:cs="Arial"/>
          <w:lang w:eastAsia="en-US"/>
        </w:rPr>
        <w:t>)</w:t>
      </w:r>
      <w:r w:rsidR="00CC43CD" w:rsidRPr="00CC43CD">
        <w:rPr>
          <w:rFonts w:ascii="Arial" w:eastAsiaTheme="minorHAnsi" w:hAnsi="Arial" w:cs="Arial"/>
          <w:lang w:eastAsia="en-US"/>
        </w:rPr>
        <w:t>;</w:t>
      </w:r>
    </w:p>
    <w:p w14:paraId="623C2D46" w14:textId="275953F8" w:rsidR="00CC43CD" w:rsidRPr="00CC43CD" w:rsidRDefault="009E451D" w:rsidP="00CC43CD">
      <w:pPr>
        <w:pStyle w:val="Odstavecseseznamem"/>
        <w:numPr>
          <w:ilvl w:val="0"/>
          <w:numId w:val="18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 xml:space="preserve">úsek místní komunikace v </w:t>
      </w:r>
      <w:r w:rsidR="00497D47" w:rsidRPr="00CC43CD">
        <w:rPr>
          <w:rFonts w:ascii="Arial" w:eastAsiaTheme="minorHAnsi" w:hAnsi="Arial" w:cs="Arial"/>
          <w:lang w:eastAsia="en-US"/>
        </w:rPr>
        <w:t>ul. Hostovského</w:t>
      </w:r>
      <w:r w:rsidRPr="00CC43CD">
        <w:rPr>
          <w:rFonts w:ascii="Arial" w:eastAsiaTheme="minorHAnsi" w:hAnsi="Arial" w:cs="Arial"/>
          <w:lang w:eastAsia="en-US"/>
        </w:rPr>
        <w:t xml:space="preserve"> od křižovatky s ul. U Rubeny po vstup/vjezd do areálu víceúčelového stadionu</w:t>
      </w:r>
      <w:r w:rsidR="00497D47" w:rsidRPr="00CC43CD">
        <w:rPr>
          <w:rFonts w:ascii="Arial" w:eastAsiaTheme="minorHAnsi" w:hAnsi="Arial" w:cs="Arial"/>
          <w:lang w:eastAsia="en-US"/>
        </w:rPr>
        <w:t xml:space="preserve"> </w:t>
      </w:r>
      <w:r w:rsidRPr="00CC43CD">
        <w:rPr>
          <w:rFonts w:ascii="Arial" w:eastAsiaTheme="minorHAnsi" w:hAnsi="Arial" w:cs="Arial"/>
          <w:lang w:eastAsia="en-US"/>
        </w:rPr>
        <w:t>Hronov</w:t>
      </w:r>
      <w:r w:rsidR="00CC43CD" w:rsidRPr="00CC43CD">
        <w:rPr>
          <w:rFonts w:ascii="Arial" w:eastAsiaTheme="minorHAnsi" w:hAnsi="Arial" w:cs="Arial"/>
          <w:lang w:eastAsia="en-US"/>
        </w:rPr>
        <w:t xml:space="preserve"> (</w:t>
      </w:r>
      <w:r w:rsidR="00CC43CD" w:rsidRPr="00CC43CD">
        <w:rPr>
          <w:rFonts w:ascii="Arial" w:eastAsiaTheme="minorHAnsi" w:hAnsi="Arial" w:cs="Arial"/>
          <w:i/>
          <w:iCs/>
          <w:lang w:eastAsia="en-US"/>
        </w:rPr>
        <w:t>viz příloha č. 1</w:t>
      </w:r>
      <w:r w:rsidR="00CC43CD" w:rsidRPr="00CC43CD">
        <w:rPr>
          <w:rFonts w:ascii="Arial" w:eastAsiaTheme="minorHAnsi" w:hAnsi="Arial" w:cs="Arial"/>
          <w:lang w:eastAsia="en-US"/>
        </w:rPr>
        <w:t>);</w:t>
      </w:r>
    </w:p>
    <w:p w14:paraId="5380DA50" w14:textId="3F82315D" w:rsidR="00497D47" w:rsidRPr="00CC43CD" w:rsidRDefault="009E451D" w:rsidP="00CC43CD">
      <w:pPr>
        <w:pStyle w:val="Odstavecseseznamem"/>
        <w:numPr>
          <w:ilvl w:val="0"/>
          <w:numId w:val="18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>úsek místní komunikace</w:t>
      </w:r>
      <w:r w:rsidR="00497D47" w:rsidRPr="00CC43CD">
        <w:rPr>
          <w:rFonts w:ascii="Arial" w:eastAsiaTheme="minorHAnsi" w:hAnsi="Arial" w:cs="Arial"/>
          <w:lang w:eastAsia="en-US"/>
        </w:rPr>
        <w:t xml:space="preserve"> </w:t>
      </w:r>
      <w:r w:rsidRPr="00CC43CD">
        <w:rPr>
          <w:rFonts w:ascii="Arial" w:eastAsiaTheme="minorHAnsi" w:hAnsi="Arial" w:cs="Arial"/>
          <w:lang w:eastAsia="en-US"/>
        </w:rPr>
        <w:t xml:space="preserve">v </w:t>
      </w:r>
      <w:r w:rsidR="00497D47" w:rsidRPr="00CC43CD">
        <w:rPr>
          <w:rFonts w:ascii="Arial" w:eastAsiaTheme="minorHAnsi" w:hAnsi="Arial" w:cs="Arial"/>
          <w:lang w:eastAsia="en-US"/>
        </w:rPr>
        <w:t>ul. U Rubeny</w:t>
      </w:r>
      <w:r w:rsidRPr="00CC43CD">
        <w:rPr>
          <w:rFonts w:ascii="Arial" w:eastAsiaTheme="minorHAnsi" w:hAnsi="Arial" w:cs="Arial"/>
          <w:lang w:eastAsia="en-US"/>
        </w:rPr>
        <w:t xml:space="preserve"> od křižovatky s ul. Náchodskou po křižovatku s ul. Hostovského</w:t>
      </w:r>
      <w:r w:rsidR="00497D47" w:rsidRPr="00CC43CD">
        <w:rPr>
          <w:rFonts w:ascii="Arial" w:eastAsiaTheme="minorHAnsi" w:hAnsi="Arial" w:cs="Arial"/>
          <w:lang w:eastAsia="en-US"/>
        </w:rPr>
        <w:t xml:space="preserve"> (</w:t>
      </w:r>
      <w:r w:rsidR="00497D47" w:rsidRPr="00CC43CD">
        <w:rPr>
          <w:rFonts w:ascii="Arial" w:eastAsiaTheme="minorHAnsi" w:hAnsi="Arial" w:cs="Arial"/>
          <w:i/>
          <w:iCs/>
          <w:lang w:eastAsia="en-US"/>
        </w:rPr>
        <w:t>viz příloha č. 1</w:t>
      </w:r>
      <w:r w:rsidR="00497D47" w:rsidRPr="00CC43CD">
        <w:rPr>
          <w:rFonts w:ascii="Arial" w:eastAsiaTheme="minorHAnsi" w:hAnsi="Arial" w:cs="Arial"/>
          <w:lang w:eastAsia="en-US"/>
        </w:rPr>
        <w:t>)</w:t>
      </w:r>
      <w:r w:rsidR="00CC43CD" w:rsidRPr="00CC43CD">
        <w:rPr>
          <w:rFonts w:ascii="Arial" w:eastAsiaTheme="minorHAnsi" w:hAnsi="Arial" w:cs="Arial"/>
          <w:lang w:eastAsia="en-US"/>
        </w:rPr>
        <w:t>.</w:t>
      </w:r>
    </w:p>
    <w:p w14:paraId="6007F75F" w14:textId="0B4B9E81" w:rsidR="00C87D73" w:rsidRPr="00897FAB" w:rsidRDefault="00C87D73" w:rsidP="00E0042A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lastRenderedPageBreak/>
        <w:t>Vymezen</w:t>
      </w:r>
      <w:r w:rsidR="0033291D" w:rsidRPr="00897FAB">
        <w:rPr>
          <w:rFonts w:ascii="Arial" w:eastAsiaTheme="minorHAnsi" w:hAnsi="Arial" w:cs="Arial"/>
          <w:lang w:eastAsia="en-US"/>
        </w:rPr>
        <w:t>é</w:t>
      </w:r>
      <w:r w:rsidRPr="00897FAB">
        <w:rPr>
          <w:rFonts w:ascii="Arial" w:eastAsiaTheme="minorHAnsi" w:hAnsi="Arial" w:cs="Arial"/>
          <w:lang w:eastAsia="en-US"/>
        </w:rPr>
        <w:t xml:space="preserve"> úsek</w:t>
      </w:r>
      <w:r w:rsidR="0033291D" w:rsidRPr="00897FAB">
        <w:rPr>
          <w:rFonts w:ascii="Arial" w:eastAsiaTheme="minorHAnsi" w:hAnsi="Arial" w:cs="Arial"/>
          <w:lang w:eastAsia="en-US"/>
        </w:rPr>
        <w:t>y</w:t>
      </w:r>
      <w:r w:rsidRPr="00897FAB">
        <w:rPr>
          <w:rFonts w:ascii="Arial" w:eastAsiaTheme="minorHAnsi" w:hAnsi="Arial" w:cs="Arial"/>
          <w:lang w:eastAsia="en-US"/>
        </w:rPr>
        <w:t xml:space="preserve"> místní</w:t>
      </w:r>
      <w:r w:rsidR="00AC1B2A" w:rsidRPr="00897FAB">
        <w:rPr>
          <w:rFonts w:ascii="Arial" w:eastAsiaTheme="minorHAnsi" w:hAnsi="Arial" w:cs="Arial"/>
          <w:lang w:eastAsia="en-US"/>
        </w:rPr>
        <w:t>ch</w:t>
      </w:r>
      <w:r w:rsidRPr="00897FAB">
        <w:rPr>
          <w:rFonts w:ascii="Arial" w:eastAsiaTheme="minorHAnsi" w:hAnsi="Arial" w:cs="Arial"/>
          <w:lang w:eastAsia="en-US"/>
        </w:rPr>
        <w:t xml:space="preserve"> komunikac</w:t>
      </w:r>
      <w:r w:rsidR="00AC1B2A" w:rsidRPr="00897FAB">
        <w:rPr>
          <w:rFonts w:ascii="Arial" w:eastAsiaTheme="minorHAnsi" w:hAnsi="Arial" w:cs="Arial"/>
          <w:lang w:eastAsia="en-US"/>
        </w:rPr>
        <w:t>í</w:t>
      </w:r>
      <w:r w:rsidRPr="00897FAB">
        <w:rPr>
          <w:rFonts w:ascii="Arial" w:eastAsiaTheme="minorHAnsi" w:hAnsi="Arial" w:cs="Arial"/>
          <w:lang w:eastAsia="en-US"/>
        </w:rPr>
        <w:t xml:space="preserve"> (dále jen „parkoviště“) j</w:t>
      </w:r>
      <w:r w:rsidR="0033291D" w:rsidRPr="00897FAB">
        <w:rPr>
          <w:rFonts w:ascii="Arial" w:eastAsiaTheme="minorHAnsi" w:hAnsi="Arial" w:cs="Arial"/>
          <w:lang w:eastAsia="en-US"/>
        </w:rPr>
        <w:t>sou</w:t>
      </w:r>
      <w:r w:rsidRPr="00897FAB">
        <w:rPr>
          <w:rFonts w:ascii="Arial" w:eastAsiaTheme="minorHAnsi" w:hAnsi="Arial" w:cs="Arial"/>
          <w:lang w:eastAsia="en-US"/>
        </w:rPr>
        <w:t xml:space="preserve"> označen</w:t>
      </w:r>
      <w:r w:rsidR="0033291D" w:rsidRPr="00897FAB">
        <w:rPr>
          <w:rFonts w:ascii="Arial" w:eastAsiaTheme="minorHAnsi" w:hAnsi="Arial" w:cs="Arial"/>
          <w:lang w:eastAsia="en-US"/>
        </w:rPr>
        <w:t>y</w:t>
      </w:r>
      <w:r w:rsidRPr="00897FAB">
        <w:rPr>
          <w:rFonts w:ascii="Arial" w:eastAsiaTheme="minorHAnsi" w:hAnsi="Arial" w:cs="Arial"/>
          <w:lang w:eastAsia="en-US"/>
        </w:rPr>
        <w:t xml:space="preserve"> příslušn</w:t>
      </w:r>
      <w:r w:rsidR="007B5EC1" w:rsidRPr="00897FAB">
        <w:rPr>
          <w:rFonts w:ascii="Arial" w:eastAsiaTheme="minorHAnsi" w:hAnsi="Arial" w:cs="Arial"/>
          <w:lang w:eastAsia="en-US"/>
        </w:rPr>
        <w:t>ým</w:t>
      </w:r>
      <w:r w:rsidRPr="00897FAB">
        <w:rPr>
          <w:rFonts w:ascii="Arial" w:eastAsiaTheme="minorHAnsi" w:hAnsi="Arial" w:cs="Arial"/>
          <w:lang w:eastAsia="en-US"/>
        </w:rPr>
        <w:t xml:space="preserve"> dopravní</w:t>
      </w:r>
      <w:r w:rsidR="007B5EC1" w:rsidRPr="00897FAB">
        <w:rPr>
          <w:rFonts w:ascii="Arial" w:eastAsiaTheme="minorHAnsi" w:hAnsi="Arial" w:cs="Arial"/>
          <w:lang w:eastAsia="en-US"/>
        </w:rPr>
        <w:t>m</w:t>
      </w:r>
      <w:r w:rsidRPr="00897FAB">
        <w:rPr>
          <w:rFonts w:ascii="Arial" w:eastAsiaTheme="minorHAnsi" w:hAnsi="Arial" w:cs="Arial"/>
          <w:lang w:eastAsia="en-US"/>
        </w:rPr>
        <w:t xml:space="preserve"> znač</w:t>
      </w:r>
      <w:r w:rsidR="007B5EC1" w:rsidRPr="00897FAB">
        <w:rPr>
          <w:rFonts w:ascii="Arial" w:eastAsiaTheme="minorHAnsi" w:hAnsi="Arial" w:cs="Arial"/>
          <w:lang w:eastAsia="en-US"/>
        </w:rPr>
        <w:t>ením</w:t>
      </w:r>
      <w:r w:rsidRPr="00897FAB">
        <w:rPr>
          <w:rFonts w:ascii="Arial" w:eastAsiaTheme="minorHAnsi" w:hAnsi="Arial" w:cs="Arial"/>
          <w:lang w:eastAsia="en-US"/>
        </w:rPr>
        <w:t xml:space="preserve"> podle zvláštního právního předpisu</w:t>
      </w:r>
      <w:r w:rsidRPr="00897FAB">
        <w:rPr>
          <w:rFonts w:ascii="Arial" w:eastAsiaTheme="minorHAnsi" w:hAnsi="Arial" w:cs="Arial"/>
          <w:vertAlign w:val="superscript"/>
          <w:lang w:eastAsia="en-US"/>
        </w:rPr>
        <w:footnoteReference w:id="1"/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0D83FBEB" w14:textId="77777777" w:rsidR="00CC43CD" w:rsidRDefault="00301FE8" w:rsidP="00CC43CD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Oblast města</w:t>
      </w:r>
      <w:r w:rsidR="00B70559" w:rsidRPr="00897FAB">
        <w:rPr>
          <w:rFonts w:ascii="Arial" w:eastAsiaTheme="minorHAnsi" w:hAnsi="Arial" w:cs="Arial"/>
          <w:lang w:eastAsia="en-US"/>
        </w:rPr>
        <w:t xml:space="preserve"> Hronov</w:t>
      </w:r>
      <w:r w:rsidRPr="00897FAB">
        <w:rPr>
          <w:rFonts w:ascii="Arial" w:eastAsiaTheme="minorHAnsi" w:hAnsi="Arial" w:cs="Arial"/>
          <w:lang w:eastAsia="en-US"/>
        </w:rPr>
        <w:t>, v níž musí mít právnická osoba či fyzická osoba</w:t>
      </w:r>
      <w:r w:rsidR="007F1DE6" w:rsidRPr="00897FAB">
        <w:rPr>
          <w:rFonts w:ascii="Arial" w:eastAsiaTheme="minorHAnsi" w:hAnsi="Arial" w:cs="Arial"/>
          <w:lang w:eastAsia="en-US"/>
        </w:rPr>
        <w:t>,</w:t>
      </w:r>
      <w:r w:rsidRPr="00897FAB">
        <w:rPr>
          <w:rFonts w:ascii="Arial" w:eastAsiaTheme="minorHAnsi" w:hAnsi="Arial" w:cs="Arial"/>
          <w:lang w:eastAsia="en-US"/>
        </w:rPr>
        <w:t xml:space="preserve"> </w:t>
      </w:r>
      <w:r w:rsidR="007F1DE6" w:rsidRPr="00897FAB">
        <w:rPr>
          <w:rFonts w:ascii="Arial" w:eastAsiaTheme="minorHAnsi" w:hAnsi="Arial" w:cs="Arial"/>
          <w:lang w:eastAsia="en-US"/>
        </w:rPr>
        <w:t xml:space="preserve">provozující silniční motorové vozidlo za účelem podnikání, </w:t>
      </w:r>
      <w:r w:rsidRPr="00897FAB">
        <w:rPr>
          <w:rFonts w:ascii="Arial" w:eastAsiaTheme="minorHAnsi" w:hAnsi="Arial" w:cs="Arial"/>
          <w:lang w:eastAsia="en-US"/>
        </w:rPr>
        <w:t>své sídlo či provozovnu a fyzická osoba místo trvalého pobytu či jí vlastněnou nemovitost, je vymezena</w:t>
      </w:r>
      <w:r w:rsidR="00CC43CD">
        <w:rPr>
          <w:rFonts w:ascii="Arial" w:eastAsiaTheme="minorHAnsi" w:hAnsi="Arial" w:cs="Arial"/>
          <w:lang w:eastAsia="en-US"/>
        </w:rPr>
        <w:t>:</w:t>
      </w:r>
    </w:p>
    <w:p w14:paraId="3E58EBFF" w14:textId="4C8449EF" w:rsidR="00CC43CD" w:rsidRDefault="00CC43CD" w:rsidP="00CC43CD">
      <w:pPr>
        <w:pStyle w:val="Odstavecseseznamem"/>
        <w:numPr>
          <w:ilvl w:val="1"/>
          <w:numId w:val="21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 xml:space="preserve">v případě úseků místních komunikací uvedených v článku 2 odst. 1 písm. a) a b) tohoto nařízení </w:t>
      </w:r>
      <w:r w:rsidR="00301FE8" w:rsidRPr="00CC43CD">
        <w:rPr>
          <w:rFonts w:ascii="Arial" w:eastAsiaTheme="minorHAnsi" w:hAnsi="Arial" w:cs="Arial"/>
          <w:lang w:eastAsia="en-US"/>
        </w:rPr>
        <w:t>náměstím Čs. armády a dále ulicemi</w:t>
      </w:r>
      <w:r w:rsidR="00C900C7" w:rsidRPr="00CC43CD">
        <w:rPr>
          <w:rFonts w:ascii="Arial" w:eastAsiaTheme="minorHAnsi" w:hAnsi="Arial" w:cs="Arial"/>
          <w:lang w:eastAsia="en-US"/>
        </w:rPr>
        <w:t xml:space="preserve"> Čapkova, T. G. Masaryka, Jiráskova</w:t>
      </w:r>
      <w:r w:rsidRPr="00CC43CD">
        <w:rPr>
          <w:rFonts w:ascii="Arial" w:eastAsiaTheme="minorHAnsi" w:hAnsi="Arial" w:cs="Arial"/>
          <w:lang w:eastAsia="en-US"/>
        </w:rPr>
        <w:t xml:space="preserve"> a</w:t>
      </w:r>
      <w:r w:rsidR="00C900C7" w:rsidRPr="00CC43CD">
        <w:rPr>
          <w:rFonts w:ascii="Arial" w:eastAsiaTheme="minorHAnsi" w:hAnsi="Arial" w:cs="Arial"/>
          <w:lang w:eastAsia="en-US"/>
        </w:rPr>
        <w:t xml:space="preserve"> Knáhlova</w:t>
      </w:r>
      <w:r w:rsidRPr="00CC43CD">
        <w:rPr>
          <w:rFonts w:ascii="Arial" w:eastAsiaTheme="minorHAnsi" w:hAnsi="Arial" w:cs="Arial"/>
          <w:lang w:eastAsia="en-US"/>
        </w:rPr>
        <w:t>;</w:t>
      </w:r>
    </w:p>
    <w:p w14:paraId="6A3EA44D" w14:textId="0A15324A" w:rsidR="00CF6FA1" w:rsidRPr="00CC43CD" w:rsidRDefault="00CC43CD" w:rsidP="00CC43CD">
      <w:pPr>
        <w:pStyle w:val="Odstavecseseznamem"/>
        <w:numPr>
          <w:ilvl w:val="1"/>
          <w:numId w:val="21"/>
        </w:numPr>
        <w:spacing w:after="200" w:line="276" w:lineRule="auto"/>
        <w:ind w:left="993"/>
        <w:jc w:val="both"/>
        <w:rPr>
          <w:rFonts w:ascii="Arial" w:eastAsiaTheme="minorHAnsi" w:hAnsi="Arial" w:cs="Arial"/>
          <w:lang w:eastAsia="en-US"/>
        </w:rPr>
      </w:pPr>
      <w:r w:rsidRPr="00CC43CD">
        <w:rPr>
          <w:rFonts w:ascii="Arial" w:eastAsiaTheme="minorHAnsi" w:hAnsi="Arial" w:cs="Arial"/>
          <w:lang w:eastAsia="en-US"/>
        </w:rPr>
        <w:t xml:space="preserve">v případě úseků místních komunikací uvedených v článku 2 odst. 1 písm. c) a d) tohoto nařízení ulicemi </w:t>
      </w:r>
      <w:r w:rsidR="00497D47" w:rsidRPr="00CC43CD">
        <w:rPr>
          <w:rFonts w:ascii="Arial" w:eastAsiaTheme="minorHAnsi" w:hAnsi="Arial" w:cs="Arial"/>
          <w:lang w:eastAsia="en-US"/>
        </w:rPr>
        <w:t>Hostovského</w:t>
      </w:r>
      <w:r w:rsidRPr="00CC43CD">
        <w:rPr>
          <w:rFonts w:ascii="Arial" w:eastAsiaTheme="minorHAnsi" w:hAnsi="Arial" w:cs="Arial"/>
          <w:lang w:eastAsia="en-US"/>
        </w:rPr>
        <w:t xml:space="preserve"> a</w:t>
      </w:r>
      <w:r w:rsidR="00497D47" w:rsidRPr="00CC43CD">
        <w:rPr>
          <w:rFonts w:ascii="Arial" w:eastAsiaTheme="minorHAnsi" w:hAnsi="Arial" w:cs="Arial"/>
          <w:lang w:eastAsia="en-US"/>
        </w:rPr>
        <w:t xml:space="preserve"> U Rubeny</w:t>
      </w:r>
      <w:r w:rsidR="00C900C7" w:rsidRPr="00CC43CD">
        <w:rPr>
          <w:rFonts w:ascii="Arial" w:eastAsiaTheme="minorHAnsi" w:hAnsi="Arial" w:cs="Arial"/>
          <w:lang w:eastAsia="en-US"/>
        </w:rPr>
        <w:t>.</w:t>
      </w:r>
    </w:p>
    <w:p w14:paraId="0EF5C024" w14:textId="74E4856A" w:rsidR="00C87D73" w:rsidRPr="00897FAB" w:rsidRDefault="00C87D73" w:rsidP="0068013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3</w:t>
      </w:r>
    </w:p>
    <w:p w14:paraId="04D8D077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Placení sjednané ceny</w:t>
      </w:r>
    </w:p>
    <w:p w14:paraId="0CC21F3A" w14:textId="65377F19" w:rsidR="00C87D73" w:rsidRPr="00897FAB" w:rsidRDefault="00C87D73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Parkoviště podle článku </w:t>
      </w:r>
      <w:r w:rsidR="00301FE8" w:rsidRPr="00897FAB">
        <w:rPr>
          <w:rFonts w:ascii="Arial" w:eastAsiaTheme="minorHAnsi" w:hAnsi="Arial" w:cs="Arial"/>
          <w:lang w:eastAsia="en-US"/>
        </w:rPr>
        <w:t>2</w:t>
      </w:r>
      <w:r w:rsidRPr="00897FAB">
        <w:rPr>
          <w:rFonts w:ascii="Arial" w:eastAsiaTheme="minorHAnsi" w:hAnsi="Arial" w:cs="Arial"/>
          <w:lang w:eastAsia="en-US"/>
        </w:rPr>
        <w:t xml:space="preserve"> odst. 1 tohoto nařízení lze užít ke stání silničních motorových vozidel pouze po zaplacení sjednané ceny.</w:t>
      </w:r>
    </w:p>
    <w:p w14:paraId="1870907A" w14:textId="78F2952B" w:rsidR="00DA3A91" w:rsidRPr="00897FAB" w:rsidRDefault="00C87D73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Sjednaná cena </w:t>
      </w:r>
      <w:r w:rsidR="00301FE8" w:rsidRPr="00897FAB">
        <w:rPr>
          <w:rFonts w:ascii="Arial" w:eastAsiaTheme="minorHAnsi" w:hAnsi="Arial" w:cs="Arial"/>
          <w:lang w:eastAsia="en-US"/>
        </w:rPr>
        <w:t xml:space="preserve">za stání dle článku 1 písm. a) </w:t>
      </w:r>
      <w:r w:rsidR="00181FF0" w:rsidRPr="00897FAB">
        <w:rPr>
          <w:rFonts w:ascii="Arial" w:eastAsiaTheme="minorHAnsi" w:hAnsi="Arial" w:cs="Arial"/>
          <w:lang w:eastAsia="en-US"/>
        </w:rPr>
        <w:t xml:space="preserve">tohoto nařízení </w:t>
      </w:r>
      <w:r w:rsidRPr="00897FAB">
        <w:rPr>
          <w:rFonts w:ascii="Arial" w:eastAsiaTheme="minorHAnsi" w:hAnsi="Arial" w:cs="Arial"/>
          <w:lang w:eastAsia="en-US"/>
        </w:rPr>
        <w:t>se platí</w:t>
      </w:r>
      <w:r w:rsidR="0033291D" w:rsidRPr="00897FAB">
        <w:rPr>
          <w:rFonts w:ascii="Arial" w:eastAsiaTheme="minorHAnsi" w:hAnsi="Arial" w:cs="Arial"/>
          <w:lang w:eastAsia="en-US"/>
        </w:rPr>
        <w:t xml:space="preserve"> </w:t>
      </w:r>
      <w:r w:rsidR="00F11445" w:rsidRPr="00897FAB">
        <w:rPr>
          <w:rFonts w:ascii="Arial" w:eastAsiaTheme="minorHAnsi" w:hAnsi="Arial" w:cs="Arial"/>
          <w:lang w:eastAsia="en-US"/>
        </w:rPr>
        <w:t xml:space="preserve">na celou dobu stání </w:t>
      </w:r>
      <w:r w:rsidR="00DA3A91" w:rsidRPr="00897FAB">
        <w:rPr>
          <w:rFonts w:ascii="Arial" w:eastAsiaTheme="minorHAnsi" w:hAnsi="Arial" w:cs="Arial"/>
          <w:lang w:eastAsia="en-US"/>
        </w:rPr>
        <w:t>prostřednictvím parkovacích automatů</w:t>
      </w:r>
      <w:r w:rsidR="004E0962" w:rsidRPr="00897FAB">
        <w:rPr>
          <w:rFonts w:ascii="Arial" w:eastAsiaTheme="minorHAnsi" w:hAnsi="Arial" w:cs="Arial"/>
          <w:lang w:eastAsia="en-US"/>
        </w:rPr>
        <w:t>, které jsou u parkoviště umístěny, a to</w:t>
      </w:r>
      <w:r w:rsidR="000E3EC9" w:rsidRPr="00897FAB">
        <w:rPr>
          <w:rFonts w:ascii="Arial" w:eastAsiaTheme="minorHAnsi" w:hAnsi="Arial" w:cs="Arial"/>
          <w:lang w:eastAsia="en-US"/>
        </w:rPr>
        <w:t xml:space="preserve"> v hotovosti či bezhotovostně</w:t>
      </w:r>
      <w:r w:rsidR="0033291D" w:rsidRPr="00897FAB">
        <w:rPr>
          <w:rFonts w:ascii="Arial" w:eastAsiaTheme="minorHAnsi" w:hAnsi="Arial" w:cs="Arial"/>
          <w:lang w:eastAsia="en-US"/>
        </w:rPr>
        <w:t>.</w:t>
      </w:r>
    </w:p>
    <w:p w14:paraId="52F7F3B1" w14:textId="3B379C2C" w:rsidR="00430B42" w:rsidRPr="00897FAB" w:rsidRDefault="00301FE8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Sjednaná cena za stání dle článku 1 písm. b) a c) </w:t>
      </w:r>
      <w:r w:rsidR="00181FF0" w:rsidRPr="00897FAB">
        <w:rPr>
          <w:rFonts w:ascii="Arial" w:eastAsiaTheme="minorHAnsi" w:hAnsi="Arial" w:cs="Arial"/>
          <w:lang w:eastAsia="en-US"/>
        </w:rPr>
        <w:t xml:space="preserve">tohoto nařízení </w:t>
      </w:r>
      <w:r w:rsidRPr="00897FAB">
        <w:rPr>
          <w:rFonts w:ascii="Arial" w:eastAsiaTheme="minorHAnsi" w:hAnsi="Arial" w:cs="Arial"/>
          <w:lang w:eastAsia="en-US"/>
        </w:rPr>
        <w:t xml:space="preserve">se platí prostřednictvím </w:t>
      </w:r>
      <w:r w:rsidR="00A17B67">
        <w:rPr>
          <w:rFonts w:ascii="Arial" w:eastAsiaTheme="minorHAnsi" w:hAnsi="Arial" w:cs="Arial"/>
          <w:lang w:eastAsia="en-US"/>
        </w:rPr>
        <w:t xml:space="preserve">aktivování </w:t>
      </w:r>
      <w:r w:rsidR="00497D47">
        <w:rPr>
          <w:rFonts w:ascii="Arial" w:eastAsiaTheme="minorHAnsi" w:hAnsi="Arial" w:cs="Arial"/>
          <w:lang w:eastAsia="en-US"/>
        </w:rPr>
        <w:t>elektronické</w:t>
      </w:r>
      <w:r w:rsidRPr="00897FAB">
        <w:rPr>
          <w:rFonts w:ascii="Arial" w:eastAsiaTheme="minorHAnsi" w:hAnsi="Arial" w:cs="Arial"/>
          <w:lang w:eastAsia="en-US"/>
        </w:rPr>
        <w:t xml:space="preserve"> parkovací karty</w:t>
      </w:r>
      <w:r w:rsidR="00497D47">
        <w:rPr>
          <w:rFonts w:ascii="Arial" w:eastAsiaTheme="minorHAnsi" w:hAnsi="Arial" w:cs="Arial"/>
          <w:lang w:eastAsia="en-US"/>
        </w:rPr>
        <w:t xml:space="preserve"> zadané v</w:t>
      </w:r>
      <w:r w:rsidR="00505ADD">
        <w:rPr>
          <w:rFonts w:ascii="Arial" w:eastAsiaTheme="minorHAnsi" w:hAnsi="Arial" w:cs="Arial"/>
          <w:lang w:eastAsia="en-US"/>
        </w:rPr>
        <w:t> </w:t>
      </w:r>
      <w:r w:rsidR="00497D47">
        <w:rPr>
          <w:rFonts w:ascii="Arial" w:eastAsiaTheme="minorHAnsi" w:hAnsi="Arial" w:cs="Arial"/>
          <w:lang w:eastAsia="en-US"/>
        </w:rPr>
        <w:t>aplikaci</w:t>
      </w:r>
      <w:r w:rsidR="00505ADD" w:rsidRPr="00505ADD">
        <w:rPr>
          <w:rFonts w:ascii="Arial" w:eastAsiaTheme="minorHAnsi" w:hAnsi="Arial" w:cs="Arial"/>
          <w:lang w:eastAsia="en-US"/>
        </w:rPr>
        <w:t xml:space="preserve"> </w:t>
      </w:r>
      <w:r w:rsidR="00505ADD">
        <w:rPr>
          <w:rFonts w:ascii="Arial" w:eastAsiaTheme="minorHAnsi" w:hAnsi="Arial" w:cs="Arial"/>
          <w:lang w:eastAsia="en-US"/>
        </w:rPr>
        <w:t xml:space="preserve">k tomu určené; elektronickou platební kartu </w:t>
      </w:r>
      <w:r w:rsidR="00497D47">
        <w:rPr>
          <w:rFonts w:ascii="Arial" w:eastAsiaTheme="minorHAnsi" w:hAnsi="Arial" w:cs="Arial"/>
          <w:lang w:eastAsia="en-US"/>
        </w:rPr>
        <w:t>zadává</w:t>
      </w:r>
      <w:r w:rsidR="00A17B67">
        <w:rPr>
          <w:rFonts w:ascii="Arial" w:eastAsiaTheme="minorHAnsi" w:hAnsi="Arial" w:cs="Arial"/>
          <w:lang w:eastAsia="en-US"/>
        </w:rPr>
        <w:t xml:space="preserve"> (aktivuje)</w:t>
      </w:r>
      <w:r w:rsidRPr="00897FAB">
        <w:rPr>
          <w:rFonts w:ascii="Arial" w:eastAsiaTheme="minorHAnsi" w:hAnsi="Arial" w:cs="Arial"/>
          <w:lang w:eastAsia="en-US"/>
        </w:rPr>
        <w:t xml:space="preserve"> </w:t>
      </w:r>
      <w:r w:rsidR="00505ADD" w:rsidRPr="00897FAB">
        <w:rPr>
          <w:rFonts w:ascii="Arial" w:eastAsiaTheme="minorHAnsi" w:hAnsi="Arial" w:cs="Arial"/>
          <w:lang w:eastAsia="en-US"/>
        </w:rPr>
        <w:t xml:space="preserve">po úhradě </w:t>
      </w:r>
      <w:r w:rsidR="00B70559" w:rsidRPr="00897FAB">
        <w:rPr>
          <w:rFonts w:ascii="Arial" w:eastAsiaTheme="minorHAnsi" w:hAnsi="Arial" w:cs="Arial"/>
          <w:lang w:eastAsia="en-US"/>
        </w:rPr>
        <w:t>na určenou dobu</w:t>
      </w:r>
      <w:r w:rsidR="00987720" w:rsidRPr="00897FAB">
        <w:rPr>
          <w:rFonts w:ascii="Arial" w:eastAsiaTheme="minorHAnsi" w:hAnsi="Arial" w:cs="Arial"/>
          <w:lang w:eastAsia="en-US"/>
        </w:rPr>
        <w:t xml:space="preserve"> a s uvedením SPZ určeného vozidla</w:t>
      </w:r>
      <w:r w:rsidR="00B70559" w:rsidRPr="00897FAB">
        <w:rPr>
          <w:rFonts w:ascii="Arial" w:eastAsiaTheme="minorHAnsi" w:hAnsi="Arial" w:cs="Arial"/>
          <w:lang w:eastAsia="en-US"/>
        </w:rPr>
        <w:t xml:space="preserve"> </w:t>
      </w:r>
      <w:r w:rsidRPr="00897FAB">
        <w:rPr>
          <w:rFonts w:ascii="Arial" w:eastAsiaTheme="minorHAnsi" w:hAnsi="Arial" w:cs="Arial"/>
          <w:lang w:eastAsia="en-US"/>
        </w:rPr>
        <w:t>město Hronov</w:t>
      </w:r>
      <w:r w:rsidR="00DF0EB3" w:rsidRPr="00897FAB">
        <w:rPr>
          <w:rFonts w:ascii="Arial" w:eastAsiaTheme="minorHAnsi" w:hAnsi="Arial" w:cs="Arial"/>
          <w:lang w:eastAsia="en-US"/>
        </w:rPr>
        <w:t xml:space="preserve"> na </w:t>
      </w:r>
      <w:r w:rsidR="00C900C7" w:rsidRPr="00897FAB">
        <w:rPr>
          <w:rFonts w:ascii="Arial" w:eastAsiaTheme="minorHAnsi" w:hAnsi="Arial" w:cs="Arial"/>
          <w:lang w:eastAsia="en-US"/>
        </w:rPr>
        <w:t>sekretariátu</w:t>
      </w:r>
      <w:r w:rsidR="00DF0EB3" w:rsidRPr="00897FAB">
        <w:rPr>
          <w:rFonts w:ascii="Arial" w:eastAsiaTheme="minorHAnsi" w:hAnsi="Arial" w:cs="Arial"/>
          <w:lang w:eastAsia="en-US"/>
        </w:rPr>
        <w:t xml:space="preserve"> Městského úřadu Hronov v úředních hodinách</w:t>
      </w:r>
      <w:r w:rsidRPr="00897FAB">
        <w:rPr>
          <w:rFonts w:ascii="Arial" w:eastAsiaTheme="minorHAnsi" w:hAnsi="Arial" w:cs="Arial"/>
          <w:lang w:eastAsia="en-US"/>
        </w:rPr>
        <w:t xml:space="preserve">. </w:t>
      </w:r>
      <w:r w:rsidR="00DF0EB3" w:rsidRPr="00897FAB">
        <w:rPr>
          <w:rFonts w:ascii="Arial" w:eastAsiaTheme="minorHAnsi" w:hAnsi="Arial" w:cs="Arial"/>
          <w:lang w:eastAsia="en-US"/>
        </w:rPr>
        <w:t xml:space="preserve">Cenu </w:t>
      </w:r>
      <w:r w:rsidR="00497D47">
        <w:rPr>
          <w:rFonts w:ascii="Arial" w:eastAsiaTheme="minorHAnsi" w:hAnsi="Arial" w:cs="Arial"/>
          <w:lang w:eastAsia="en-US"/>
        </w:rPr>
        <w:t xml:space="preserve">elektronické </w:t>
      </w:r>
      <w:r w:rsidR="00DF0EB3" w:rsidRPr="00897FAB">
        <w:rPr>
          <w:rFonts w:ascii="Arial" w:eastAsiaTheme="minorHAnsi" w:hAnsi="Arial" w:cs="Arial"/>
          <w:lang w:eastAsia="en-US"/>
        </w:rPr>
        <w:t>p</w:t>
      </w:r>
      <w:r w:rsidRPr="00897FAB">
        <w:rPr>
          <w:rFonts w:ascii="Arial" w:eastAsiaTheme="minorHAnsi" w:hAnsi="Arial" w:cs="Arial"/>
          <w:lang w:eastAsia="en-US"/>
        </w:rPr>
        <w:t>arkovací kart</w:t>
      </w:r>
      <w:r w:rsidR="00DF0EB3" w:rsidRPr="00897FAB">
        <w:rPr>
          <w:rFonts w:ascii="Arial" w:eastAsiaTheme="minorHAnsi" w:hAnsi="Arial" w:cs="Arial"/>
          <w:lang w:eastAsia="en-US"/>
        </w:rPr>
        <w:t>y</w:t>
      </w:r>
      <w:r w:rsidRPr="00897FAB">
        <w:rPr>
          <w:rFonts w:ascii="Arial" w:eastAsiaTheme="minorHAnsi" w:hAnsi="Arial" w:cs="Arial"/>
          <w:lang w:eastAsia="en-US"/>
        </w:rPr>
        <w:t xml:space="preserve"> lze </w:t>
      </w:r>
      <w:r w:rsidR="00DF0EB3" w:rsidRPr="00897FAB">
        <w:rPr>
          <w:rFonts w:ascii="Arial" w:eastAsiaTheme="minorHAnsi" w:hAnsi="Arial" w:cs="Arial"/>
          <w:lang w:eastAsia="en-US"/>
        </w:rPr>
        <w:t xml:space="preserve">uhradit v hotovosti či bezhotovostně. </w:t>
      </w:r>
    </w:p>
    <w:p w14:paraId="4C847E92" w14:textId="56A2333E" w:rsidR="00C87D73" w:rsidRPr="00897FAB" w:rsidRDefault="00DF0EB3" w:rsidP="00E0042A">
      <w:pPr>
        <w:numPr>
          <w:ilvl w:val="0"/>
          <w:numId w:val="2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Žadatel o </w:t>
      </w:r>
      <w:r w:rsidR="00505ADD">
        <w:rPr>
          <w:rFonts w:ascii="Arial" w:eastAsiaTheme="minorHAnsi" w:hAnsi="Arial" w:cs="Arial"/>
          <w:lang w:eastAsia="en-US"/>
        </w:rPr>
        <w:t>za</w:t>
      </w:r>
      <w:r w:rsidRPr="00897FAB">
        <w:rPr>
          <w:rFonts w:ascii="Arial" w:eastAsiaTheme="minorHAnsi" w:hAnsi="Arial" w:cs="Arial"/>
          <w:lang w:eastAsia="en-US"/>
        </w:rPr>
        <w:t>dání</w:t>
      </w:r>
      <w:r w:rsidR="00A17B67">
        <w:rPr>
          <w:rFonts w:ascii="Arial" w:eastAsiaTheme="minorHAnsi" w:hAnsi="Arial" w:cs="Arial"/>
          <w:lang w:eastAsia="en-US"/>
        </w:rPr>
        <w:t xml:space="preserve"> (aktiv</w:t>
      </w:r>
      <w:r w:rsidR="00E44A49">
        <w:rPr>
          <w:rFonts w:ascii="Arial" w:eastAsiaTheme="minorHAnsi" w:hAnsi="Arial" w:cs="Arial"/>
          <w:lang w:eastAsia="en-US"/>
        </w:rPr>
        <w:t>aci</w:t>
      </w:r>
      <w:r w:rsidR="00A17B67">
        <w:rPr>
          <w:rFonts w:ascii="Arial" w:eastAsiaTheme="minorHAnsi" w:hAnsi="Arial" w:cs="Arial"/>
          <w:lang w:eastAsia="en-US"/>
        </w:rPr>
        <w:t>)</w:t>
      </w:r>
      <w:r w:rsidR="00497D47">
        <w:rPr>
          <w:rFonts w:ascii="Arial" w:eastAsiaTheme="minorHAnsi" w:hAnsi="Arial" w:cs="Arial"/>
          <w:lang w:eastAsia="en-US"/>
        </w:rPr>
        <w:t xml:space="preserve"> elektronické </w:t>
      </w:r>
      <w:r w:rsidRPr="00897FAB">
        <w:rPr>
          <w:rFonts w:ascii="Arial" w:eastAsiaTheme="minorHAnsi" w:hAnsi="Arial" w:cs="Arial"/>
          <w:lang w:eastAsia="en-US"/>
        </w:rPr>
        <w:t xml:space="preserve">parkovací karty doloží, že v oblasti vymezené v článku 2 odst. 3 </w:t>
      </w:r>
      <w:r w:rsidR="002F5FA8">
        <w:rPr>
          <w:rFonts w:ascii="Arial" w:eastAsiaTheme="minorHAnsi" w:hAnsi="Arial" w:cs="Arial"/>
          <w:lang w:eastAsia="en-US"/>
        </w:rPr>
        <w:t xml:space="preserve">písm. </w:t>
      </w:r>
      <w:r w:rsidR="009A238B">
        <w:rPr>
          <w:rFonts w:ascii="Arial" w:eastAsiaTheme="minorHAnsi" w:hAnsi="Arial" w:cs="Arial"/>
          <w:lang w:eastAsia="en-US"/>
        </w:rPr>
        <w:t>a) či</w:t>
      </w:r>
      <w:r w:rsidR="002F5FA8">
        <w:rPr>
          <w:rFonts w:ascii="Arial" w:eastAsiaTheme="minorHAnsi" w:hAnsi="Arial" w:cs="Arial"/>
          <w:lang w:eastAsia="en-US"/>
        </w:rPr>
        <w:t xml:space="preserve"> písm.</w:t>
      </w:r>
      <w:r w:rsidR="009A238B">
        <w:rPr>
          <w:rFonts w:ascii="Arial" w:eastAsiaTheme="minorHAnsi" w:hAnsi="Arial" w:cs="Arial"/>
          <w:lang w:eastAsia="en-US"/>
        </w:rPr>
        <w:t xml:space="preserve"> b) </w:t>
      </w:r>
      <w:r w:rsidRPr="00897FAB">
        <w:rPr>
          <w:rFonts w:ascii="Arial" w:eastAsiaTheme="minorHAnsi" w:hAnsi="Arial" w:cs="Arial"/>
          <w:lang w:eastAsia="en-US"/>
        </w:rPr>
        <w:t>tohoto nařízení má jakožto právnická osoba či fyzická osoba</w:t>
      </w:r>
      <w:r w:rsidR="007F1DE6" w:rsidRPr="00897FAB">
        <w:rPr>
          <w:rFonts w:ascii="Arial" w:eastAsiaTheme="minorHAnsi" w:hAnsi="Arial" w:cs="Arial"/>
          <w:lang w:eastAsia="en-US"/>
        </w:rPr>
        <w:t>, provozující silniční motorové vozidlo za účelem podnikání,</w:t>
      </w:r>
      <w:r w:rsidRPr="00897FAB">
        <w:rPr>
          <w:rFonts w:ascii="Arial" w:eastAsiaTheme="minorHAnsi" w:hAnsi="Arial" w:cs="Arial"/>
          <w:lang w:eastAsia="en-US"/>
        </w:rPr>
        <w:t xml:space="preserve"> své sídlo či provozovnu </w:t>
      </w:r>
      <w:r w:rsidR="007F1DE6" w:rsidRPr="00897FAB">
        <w:rPr>
          <w:rFonts w:ascii="Arial" w:eastAsiaTheme="minorHAnsi" w:hAnsi="Arial" w:cs="Arial"/>
          <w:lang w:eastAsia="en-US"/>
        </w:rPr>
        <w:t>nebo</w:t>
      </w:r>
      <w:r w:rsidRPr="00897FAB">
        <w:rPr>
          <w:rFonts w:ascii="Arial" w:eastAsiaTheme="minorHAnsi" w:hAnsi="Arial" w:cs="Arial"/>
          <w:lang w:eastAsia="en-US"/>
        </w:rPr>
        <w:t xml:space="preserve"> jakožto fyzická osoba místo trvalého pobytu či jím vlastněnou nemovitost.</w:t>
      </w:r>
      <w:r w:rsidR="00987720" w:rsidRPr="00897FAB">
        <w:rPr>
          <w:rFonts w:ascii="Arial" w:eastAsiaTheme="minorHAnsi" w:hAnsi="Arial" w:cs="Arial"/>
          <w:lang w:eastAsia="en-US"/>
        </w:rPr>
        <w:t xml:space="preserve"> </w:t>
      </w:r>
      <w:r w:rsidR="00505ADD">
        <w:rPr>
          <w:rFonts w:ascii="Arial" w:eastAsiaTheme="minorHAnsi" w:hAnsi="Arial" w:cs="Arial"/>
          <w:lang w:eastAsia="en-US"/>
        </w:rPr>
        <w:t>Za</w:t>
      </w:r>
      <w:r w:rsidR="00987720" w:rsidRPr="00897FAB">
        <w:rPr>
          <w:rFonts w:ascii="Arial" w:eastAsiaTheme="minorHAnsi" w:hAnsi="Arial" w:cs="Arial"/>
          <w:lang w:eastAsia="en-US"/>
        </w:rPr>
        <w:t xml:space="preserve">daná </w:t>
      </w:r>
      <w:r w:rsidR="00497D47">
        <w:rPr>
          <w:rFonts w:ascii="Arial" w:eastAsiaTheme="minorHAnsi" w:hAnsi="Arial" w:cs="Arial"/>
          <w:lang w:eastAsia="en-US"/>
        </w:rPr>
        <w:t xml:space="preserve">elektronická </w:t>
      </w:r>
      <w:r w:rsidR="00987720" w:rsidRPr="00897FAB">
        <w:rPr>
          <w:rFonts w:ascii="Arial" w:eastAsiaTheme="minorHAnsi" w:hAnsi="Arial" w:cs="Arial"/>
          <w:lang w:eastAsia="en-US"/>
        </w:rPr>
        <w:t>parkovací karta je nepřenosná na jiné vozidlo</w:t>
      </w:r>
      <w:r w:rsidR="00425451">
        <w:rPr>
          <w:rFonts w:ascii="Arial" w:eastAsiaTheme="minorHAnsi" w:hAnsi="Arial" w:cs="Arial"/>
          <w:lang w:eastAsia="en-US"/>
        </w:rPr>
        <w:t>, přičemž pro jednoho žadatele lze zadat nejvýše 3 elektronické platební karty.</w:t>
      </w:r>
    </w:p>
    <w:p w14:paraId="11F87D6F" w14:textId="77777777" w:rsidR="00C87D73" w:rsidRPr="00897FAB" w:rsidRDefault="00C87D73" w:rsidP="00C87D73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54FD391" w14:textId="72FB6B09" w:rsidR="00C87D73" w:rsidRPr="00897FAB" w:rsidRDefault="00C87D73" w:rsidP="00680132">
      <w:pPr>
        <w:spacing w:before="240"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4</w:t>
      </w:r>
    </w:p>
    <w:p w14:paraId="02741EAC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Prokázání zaplacení sjednané ceny</w:t>
      </w:r>
    </w:p>
    <w:p w14:paraId="033994B3" w14:textId="1D72F769" w:rsidR="00C87D73" w:rsidRPr="00DE59CD" w:rsidRDefault="000818B9" w:rsidP="00DE59CD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Zaplacení sjednané ceny </w:t>
      </w:r>
      <w:r w:rsidR="00505ADD" w:rsidRPr="00897FAB">
        <w:rPr>
          <w:rFonts w:ascii="Arial" w:eastAsiaTheme="minorHAnsi" w:hAnsi="Arial" w:cs="Arial"/>
          <w:lang w:eastAsia="en-US"/>
        </w:rPr>
        <w:t xml:space="preserve">za stání dle článku 1 písm. a) tohoto nařízení </w:t>
      </w:r>
      <w:r w:rsidRPr="00897FAB">
        <w:rPr>
          <w:rFonts w:ascii="Arial" w:eastAsiaTheme="minorHAnsi" w:hAnsi="Arial" w:cs="Arial"/>
          <w:lang w:eastAsia="en-US"/>
        </w:rPr>
        <w:t xml:space="preserve">se prokáže umístěním platného parkovacího lístku po celou dobu stání silničního motorového vozidla </w:t>
      </w:r>
      <w:r w:rsidR="00181FF0" w:rsidRPr="00897FAB">
        <w:rPr>
          <w:rFonts w:ascii="Arial" w:eastAsiaTheme="minorHAnsi" w:hAnsi="Arial" w:cs="Arial"/>
          <w:lang w:eastAsia="en-US"/>
        </w:rPr>
        <w:t>na</w:t>
      </w:r>
      <w:r w:rsidR="00897FAB">
        <w:rPr>
          <w:rFonts w:ascii="Arial" w:eastAsiaTheme="minorHAnsi" w:hAnsi="Arial" w:cs="Arial"/>
          <w:lang w:eastAsia="en-US"/>
        </w:rPr>
        <w:t> </w:t>
      </w:r>
      <w:r w:rsidR="00181FF0" w:rsidRPr="00897FAB">
        <w:rPr>
          <w:rFonts w:ascii="Arial" w:eastAsiaTheme="minorHAnsi" w:hAnsi="Arial" w:cs="Arial"/>
          <w:lang w:eastAsia="en-US"/>
        </w:rPr>
        <w:t xml:space="preserve">parkovišti </w:t>
      </w:r>
      <w:r w:rsidRPr="00897FAB">
        <w:rPr>
          <w:rFonts w:ascii="Arial" w:eastAsiaTheme="minorHAnsi" w:hAnsi="Arial" w:cs="Arial"/>
          <w:lang w:eastAsia="en-US"/>
        </w:rPr>
        <w:t xml:space="preserve">na viditelném místě za předním sklem vozidla tak, aby byly veškeré údaje uvedené na </w:t>
      </w:r>
      <w:r w:rsidR="00DF0EB3" w:rsidRPr="00897FAB">
        <w:rPr>
          <w:rFonts w:ascii="Arial" w:eastAsiaTheme="minorHAnsi" w:hAnsi="Arial" w:cs="Arial"/>
          <w:lang w:eastAsia="en-US"/>
        </w:rPr>
        <w:t xml:space="preserve">daném </w:t>
      </w:r>
      <w:r w:rsidRPr="00897FAB">
        <w:rPr>
          <w:rFonts w:ascii="Arial" w:eastAsiaTheme="minorHAnsi" w:hAnsi="Arial" w:cs="Arial"/>
          <w:lang w:eastAsia="en-US"/>
        </w:rPr>
        <w:t>dokladu čitelné z vnějšku vozidla.</w:t>
      </w:r>
      <w:r w:rsidR="00DE59CD">
        <w:rPr>
          <w:rFonts w:ascii="Arial" w:eastAsiaTheme="minorHAnsi" w:hAnsi="Arial" w:cs="Arial"/>
          <w:lang w:eastAsia="en-US"/>
        </w:rPr>
        <w:t xml:space="preserve"> </w:t>
      </w:r>
      <w:r w:rsidRPr="00DE59CD">
        <w:rPr>
          <w:rFonts w:ascii="Arial" w:eastAsiaTheme="minorHAnsi" w:hAnsi="Arial" w:cs="Arial"/>
          <w:lang w:eastAsia="en-US"/>
        </w:rPr>
        <w:t xml:space="preserve">Řidič motocyklu nebo vlastník přípojného vozidla </w:t>
      </w:r>
      <w:r w:rsidR="00680132" w:rsidRPr="00DE59CD">
        <w:rPr>
          <w:rFonts w:ascii="Arial" w:eastAsiaTheme="minorHAnsi" w:hAnsi="Arial" w:cs="Arial"/>
          <w:lang w:eastAsia="en-US"/>
        </w:rPr>
        <w:t xml:space="preserve">platný </w:t>
      </w:r>
      <w:r w:rsidRPr="00DE59CD">
        <w:rPr>
          <w:rFonts w:ascii="Arial" w:eastAsiaTheme="minorHAnsi" w:hAnsi="Arial" w:cs="Arial"/>
          <w:lang w:eastAsia="en-US"/>
        </w:rPr>
        <w:t>parkovací lístek</w:t>
      </w:r>
      <w:r w:rsidR="00680132" w:rsidRPr="00DE59CD">
        <w:rPr>
          <w:rFonts w:ascii="Arial" w:eastAsiaTheme="minorHAnsi" w:hAnsi="Arial" w:cs="Arial"/>
          <w:lang w:eastAsia="en-US"/>
        </w:rPr>
        <w:t xml:space="preserve"> uschová a v případě kontroly </w:t>
      </w:r>
      <w:r w:rsidR="00DF0EB3" w:rsidRPr="00DE59CD">
        <w:rPr>
          <w:rFonts w:ascii="Arial" w:eastAsiaTheme="minorHAnsi" w:hAnsi="Arial" w:cs="Arial"/>
          <w:lang w:eastAsia="en-US"/>
        </w:rPr>
        <w:t>jejich</w:t>
      </w:r>
      <w:r w:rsidR="00680132" w:rsidRPr="00DE59CD">
        <w:rPr>
          <w:rFonts w:ascii="Arial" w:eastAsiaTheme="minorHAnsi" w:hAnsi="Arial" w:cs="Arial"/>
          <w:lang w:eastAsia="en-US"/>
        </w:rPr>
        <w:t xml:space="preserve"> předložením prokáže zaplacení </w:t>
      </w:r>
      <w:r w:rsidR="00DF0EB3" w:rsidRPr="00DE59CD">
        <w:rPr>
          <w:rFonts w:ascii="Arial" w:eastAsiaTheme="minorHAnsi" w:hAnsi="Arial" w:cs="Arial"/>
          <w:lang w:eastAsia="en-US"/>
        </w:rPr>
        <w:t>sjednané ceny</w:t>
      </w:r>
      <w:r w:rsidRPr="00DE59CD">
        <w:rPr>
          <w:rFonts w:ascii="Arial" w:eastAsiaTheme="minorHAnsi" w:hAnsi="Arial" w:cs="Arial"/>
          <w:lang w:eastAsia="en-US"/>
        </w:rPr>
        <w:t>.</w:t>
      </w:r>
    </w:p>
    <w:p w14:paraId="2054099C" w14:textId="686CD610" w:rsidR="00505ADD" w:rsidRDefault="00505ADD" w:rsidP="00C87D73">
      <w:pPr>
        <w:numPr>
          <w:ilvl w:val="0"/>
          <w:numId w:val="4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Zaplacení sjednané ceny </w:t>
      </w:r>
      <w:r w:rsidRPr="00897FAB">
        <w:rPr>
          <w:rFonts w:ascii="Arial" w:eastAsiaTheme="minorHAnsi" w:hAnsi="Arial" w:cs="Arial"/>
          <w:lang w:eastAsia="en-US"/>
        </w:rPr>
        <w:t>za stání dle článku 1 písm. b) a c) tohoto nařízení</w:t>
      </w:r>
      <w:r>
        <w:rPr>
          <w:rFonts w:ascii="Arial" w:eastAsiaTheme="minorHAnsi" w:hAnsi="Arial" w:cs="Arial"/>
          <w:lang w:eastAsia="en-US"/>
        </w:rPr>
        <w:t xml:space="preserve"> se prokazuje v rámci k tomu určené aplikace elektronickou parkovací kartou </w:t>
      </w:r>
      <w:r w:rsidR="00665FE4">
        <w:rPr>
          <w:rFonts w:ascii="Arial" w:eastAsiaTheme="minorHAnsi" w:hAnsi="Arial" w:cs="Arial"/>
          <w:lang w:eastAsia="en-US"/>
        </w:rPr>
        <w:t xml:space="preserve">platnou (aktivní) po celou dobu stání </w:t>
      </w:r>
      <w:r w:rsidR="00A17B67">
        <w:rPr>
          <w:rFonts w:ascii="Arial" w:eastAsiaTheme="minorHAnsi" w:hAnsi="Arial" w:cs="Arial"/>
          <w:lang w:eastAsia="en-US"/>
        </w:rPr>
        <w:t>silniční</w:t>
      </w:r>
      <w:r w:rsidR="00665FE4">
        <w:rPr>
          <w:rFonts w:ascii="Arial" w:eastAsiaTheme="minorHAnsi" w:hAnsi="Arial" w:cs="Arial"/>
          <w:lang w:eastAsia="en-US"/>
        </w:rPr>
        <w:t>ho</w:t>
      </w:r>
      <w:r w:rsidR="00A17B67">
        <w:rPr>
          <w:rFonts w:ascii="Arial" w:eastAsiaTheme="minorHAnsi" w:hAnsi="Arial" w:cs="Arial"/>
          <w:lang w:eastAsia="en-US"/>
        </w:rPr>
        <w:t xml:space="preserve"> motorové</w:t>
      </w:r>
      <w:r w:rsidR="00665FE4">
        <w:rPr>
          <w:rFonts w:ascii="Arial" w:eastAsiaTheme="minorHAnsi" w:hAnsi="Arial" w:cs="Arial"/>
          <w:lang w:eastAsia="en-US"/>
        </w:rPr>
        <w:t>ho</w:t>
      </w:r>
      <w:r w:rsidR="00A17B67">
        <w:rPr>
          <w:rFonts w:ascii="Arial" w:eastAsiaTheme="minorHAnsi" w:hAnsi="Arial" w:cs="Arial"/>
          <w:lang w:eastAsia="en-US"/>
        </w:rPr>
        <w:t xml:space="preserve"> vozidl</w:t>
      </w:r>
      <w:r w:rsidR="00665FE4">
        <w:rPr>
          <w:rFonts w:ascii="Arial" w:eastAsiaTheme="minorHAnsi" w:hAnsi="Arial" w:cs="Arial"/>
          <w:lang w:eastAsia="en-US"/>
        </w:rPr>
        <w:t>a</w:t>
      </w:r>
      <w:r w:rsidR="00A17B67">
        <w:rPr>
          <w:rFonts w:ascii="Arial" w:eastAsiaTheme="minorHAnsi" w:hAnsi="Arial" w:cs="Arial"/>
          <w:lang w:eastAsia="en-US"/>
        </w:rPr>
        <w:t xml:space="preserve"> se zadanou SPZ</w:t>
      </w:r>
      <w:r w:rsidR="00665FE4">
        <w:rPr>
          <w:rFonts w:ascii="Arial" w:eastAsiaTheme="minorHAnsi" w:hAnsi="Arial" w:cs="Arial"/>
          <w:lang w:eastAsia="en-US"/>
        </w:rPr>
        <w:t xml:space="preserve"> na parkovišti</w:t>
      </w:r>
      <w:r>
        <w:rPr>
          <w:rFonts w:ascii="Arial" w:eastAsiaTheme="minorHAnsi" w:hAnsi="Arial" w:cs="Arial"/>
          <w:lang w:eastAsia="en-US"/>
        </w:rPr>
        <w:t>.</w:t>
      </w:r>
    </w:p>
    <w:p w14:paraId="51FBD66E" w14:textId="77777777" w:rsidR="00505ADD" w:rsidRPr="00CA4A50" w:rsidRDefault="00505ADD" w:rsidP="00505ADD">
      <w:p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30A5BBC" w14:textId="3949C63C" w:rsidR="00C87D73" w:rsidRPr="00897FAB" w:rsidRDefault="00C87D73" w:rsidP="00680132">
      <w:pPr>
        <w:spacing w:line="276" w:lineRule="auto"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5</w:t>
      </w:r>
    </w:p>
    <w:p w14:paraId="4F6E2ACB" w14:textId="77777777" w:rsidR="00C87D73" w:rsidRPr="00897FAB" w:rsidRDefault="00C87D73" w:rsidP="00C87D73">
      <w:pPr>
        <w:spacing w:after="200" w:line="276" w:lineRule="auto"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Závěrečná ustanovení</w:t>
      </w:r>
    </w:p>
    <w:p w14:paraId="506C8304" w14:textId="71309C69" w:rsidR="00C87D73" w:rsidRPr="00897FAB" w:rsidRDefault="00C87D73" w:rsidP="00E0042A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Dohled nad dodržováním tohoto nařízení provádí </w:t>
      </w:r>
      <w:r w:rsidR="0033291D" w:rsidRPr="00897FAB">
        <w:rPr>
          <w:rFonts w:ascii="Arial" w:eastAsiaTheme="minorHAnsi" w:hAnsi="Arial" w:cs="Arial"/>
          <w:lang w:eastAsia="en-US"/>
        </w:rPr>
        <w:t>Městská policie Hronov</w:t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6DEAFF0D" w14:textId="77777777" w:rsidR="00C87D73" w:rsidRPr="00897FAB" w:rsidRDefault="00C87D73" w:rsidP="00E0042A">
      <w:pPr>
        <w:numPr>
          <w:ilvl w:val="0"/>
          <w:numId w:val="5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Porušení tohoto nařízení lze postihovat podle zvláštních předpisů</w:t>
      </w:r>
      <w:r w:rsidRPr="00897FAB">
        <w:rPr>
          <w:rFonts w:ascii="Arial" w:eastAsiaTheme="minorHAnsi" w:hAnsi="Arial" w:cs="Arial"/>
          <w:vertAlign w:val="superscript"/>
          <w:lang w:eastAsia="en-US"/>
        </w:rPr>
        <w:footnoteReference w:id="2"/>
      </w:r>
      <w:r w:rsidRPr="00897FAB">
        <w:rPr>
          <w:rFonts w:ascii="Arial" w:eastAsiaTheme="minorHAnsi" w:hAnsi="Arial" w:cs="Arial"/>
          <w:lang w:eastAsia="en-US"/>
        </w:rPr>
        <w:t>.</w:t>
      </w:r>
    </w:p>
    <w:p w14:paraId="2CE908BA" w14:textId="77777777" w:rsidR="00DA3A91" w:rsidRPr="00897FAB" w:rsidRDefault="00DA3A91" w:rsidP="007F1DE6">
      <w:pPr>
        <w:spacing w:after="200" w:line="276" w:lineRule="auto"/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D8C65D" w14:textId="77777777" w:rsidR="00C87D73" w:rsidRPr="00897FAB" w:rsidRDefault="00C87D73" w:rsidP="00C87D73">
      <w:pPr>
        <w:spacing w:after="200" w:line="276" w:lineRule="auto"/>
        <w:ind w:left="72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23EB29B" w14:textId="5883D924" w:rsidR="00C87D73" w:rsidRPr="00897FAB" w:rsidRDefault="00C87D73" w:rsidP="00680132">
      <w:pPr>
        <w:spacing w:line="276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Článek </w:t>
      </w:r>
      <w:r w:rsidR="00301FE8" w:rsidRPr="00897FAB">
        <w:rPr>
          <w:rFonts w:ascii="Arial" w:eastAsiaTheme="minorHAnsi" w:hAnsi="Arial" w:cs="Arial"/>
          <w:b/>
          <w:lang w:eastAsia="en-US"/>
        </w:rPr>
        <w:t>6</w:t>
      </w:r>
    </w:p>
    <w:p w14:paraId="0E089B20" w14:textId="77777777" w:rsidR="00C87D73" w:rsidRPr="00897FAB" w:rsidRDefault="00C87D73" w:rsidP="00DA3A91">
      <w:pPr>
        <w:spacing w:after="200" w:line="276" w:lineRule="auto"/>
        <w:contextualSpacing/>
        <w:jc w:val="center"/>
        <w:rPr>
          <w:rFonts w:ascii="Arial" w:eastAsiaTheme="minorHAnsi" w:hAnsi="Arial" w:cs="Arial"/>
          <w:b/>
          <w:u w:val="single"/>
          <w:lang w:eastAsia="en-US"/>
        </w:rPr>
      </w:pPr>
      <w:r w:rsidRPr="00897FAB">
        <w:rPr>
          <w:rFonts w:ascii="Arial" w:eastAsiaTheme="minorHAnsi" w:hAnsi="Arial" w:cs="Arial"/>
          <w:b/>
          <w:u w:val="single"/>
          <w:lang w:eastAsia="en-US"/>
        </w:rPr>
        <w:t>Účinnost</w:t>
      </w:r>
    </w:p>
    <w:p w14:paraId="0DD568DA" w14:textId="7AE0E75A" w:rsidR="00C87D73" w:rsidRPr="00897FAB" w:rsidRDefault="00C87D73" w:rsidP="00E0042A">
      <w:pPr>
        <w:pStyle w:val="Odstavecseseznamem"/>
        <w:numPr>
          <w:ilvl w:val="0"/>
          <w:numId w:val="14"/>
        </w:numPr>
        <w:spacing w:after="200" w:line="276" w:lineRule="auto"/>
        <w:ind w:left="426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Toto nařízení města </w:t>
      </w:r>
      <w:r w:rsidR="0033291D" w:rsidRPr="00897FAB">
        <w:rPr>
          <w:rFonts w:ascii="Arial" w:eastAsiaTheme="minorHAnsi" w:hAnsi="Arial" w:cs="Arial"/>
          <w:lang w:eastAsia="en-US"/>
        </w:rPr>
        <w:t>Hronova</w:t>
      </w:r>
      <w:r w:rsidRPr="00897FAB">
        <w:rPr>
          <w:rFonts w:ascii="Arial" w:eastAsiaTheme="minorHAnsi" w:hAnsi="Arial" w:cs="Arial"/>
          <w:lang w:eastAsia="en-US"/>
        </w:rPr>
        <w:t xml:space="preserve"> nabývá účinnosti </w:t>
      </w:r>
      <w:r w:rsidR="00DB2879">
        <w:rPr>
          <w:rFonts w:ascii="Arial" w:eastAsiaTheme="minorHAnsi" w:hAnsi="Arial" w:cs="Arial"/>
          <w:lang w:eastAsia="en-US"/>
        </w:rPr>
        <w:t xml:space="preserve">dne 1. </w:t>
      </w:r>
      <w:r w:rsidR="008262B3">
        <w:rPr>
          <w:rFonts w:ascii="Arial" w:eastAsiaTheme="minorHAnsi" w:hAnsi="Arial" w:cs="Arial"/>
          <w:lang w:eastAsia="en-US"/>
        </w:rPr>
        <w:t>4</w:t>
      </w:r>
      <w:r w:rsidR="00DB2879">
        <w:rPr>
          <w:rFonts w:ascii="Arial" w:eastAsiaTheme="minorHAnsi" w:hAnsi="Arial" w:cs="Arial"/>
          <w:lang w:eastAsia="en-US"/>
        </w:rPr>
        <w:t>. 2025</w:t>
      </w:r>
      <w:r w:rsidR="0033291D" w:rsidRPr="00897FAB">
        <w:rPr>
          <w:rFonts w:ascii="Arial" w:eastAsiaTheme="minorHAnsi" w:hAnsi="Arial" w:cs="Arial"/>
          <w:lang w:eastAsia="en-US"/>
        </w:rPr>
        <w:t>.</w:t>
      </w:r>
      <w:r w:rsidR="0033291D" w:rsidRPr="00897FAB">
        <w:rPr>
          <w:rFonts w:ascii="Arial" w:eastAsiaTheme="minorHAnsi" w:hAnsi="Arial" w:cs="Arial"/>
          <w:lang w:eastAsia="en-US"/>
        </w:rPr>
        <w:tab/>
      </w:r>
    </w:p>
    <w:p w14:paraId="5FD3507B" w14:textId="64BBE8E7" w:rsidR="007F1DE6" w:rsidRPr="00897FAB" w:rsidRDefault="007F1DE6" w:rsidP="00E0042A">
      <w:pPr>
        <w:numPr>
          <w:ilvl w:val="0"/>
          <w:numId w:val="14"/>
        </w:numPr>
        <w:spacing w:after="200" w:line="276" w:lineRule="auto"/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>Ke dni účinnosti tohoto nařízení se zrušuje nařízení města Hronov</w:t>
      </w:r>
      <w:r w:rsidR="00505ADD">
        <w:rPr>
          <w:rFonts w:ascii="Arial" w:eastAsiaTheme="minorHAnsi" w:hAnsi="Arial" w:cs="Arial"/>
          <w:lang w:eastAsia="en-US"/>
        </w:rPr>
        <w:t xml:space="preserve"> č. 4/2023</w:t>
      </w:r>
      <w:r w:rsidRPr="00897FAB">
        <w:rPr>
          <w:rFonts w:ascii="Arial" w:eastAsiaTheme="minorHAnsi" w:hAnsi="Arial" w:cs="Arial"/>
          <w:lang w:eastAsia="en-US"/>
        </w:rPr>
        <w:t>,</w:t>
      </w:r>
      <w:r w:rsidRPr="00897FAB">
        <w:rPr>
          <w:rFonts w:ascii="Arial" w:hAnsi="Arial" w:cs="Arial"/>
        </w:rPr>
        <w:t xml:space="preserve"> </w:t>
      </w:r>
      <w:r w:rsidRPr="00897FAB">
        <w:rPr>
          <w:rFonts w:ascii="Arial" w:eastAsiaTheme="minorHAnsi" w:hAnsi="Arial" w:cs="Arial"/>
          <w:lang w:eastAsia="en-US"/>
        </w:rPr>
        <w:t>kterým se vymezuje oblast města, ve které lze místní komunikace nebo jejich určené úseky užít ke stání silničního motorového vozidla za sjednanou cenu, schválené dne</w:t>
      </w:r>
      <w:r w:rsidR="00B82B51">
        <w:rPr>
          <w:rFonts w:ascii="Arial" w:eastAsiaTheme="minorHAnsi" w:hAnsi="Arial" w:cs="Arial"/>
          <w:lang w:eastAsia="en-US"/>
        </w:rPr>
        <w:t> </w:t>
      </w:r>
      <w:r w:rsidRPr="00897FAB">
        <w:rPr>
          <w:rFonts w:ascii="Arial" w:eastAsiaTheme="minorHAnsi" w:hAnsi="Arial" w:cs="Arial"/>
          <w:lang w:eastAsia="en-US"/>
        </w:rPr>
        <w:t>2</w:t>
      </w:r>
      <w:r w:rsidR="00EF24D5">
        <w:rPr>
          <w:rFonts w:ascii="Arial" w:eastAsiaTheme="minorHAnsi" w:hAnsi="Arial" w:cs="Arial"/>
          <w:lang w:eastAsia="en-US"/>
        </w:rPr>
        <w:t>4</w:t>
      </w:r>
      <w:r w:rsidRPr="00897FAB">
        <w:rPr>
          <w:rFonts w:ascii="Arial" w:eastAsiaTheme="minorHAnsi" w:hAnsi="Arial" w:cs="Arial"/>
          <w:lang w:eastAsia="en-US"/>
        </w:rPr>
        <w:t>.</w:t>
      </w:r>
      <w:r w:rsidR="00B82B51">
        <w:rPr>
          <w:rFonts w:ascii="Arial" w:eastAsiaTheme="minorHAnsi" w:hAnsi="Arial" w:cs="Arial"/>
          <w:lang w:eastAsia="en-US"/>
        </w:rPr>
        <w:t> </w:t>
      </w:r>
      <w:r w:rsidR="00EF24D5">
        <w:rPr>
          <w:rFonts w:ascii="Arial" w:eastAsiaTheme="minorHAnsi" w:hAnsi="Arial" w:cs="Arial"/>
          <w:lang w:eastAsia="en-US"/>
        </w:rPr>
        <w:t>5</w:t>
      </w:r>
      <w:r w:rsidRPr="00897FAB">
        <w:rPr>
          <w:rFonts w:ascii="Arial" w:eastAsiaTheme="minorHAnsi" w:hAnsi="Arial" w:cs="Arial"/>
          <w:lang w:eastAsia="en-US"/>
        </w:rPr>
        <w:t>. 2023.</w:t>
      </w:r>
    </w:p>
    <w:p w14:paraId="101AB344" w14:textId="77777777" w:rsidR="004479AF" w:rsidRPr="00897FAB" w:rsidRDefault="004479AF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440BCAD6" w14:textId="77777777" w:rsidR="004479AF" w:rsidRPr="00897FAB" w:rsidRDefault="004479AF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16CE34FF" w14:textId="77777777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14:paraId="7FD3CB30" w14:textId="5EC6F98C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b/>
          <w:lang w:eastAsia="en-US"/>
        </w:rPr>
      </w:pPr>
      <w:r w:rsidRPr="00897FAB">
        <w:rPr>
          <w:rFonts w:ascii="Arial" w:eastAsiaTheme="minorHAnsi" w:hAnsi="Arial" w:cs="Arial"/>
          <w:b/>
          <w:lang w:eastAsia="en-US"/>
        </w:rPr>
        <w:t xml:space="preserve">     </w:t>
      </w:r>
      <w:r w:rsidR="0033291D" w:rsidRPr="00897FAB">
        <w:rPr>
          <w:rFonts w:ascii="Arial" w:eastAsiaTheme="minorHAnsi" w:hAnsi="Arial" w:cs="Arial"/>
          <w:b/>
          <w:lang w:eastAsia="en-US"/>
        </w:rPr>
        <w:t xml:space="preserve">Mgr. Věra Bartošová </w:t>
      </w:r>
      <w:r w:rsidRPr="00897FAB">
        <w:rPr>
          <w:rFonts w:ascii="Arial" w:eastAsiaTheme="minorHAnsi" w:hAnsi="Arial" w:cs="Arial"/>
          <w:b/>
          <w:lang w:eastAsia="en-US"/>
        </w:rPr>
        <w:tab/>
      </w:r>
      <w:r w:rsidRPr="00897FAB">
        <w:rPr>
          <w:rFonts w:ascii="Arial" w:eastAsiaTheme="minorHAnsi" w:hAnsi="Arial" w:cs="Arial"/>
          <w:b/>
          <w:lang w:eastAsia="en-US"/>
        </w:rPr>
        <w:tab/>
      </w:r>
      <w:r w:rsidRPr="00897FAB">
        <w:rPr>
          <w:rFonts w:ascii="Arial" w:eastAsiaTheme="minorHAnsi" w:hAnsi="Arial" w:cs="Arial"/>
          <w:b/>
          <w:lang w:eastAsia="en-US"/>
        </w:rPr>
        <w:tab/>
      </w:r>
      <w:r w:rsidRPr="00897FAB">
        <w:rPr>
          <w:rFonts w:ascii="Arial" w:eastAsiaTheme="minorHAnsi" w:hAnsi="Arial" w:cs="Arial"/>
          <w:b/>
          <w:lang w:eastAsia="en-US"/>
        </w:rPr>
        <w:tab/>
        <w:t xml:space="preserve">           </w:t>
      </w:r>
      <w:r w:rsidR="00CA4A50">
        <w:rPr>
          <w:rFonts w:ascii="Arial" w:eastAsiaTheme="minorHAnsi" w:hAnsi="Arial" w:cs="Arial"/>
          <w:b/>
          <w:lang w:eastAsia="en-US"/>
        </w:rPr>
        <w:t xml:space="preserve">            </w:t>
      </w:r>
      <w:r w:rsidRPr="00897FAB">
        <w:rPr>
          <w:rFonts w:ascii="Arial" w:eastAsiaTheme="minorHAnsi" w:hAnsi="Arial" w:cs="Arial"/>
          <w:b/>
          <w:lang w:eastAsia="en-US"/>
        </w:rPr>
        <w:t xml:space="preserve">    </w:t>
      </w:r>
      <w:r w:rsidR="0033291D" w:rsidRPr="00897FAB">
        <w:rPr>
          <w:rFonts w:ascii="Arial" w:eastAsiaTheme="minorHAnsi" w:hAnsi="Arial" w:cs="Arial"/>
          <w:b/>
          <w:lang w:eastAsia="en-US"/>
        </w:rPr>
        <w:t>Petr Koleta</w:t>
      </w:r>
    </w:p>
    <w:p w14:paraId="7B26E53F" w14:textId="7951A7EE" w:rsidR="00C87D73" w:rsidRPr="00897FAB" w:rsidRDefault="00C87D73" w:rsidP="00C87D73">
      <w:pPr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  <w:r w:rsidRPr="00897FAB">
        <w:rPr>
          <w:rFonts w:ascii="Arial" w:eastAsiaTheme="minorHAnsi" w:hAnsi="Arial" w:cs="Arial"/>
          <w:lang w:eastAsia="en-US"/>
        </w:rPr>
        <w:t xml:space="preserve">     </w:t>
      </w:r>
      <w:r w:rsidR="0033291D" w:rsidRPr="00897FAB">
        <w:rPr>
          <w:rFonts w:ascii="Arial" w:eastAsiaTheme="minorHAnsi" w:hAnsi="Arial" w:cs="Arial"/>
          <w:lang w:eastAsia="en-US"/>
        </w:rPr>
        <w:t>místo</w:t>
      </w:r>
      <w:r w:rsidRPr="00897FAB">
        <w:rPr>
          <w:rFonts w:ascii="Arial" w:eastAsiaTheme="minorHAnsi" w:hAnsi="Arial" w:cs="Arial"/>
          <w:lang w:eastAsia="en-US"/>
        </w:rPr>
        <w:t>starost</w:t>
      </w:r>
      <w:r w:rsidR="005049BB" w:rsidRPr="00897FAB">
        <w:rPr>
          <w:rFonts w:ascii="Arial" w:eastAsiaTheme="minorHAnsi" w:hAnsi="Arial" w:cs="Arial"/>
          <w:lang w:eastAsia="en-US"/>
        </w:rPr>
        <w:t>k</w:t>
      </w:r>
      <w:r w:rsidRPr="00897FAB">
        <w:rPr>
          <w:rFonts w:ascii="Arial" w:eastAsiaTheme="minorHAnsi" w:hAnsi="Arial" w:cs="Arial"/>
          <w:lang w:eastAsia="en-US"/>
        </w:rPr>
        <w:t>a města</w:t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</w:r>
      <w:r w:rsidRPr="00897FAB">
        <w:rPr>
          <w:rFonts w:ascii="Arial" w:eastAsiaTheme="minorHAnsi" w:hAnsi="Arial" w:cs="Arial"/>
          <w:lang w:eastAsia="en-US"/>
        </w:rPr>
        <w:tab/>
        <w:t xml:space="preserve">     staros</w:t>
      </w:r>
      <w:r w:rsidR="005049BB" w:rsidRPr="00897FAB">
        <w:rPr>
          <w:rFonts w:ascii="Arial" w:eastAsiaTheme="minorHAnsi" w:hAnsi="Arial" w:cs="Arial"/>
          <w:lang w:eastAsia="en-US"/>
        </w:rPr>
        <w:t>t</w:t>
      </w:r>
      <w:r w:rsidRPr="00897FAB">
        <w:rPr>
          <w:rFonts w:ascii="Arial" w:eastAsiaTheme="minorHAnsi" w:hAnsi="Arial" w:cs="Arial"/>
          <w:lang w:eastAsia="en-US"/>
        </w:rPr>
        <w:t>a města</w:t>
      </w:r>
    </w:p>
    <w:p w14:paraId="1E35A8FC" w14:textId="77777777" w:rsidR="00C87D73" w:rsidRPr="00897FAB" w:rsidRDefault="00C87D73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BA09235" w14:textId="77777777" w:rsidR="00C87D73" w:rsidRPr="00897FAB" w:rsidRDefault="00C87D73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A15B9BF" w14:textId="77777777" w:rsidR="00C87D73" w:rsidRPr="00897FAB" w:rsidRDefault="00C87D73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7213200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FDFE297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6DDE3F7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A3BE5B" w14:textId="77777777" w:rsidR="00680132" w:rsidRPr="00897FAB" w:rsidRDefault="00680132" w:rsidP="00C87D73">
      <w:pPr>
        <w:spacing w:after="200" w:line="276" w:lineRule="auto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0F8A168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D068CF1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273A109B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BD73F9F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04038385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4676572C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E4D2AA4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71E26681" w14:textId="77777777" w:rsidR="00E74E63" w:rsidRDefault="00E74E63" w:rsidP="00C87D73">
      <w:pPr>
        <w:rPr>
          <w:rFonts w:ascii="Arial" w:hAnsi="Arial" w:cs="Arial"/>
          <w:u w:val="single"/>
        </w:rPr>
      </w:pPr>
    </w:p>
    <w:p w14:paraId="69238371" w14:textId="3F50EFE7" w:rsidR="00C87D73" w:rsidRPr="00897FAB" w:rsidRDefault="00F11445" w:rsidP="00C87D73">
      <w:pPr>
        <w:rPr>
          <w:rFonts w:ascii="Arial" w:hAnsi="Arial" w:cs="Arial"/>
          <w:u w:val="single"/>
        </w:rPr>
      </w:pPr>
      <w:r w:rsidRPr="00897FAB">
        <w:rPr>
          <w:rFonts w:ascii="Arial" w:hAnsi="Arial" w:cs="Arial"/>
          <w:u w:val="single"/>
        </w:rPr>
        <w:t>P</w:t>
      </w:r>
      <w:r w:rsidR="00C87D73" w:rsidRPr="00897FAB">
        <w:rPr>
          <w:rFonts w:ascii="Arial" w:hAnsi="Arial" w:cs="Arial"/>
          <w:u w:val="single"/>
        </w:rPr>
        <w:t>říloha</w:t>
      </w:r>
      <w:r w:rsidRPr="00897FAB">
        <w:rPr>
          <w:rFonts w:ascii="Arial" w:hAnsi="Arial" w:cs="Arial"/>
          <w:u w:val="single"/>
        </w:rPr>
        <w:t xml:space="preserve"> č. 1</w:t>
      </w:r>
      <w:r w:rsidR="00C87D73" w:rsidRPr="00897FAB">
        <w:rPr>
          <w:rFonts w:ascii="Arial" w:hAnsi="Arial" w:cs="Arial"/>
          <w:u w:val="single"/>
        </w:rPr>
        <w:t xml:space="preserve"> k Nařízení města </w:t>
      </w:r>
      <w:r w:rsidR="0033291D" w:rsidRPr="00897FAB">
        <w:rPr>
          <w:rFonts w:ascii="Arial" w:hAnsi="Arial" w:cs="Arial"/>
          <w:u w:val="single"/>
        </w:rPr>
        <w:t>Hronov</w:t>
      </w:r>
    </w:p>
    <w:p w14:paraId="12766450" w14:textId="77777777" w:rsidR="00C87D73" w:rsidRPr="00897FAB" w:rsidRDefault="00C87D73" w:rsidP="00C87D73">
      <w:pPr>
        <w:rPr>
          <w:rFonts w:ascii="Arial" w:hAnsi="Arial" w:cs="Arial"/>
        </w:rPr>
      </w:pPr>
    </w:p>
    <w:p w14:paraId="28E9B705" w14:textId="790A95C0" w:rsidR="00C87D73" w:rsidRPr="00897FAB" w:rsidRDefault="00DA3A91" w:rsidP="008E4F82">
      <w:pPr>
        <w:jc w:val="both"/>
        <w:rPr>
          <w:rFonts w:ascii="Arial" w:hAnsi="Arial" w:cs="Arial"/>
          <w:b/>
        </w:rPr>
      </w:pPr>
      <w:r w:rsidRPr="00897FAB">
        <w:rPr>
          <w:rFonts w:ascii="Arial" w:hAnsi="Arial" w:cs="Arial"/>
          <w:b/>
        </w:rPr>
        <w:t>Parkoviště</w:t>
      </w:r>
      <w:r w:rsidRPr="00897FAB">
        <w:rPr>
          <w:rFonts w:ascii="Arial" w:hAnsi="Arial" w:cs="Arial"/>
          <w:b/>
          <w:bCs/>
        </w:rPr>
        <w:t xml:space="preserve"> </w:t>
      </w:r>
      <w:r w:rsidR="0033291D" w:rsidRPr="00897FAB">
        <w:rPr>
          <w:rFonts w:ascii="Arial" w:eastAsiaTheme="minorHAnsi" w:hAnsi="Arial" w:cs="Arial"/>
          <w:b/>
          <w:bCs/>
          <w:lang w:eastAsia="en-US"/>
        </w:rPr>
        <w:t>mezi nám. Čs. armády a křižovatkou ul. Divadelní, ul. Jiřího z Poděbrad a ul. Palackého</w:t>
      </w:r>
    </w:p>
    <w:p w14:paraId="291EF69C" w14:textId="77777777" w:rsidR="00240B2B" w:rsidRPr="00897FAB" w:rsidRDefault="00240B2B" w:rsidP="00C87D73">
      <w:pPr>
        <w:rPr>
          <w:rFonts w:ascii="Arial" w:hAnsi="Arial" w:cs="Arial"/>
        </w:rPr>
      </w:pPr>
    </w:p>
    <w:p w14:paraId="23E79691" w14:textId="7C9869E4" w:rsidR="00240B2B" w:rsidRPr="00897FAB" w:rsidRDefault="00E74E63" w:rsidP="00C87D7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E2343AA" wp14:editId="1244F666">
            <wp:extent cx="5760720" cy="229171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7EEA1" w14:textId="261FDDBD" w:rsidR="00240B2B" w:rsidRPr="00897FAB" w:rsidRDefault="00240B2B" w:rsidP="00C87D73">
      <w:pPr>
        <w:rPr>
          <w:rFonts w:ascii="Arial" w:hAnsi="Arial" w:cs="Arial"/>
        </w:rPr>
      </w:pPr>
    </w:p>
    <w:p w14:paraId="7B1268E2" w14:textId="77777777" w:rsidR="00240B2B" w:rsidRPr="00897FAB" w:rsidRDefault="00240B2B" w:rsidP="00C87D73">
      <w:pPr>
        <w:rPr>
          <w:rFonts w:ascii="Arial" w:hAnsi="Arial" w:cs="Arial"/>
        </w:rPr>
      </w:pPr>
    </w:p>
    <w:p w14:paraId="33B3B565" w14:textId="11021E8B" w:rsidR="00DA3A91" w:rsidRPr="00897FAB" w:rsidRDefault="00DA3A91" w:rsidP="00C87D73">
      <w:pPr>
        <w:rPr>
          <w:rFonts w:ascii="Arial" w:hAnsi="Arial" w:cs="Arial"/>
          <w:b/>
          <w:noProof/>
        </w:rPr>
      </w:pPr>
      <w:r w:rsidRPr="00897FAB">
        <w:rPr>
          <w:rFonts w:ascii="Arial" w:hAnsi="Arial" w:cs="Arial"/>
          <w:b/>
          <w:noProof/>
        </w:rPr>
        <w:t xml:space="preserve">Parkoviště </w:t>
      </w:r>
      <w:r w:rsidR="0033291D" w:rsidRPr="00897FAB">
        <w:rPr>
          <w:rFonts w:ascii="Arial" w:hAnsi="Arial" w:cs="Arial"/>
          <w:b/>
          <w:noProof/>
        </w:rPr>
        <w:t>na nám. Čs. armády mezi ul. T. G. Masaryka a ul. Čapkovou</w:t>
      </w:r>
    </w:p>
    <w:p w14:paraId="1042A9C1" w14:textId="77777777" w:rsidR="00DA3A91" w:rsidRPr="00897FAB" w:rsidRDefault="00DA3A91" w:rsidP="00C87D73">
      <w:pPr>
        <w:rPr>
          <w:rFonts w:ascii="Arial" w:hAnsi="Arial" w:cs="Arial"/>
          <w:b/>
          <w:noProof/>
        </w:rPr>
      </w:pPr>
    </w:p>
    <w:p w14:paraId="6876FE38" w14:textId="11FC7171" w:rsidR="00240B2B" w:rsidRPr="00897FAB" w:rsidRDefault="00E74E63" w:rsidP="00C87D7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98BE71" wp14:editId="2ACEA5FB">
            <wp:extent cx="4029075" cy="358419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610" cy="3591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8EDBA" w14:textId="77777777" w:rsidR="00F11445" w:rsidRPr="00897FAB" w:rsidRDefault="00F11445" w:rsidP="00C87D73">
      <w:pPr>
        <w:rPr>
          <w:rFonts w:ascii="Arial" w:hAnsi="Arial" w:cs="Arial"/>
        </w:rPr>
      </w:pPr>
    </w:p>
    <w:p w14:paraId="74F04493" w14:textId="77777777" w:rsidR="00F11445" w:rsidRPr="00897FAB" w:rsidRDefault="00F11445" w:rsidP="00C87D73">
      <w:pPr>
        <w:rPr>
          <w:rFonts w:ascii="Arial" w:hAnsi="Arial" w:cs="Arial"/>
        </w:rPr>
      </w:pPr>
      <w:r w:rsidRPr="00897FAB">
        <w:rPr>
          <w:rFonts w:ascii="Arial" w:hAnsi="Arial" w:cs="Arial"/>
        </w:rPr>
        <w:t>Pro uvedená parkoviště platí provozní doba:</w:t>
      </w:r>
    </w:p>
    <w:p w14:paraId="77DCEBC1" w14:textId="77777777" w:rsidR="00F11445" w:rsidRPr="00897FAB" w:rsidRDefault="00F11445" w:rsidP="00C87D73">
      <w:pPr>
        <w:rPr>
          <w:rFonts w:ascii="Arial" w:hAnsi="Arial" w:cs="Arial"/>
        </w:rPr>
      </w:pPr>
    </w:p>
    <w:p w14:paraId="03510C2B" w14:textId="63C7B76F" w:rsidR="00F11445" w:rsidRPr="00897FAB" w:rsidRDefault="00F11445" w:rsidP="00F11445">
      <w:pPr>
        <w:numPr>
          <w:ilvl w:val="0"/>
          <w:numId w:val="11"/>
        </w:numPr>
        <w:rPr>
          <w:rFonts w:ascii="Arial" w:hAnsi="Arial" w:cs="Arial"/>
        </w:rPr>
      </w:pPr>
      <w:r w:rsidRPr="00897FAB">
        <w:rPr>
          <w:rFonts w:ascii="Arial" w:hAnsi="Arial" w:cs="Arial"/>
        </w:rPr>
        <w:t xml:space="preserve">pondělí až pátek vždy od </w:t>
      </w:r>
      <w:r w:rsidR="00AD17C6" w:rsidRPr="00897FAB">
        <w:rPr>
          <w:rFonts w:ascii="Arial" w:hAnsi="Arial" w:cs="Arial"/>
        </w:rPr>
        <w:t>7:00</w:t>
      </w:r>
      <w:r w:rsidRPr="00897FAB">
        <w:rPr>
          <w:rFonts w:ascii="Arial" w:hAnsi="Arial" w:cs="Arial"/>
        </w:rPr>
        <w:t xml:space="preserve"> hod. do </w:t>
      </w:r>
      <w:r w:rsidR="00AD17C6" w:rsidRPr="00897FAB">
        <w:rPr>
          <w:rFonts w:ascii="Arial" w:hAnsi="Arial" w:cs="Arial"/>
        </w:rPr>
        <w:t>17:00</w:t>
      </w:r>
      <w:r w:rsidRPr="00897FAB">
        <w:rPr>
          <w:rFonts w:ascii="Arial" w:hAnsi="Arial" w:cs="Arial"/>
        </w:rPr>
        <w:t xml:space="preserve"> hod.</w:t>
      </w:r>
    </w:p>
    <w:p w14:paraId="574C7EEC" w14:textId="6C34509D" w:rsidR="00F11445" w:rsidRPr="00897FAB" w:rsidRDefault="00F11445" w:rsidP="00F11445">
      <w:pPr>
        <w:numPr>
          <w:ilvl w:val="0"/>
          <w:numId w:val="11"/>
        </w:numPr>
        <w:rPr>
          <w:rFonts w:ascii="Arial" w:hAnsi="Arial" w:cs="Arial"/>
        </w:rPr>
      </w:pPr>
      <w:r w:rsidRPr="00897FAB">
        <w:rPr>
          <w:rFonts w:ascii="Arial" w:hAnsi="Arial" w:cs="Arial"/>
        </w:rPr>
        <w:t>sobot</w:t>
      </w:r>
      <w:r w:rsidR="00B950DE" w:rsidRPr="00897FAB">
        <w:rPr>
          <w:rFonts w:ascii="Arial" w:hAnsi="Arial" w:cs="Arial"/>
        </w:rPr>
        <w:t>a</w:t>
      </w:r>
      <w:r w:rsidRPr="00897FAB">
        <w:rPr>
          <w:rFonts w:ascii="Arial" w:hAnsi="Arial" w:cs="Arial"/>
        </w:rPr>
        <w:t xml:space="preserve"> od </w:t>
      </w:r>
      <w:r w:rsidR="00AD17C6" w:rsidRPr="00897FAB">
        <w:rPr>
          <w:rFonts w:ascii="Arial" w:hAnsi="Arial" w:cs="Arial"/>
        </w:rPr>
        <w:t>7:00</w:t>
      </w:r>
      <w:r w:rsidRPr="00897FAB">
        <w:rPr>
          <w:rFonts w:ascii="Arial" w:hAnsi="Arial" w:cs="Arial"/>
        </w:rPr>
        <w:t xml:space="preserve"> hod. do </w:t>
      </w:r>
      <w:r w:rsidR="00AD17C6" w:rsidRPr="00897FAB">
        <w:rPr>
          <w:rFonts w:ascii="Arial" w:hAnsi="Arial" w:cs="Arial"/>
        </w:rPr>
        <w:t xml:space="preserve">12:00 </w:t>
      </w:r>
      <w:r w:rsidRPr="00897FAB">
        <w:rPr>
          <w:rFonts w:ascii="Arial" w:hAnsi="Arial" w:cs="Arial"/>
        </w:rPr>
        <w:t>hod.,</w:t>
      </w:r>
    </w:p>
    <w:p w14:paraId="4DF33D9D" w14:textId="77777777" w:rsidR="00F11445" w:rsidRPr="00897FAB" w:rsidRDefault="00F11445" w:rsidP="00F11445">
      <w:pPr>
        <w:rPr>
          <w:rFonts w:ascii="Arial" w:hAnsi="Arial" w:cs="Arial"/>
        </w:rPr>
      </w:pPr>
    </w:p>
    <w:p w14:paraId="06AAEC6D" w14:textId="6B62F238" w:rsidR="00F11445" w:rsidRDefault="00F11445" w:rsidP="00F11445">
      <w:pPr>
        <w:rPr>
          <w:rFonts w:ascii="Arial" w:hAnsi="Arial" w:cs="Arial"/>
        </w:rPr>
      </w:pPr>
      <w:r w:rsidRPr="00897FAB">
        <w:rPr>
          <w:rFonts w:ascii="Arial" w:hAnsi="Arial" w:cs="Arial"/>
        </w:rPr>
        <w:lastRenderedPageBreak/>
        <w:t>Mimo stanovenou provozní dobu lze užít uvedená parkoviště bezplatně.</w:t>
      </w:r>
      <w:r w:rsidRPr="00897FAB">
        <w:rPr>
          <w:rFonts w:ascii="Arial" w:hAnsi="Arial" w:cs="Arial"/>
        </w:rPr>
        <w:cr/>
      </w:r>
    </w:p>
    <w:p w14:paraId="5B6AE23B" w14:textId="77777777" w:rsidR="00E62DD9" w:rsidRPr="00E85172" w:rsidRDefault="00E62DD9" w:rsidP="00E62DD9">
      <w:pPr>
        <w:rPr>
          <w:rFonts w:ascii="Arial" w:hAnsi="Arial" w:cs="Arial"/>
          <w:b/>
          <w:bCs/>
        </w:rPr>
      </w:pPr>
      <w:r w:rsidRPr="00E85172">
        <w:rPr>
          <w:rFonts w:ascii="Arial" w:hAnsi="Arial" w:cs="Arial"/>
          <w:b/>
          <w:bCs/>
        </w:rPr>
        <w:t>Parkoviště u víceúčelového stadionu v ulici U Rubeny a Hostovského</w:t>
      </w:r>
    </w:p>
    <w:p w14:paraId="2E75EA12" w14:textId="77777777" w:rsidR="00E62DD9" w:rsidRDefault="00E62DD9" w:rsidP="00E62DD9">
      <w:pPr>
        <w:rPr>
          <w:rFonts w:ascii="Arial" w:hAnsi="Arial" w:cs="Arial"/>
        </w:rPr>
      </w:pPr>
    </w:p>
    <w:p w14:paraId="7CA18755" w14:textId="77777777" w:rsidR="00E62DD9" w:rsidRPr="00897FAB" w:rsidRDefault="00E62DD9" w:rsidP="00E62DD9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BD1BD11" wp14:editId="184F1250">
            <wp:extent cx="5372100" cy="3942360"/>
            <wp:effectExtent l="0" t="0" r="0" b="1270"/>
            <wp:docPr id="721205115" name="Obrázek 1" descr="Obsah obrázku text, snímek obrazovky, Plán,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205115" name="Obrázek 1" descr="Obsah obrázku text, snímek obrazovky, Plán, diagram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052" cy="394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1C122" w14:textId="77777777" w:rsidR="00E62DD9" w:rsidRDefault="00E62DD9" w:rsidP="00F11445">
      <w:pPr>
        <w:rPr>
          <w:rFonts w:ascii="Arial" w:hAnsi="Arial" w:cs="Arial"/>
        </w:rPr>
      </w:pPr>
    </w:p>
    <w:p w14:paraId="4B2A24A3" w14:textId="77777777" w:rsidR="00E62DD9" w:rsidRDefault="00E62DD9" w:rsidP="00F11445">
      <w:pPr>
        <w:rPr>
          <w:rFonts w:ascii="Arial" w:hAnsi="Arial" w:cs="Arial"/>
        </w:rPr>
      </w:pPr>
    </w:p>
    <w:p w14:paraId="08032B9E" w14:textId="77777777" w:rsidR="00E62DD9" w:rsidRDefault="00E62DD9" w:rsidP="00E62DD9">
      <w:pPr>
        <w:rPr>
          <w:rFonts w:ascii="Arial" w:hAnsi="Arial" w:cs="Arial"/>
        </w:rPr>
      </w:pPr>
    </w:p>
    <w:p w14:paraId="25190620" w14:textId="20F73754" w:rsidR="00E62DD9" w:rsidRPr="00897FAB" w:rsidRDefault="00E62DD9" w:rsidP="00E62DD9">
      <w:pPr>
        <w:rPr>
          <w:rFonts w:ascii="Arial" w:hAnsi="Arial" w:cs="Arial"/>
        </w:rPr>
      </w:pPr>
      <w:r w:rsidRPr="00897FAB">
        <w:rPr>
          <w:rFonts w:ascii="Arial" w:hAnsi="Arial" w:cs="Arial"/>
        </w:rPr>
        <w:t>Pro uveden</w:t>
      </w:r>
      <w:r>
        <w:rPr>
          <w:rFonts w:ascii="Arial" w:hAnsi="Arial" w:cs="Arial"/>
        </w:rPr>
        <w:t>é</w:t>
      </w:r>
      <w:r w:rsidRPr="00897FAB">
        <w:rPr>
          <w:rFonts w:ascii="Arial" w:hAnsi="Arial" w:cs="Arial"/>
        </w:rPr>
        <w:t xml:space="preserve"> parkoviště platí provozní doba:</w:t>
      </w:r>
    </w:p>
    <w:p w14:paraId="4C0CC048" w14:textId="77777777" w:rsidR="00E62DD9" w:rsidRPr="00897FAB" w:rsidRDefault="00E62DD9" w:rsidP="00E62DD9">
      <w:pPr>
        <w:rPr>
          <w:rFonts w:ascii="Arial" w:hAnsi="Arial" w:cs="Arial"/>
        </w:rPr>
      </w:pPr>
    </w:p>
    <w:p w14:paraId="20396F03" w14:textId="07F26AB0" w:rsidR="00E62DD9" w:rsidRPr="00897FAB" w:rsidRDefault="00E62DD9" w:rsidP="00E62DD9">
      <w:pPr>
        <w:numPr>
          <w:ilvl w:val="0"/>
          <w:numId w:val="11"/>
        </w:numPr>
        <w:rPr>
          <w:rFonts w:ascii="Arial" w:hAnsi="Arial" w:cs="Arial"/>
        </w:rPr>
      </w:pPr>
      <w:r w:rsidRPr="00897FAB">
        <w:rPr>
          <w:rFonts w:ascii="Arial" w:hAnsi="Arial" w:cs="Arial"/>
        </w:rPr>
        <w:t xml:space="preserve">pondělí až </w:t>
      </w:r>
      <w:r>
        <w:rPr>
          <w:rFonts w:ascii="Arial" w:hAnsi="Arial" w:cs="Arial"/>
        </w:rPr>
        <w:t xml:space="preserve">neděle </w:t>
      </w:r>
      <w:r w:rsidRPr="00897FAB">
        <w:rPr>
          <w:rFonts w:ascii="Arial" w:hAnsi="Arial" w:cs="Arial"/>
        </w:rPr>
        <w:t xml:space="preserve">vždy od </w:t>
      </w:r>
      <w:r>
        <w:rPr>
          <w:rFonts w:ascii="Arial" w:hAnsi="Arial" w:cs="Arial"/>
        </w:rPr>
        <w:t>8</w:t>
      </w:r>
      <w:r w:rsidRPr="00897FAB">
        <w:rPr>
          <w:rFonts w:ascii="Arial" w:hAnsi="Arial" w:cs="Arial"/>
        </w:rPr>
        <w:t>:00 hod. do 1</w:t>
      </w:r>
      <w:r>
        <w:rPr>
          <w:rFonts w:ascii="Arial" w:hAnsi="Arial" w:cs="Arial"/>
        </w:rPr>
        <w:t>8</w:t>
      </w:r>
      <w:r w:rsidRPr="00897FAB">
        <w:rPr>
          <w:rFonts w:ascii="Arial" w:hAnsi="Arial" w:cs="Arial"/>
        </w:rPr>
        <w:t>:00 hod.</w:t>
      </w:r>
    </w:p>
    <w:p w14:paraId="6A672104" w14:textId="77777777" w:rsidR="00E62DD9" w:rsidRPr="00897FAB" w:rsidRDefault="00E62DD9" w:rsidP="00E62DD9">
      <w:pPr>
        <w:rPr>
          <w:rFonts w:ascii="Arial" w:hAnsi="Arial" w:cs="Arial"/>
        </w:rPr>
      </w:pPr>
    </w:p>
    <w:p w14:paraId="116A7564" w14:textId="77777777" w:rsidR="00E62DD9" w:rsidRDefault="00E62DD9" w:rsidP="00E62DD9">
      <w:pPr>
        <w:rPr>
          <w:rFonts w:ascii="Arial" w:hAnsi="Arial" w:cs="Arial"/>
        </w:rPr>
      </w:pPr>
      <w:r w:rsidRPr="00897FAB">
        <w:rPr>
          <w:rFonts w:ascii="Arial" w:hAnsi="Arial" w:cs="Arial"/>
        </w:rPr>
        <w:t>Mimo stanovenou provozní dobu lze užít uvedená parkoviště bezplatně.</w:t>
      </w:r>
      <w:r w:rsidRPr="00897FAB">
        <w:rPr>
          <w:rFonts w:ascii="Arial" w:hAnsi="Arial" w:cs="Arial"/>
        </w:rPr>
        <w:cr/>
      </w:r>
    </w:p>
    <w:p w14:paraId="7CACF17C" w14:textId="6BEB24DB" w:rsidR="00E62DD9" w:rsidRPr="00897FAB" w:rsidRDefault="00E62DD9" w:rsidP="00E62DD9">
      <w:pPr>
        <w:rPr>
          <w:rFonts w:ascii="Arial" w:hAnsi="Arial" w:cs="Arial"/>
        </w:rPr>
      </w:pPr>
    </w:p>
    <w:p w14:paraId="7AA052D8" w14:textId="77777777" w:rsidR="00E62DD9" w:rsidRPr="00897FAB" w:rsidRDefault="00E62DD9" w:rsidP="00F11445">
      <w:pPr>
        <w:rPr>
          <w:rFonts w:ascii="Arial" w:hAnsi="Arial" w:cs="Arial"/>
        </w:rPr>
      </w:pPr>
    </w:p>
    <w:sectPr w:rsidR="00E62DD9" w:rsidRPr="00897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F0555" w14:textId="77777777" w:rsidR="00EC3939" w:rsidRDefault="00EC3939" w:rsidP="00C87D73">
      <w:r>
        <w:separator/>
      </w:r>
    </w:p>
  </w:endnote>
  <w:endnote w:type="continuationSeparator" w:id="0">
    <w:p w14:paraId="410066F7" w14:textId="77777777" w:rsidR="00EC3939" w:rsidRDefault="00EC3939" w:rsidP="00C8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C1B5F" w14:textId="77777777" w:rsidR="00EC3939" w:rsidRDefault="00EC3939" w:rsidP="00C87D73">
      <w:r>
        <w:separator/>
      </w:r>
    </w:p>
  </w:footnote>
  <w:footnote w:type="continuationSeparator" w:id="0">
    <w:p w14:paraId="678071FD" w14:textId="77777777" w:rsidR="00EC3939" w:rsidRDefault="00EC3939" w:rsidP="00C87D73">
      <w:r>
        <w:continuationSeparator/>
      </w:r>
    </w:p>
  </w:footnote>
  <w:footnote w:id="1">
    <w:p w14:paraId="7DC3991E" w14:textId="0342835E" w:rsidR="00C87D73" w:rsidRPr="00996FD3" w:rsidRDefault="00C87D73" w:rsidP="00C87D73">
      <w:pPr>
        <w:pStyle w:val="Textpoznpodarou"/>
        <w:jc w:val="both"/>
        <w:rPr>
          <w:rFonts w:ascii="Times New Roman" w:hAnsi="Times New Roman" w:cs="Times New Roman"/>
          <w:u w:val="single"/>
        </w:rPr>
      </w:pPr>
      <w:r w:rsidRPr="00996FD3">
        <w:rPr>
          <w:rStyle w:val="Znakapoznpodarou"/>
        </w:rPr>
        <w:footnoteRef/>
      </w:r>
      <w:r w:rsidRPr="00996FD3">
        <w:t xml:space="preserve"> </w:t>
      </w:r>
      <w:r w:rsidR="00996FD3" w:rsidRPr="00996FD3">
        <w:rPr>
          <w:rFonts w:ascii="Times New Roman" w:hAnsi="Times New Roman" w:cs="Times New Roman"/>
        </w:rPr>
        <w:t>Z</w:t>
      </w:r>
      <w:r w:rsidRPr="00996FD3">
        <w:rPr>
          <w:rFonts w:ascii="Times New Roman" w:hAnsi="Times New Roman" w:cs="Times New Roman"/>
        </w:rPr>
        <w:t xml:space="preserve">ákon č. 361/2000 </w:t>
      </w:r>
      <w:r w:rsidR="009E7ED7">
        <w:rPr>
          <w:rFonts w:ascii="Times New Roman" w:hAnsi="Times New Roman" w:cs="Times New Roman"/>
        </w:rPr>
        <w:t>Sb.</w:t>
      </w:r>
      <w:r w:rsidRPr="00996FD3">
        <w:rPr>
          <w:rFonts w:ascii="Times New Roman" w:hAnsi="Times New Roman" w:cs="Times New Roman"/>
        </w:rPr>
        <w:t xml:space="preserve">, o provozu na pozemních komunikacích, ve znění pozdějších předpisů </w:t>
      </w:r>
    </w:p>
  </w:footnote>
  <w:footnote w:id="2">
    <w:p w14:paraId="53D5FF92" w14:textId="77777777" w:rsidR="00C87D73" w:rsidRPr="00785AFA" w:rsidRDefault="00C87D73" w:rsidP="00240B2B">
      <w:pPr>
        <w:pStyle w:val="Textpoznpodarou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85AFA">
        <w:rPr>
          <w:rFonts w:ascii="Times New Roman" w:hAnsi="Times New Roman" w:cs="Times New Roman"/>
        </w:rPr>
        <w:t>Např. zákon č. 2</w:t>
      </w:r>
      <w:r w:rsidR="00240B2B" w:rsidRPr="00785AFA">
        <w:rPr>
          <w:rFonts w:ascii="Times New Roman" w:hAnsi="Times New Roman" w:cs="Times New Roman"/>
        </w:rPr>
        <w:t>50</w:t>
      </w:r>
      <w:r w:rsidRPr="00785AFA">
        <w:rPr>
          <w:rFonts w:ascii="Times New Roman" w:hAnsi="Times New Roman" w:cs="Times New Roman"/>
        </w:rPr>
        <w:t>/</w:t>
      </w:r>
      <w:r w:rsidR="00240B2B" w:rsidRPr="00785AFA">
        <w:rPr>
          <w:rFonts w:ascii="Times New Roman" w:hAnsi="Times New Roman" w:cs="Times New Roman"/>
        </w:rPr>
        <w:t>2016</w:t>
      </w:r>
      <w:r w:rsidRPr="00785AFA">
        <w:rPr>
          <w:rFonts w:ascii="Times New Roman" w:hAnsi="Times New Roman" w:cs="Times New Roman"/>
        </w:rPr>
        <w:t xml:space="preserve"> Sb., o</w:t>
      </w:r>
      <w:r w:rsidR="00240B2B" w:rsidRPr="00785AFA">
        <w:rPr>
          <w:rFonts w:ascii="Times New Roman" w:hAnsi="Times New Roman" w:cs="Times New Roman"/>
        </w:rPr>
        <w:t xml:space="preserve"> odpovědnosti za přestupky a řízení </w:t>
      </w:r>
      <w:r w:rsidR="00785AFA">
        <w:rPr>
          <w:rFonts w:ascii="Times New Roman" w:hAnsi="Times New Roman" w:cs="Times New Roman"/>
        </w:rPr>
        <w:t>o</w:t>
      </w:r>
      <w:r w:rsidR="00240B2B" w:rsidRPr="00785AFA">
        <w:rPr>
          <w:rFonts w:ascii="Times New Roman" w:hAnsi="Times New Roman" w:cs="Times New Roman"/>
        </w:rPr>
        <w:t xml:space="preserve"> nich,</w:t>
      </w:r>
      <w:r w:rsidRPr="00785AFA">
        <w:rPr>
          <w:rFonts w:ascii="Times New Roman" w:hAnsi="Times New Roman" w:cs="Times New Roman"/>
        </w:rPr>
        <w:t xml:space="preserve"> ve znění pozdějších předpisů</w:t>
      </w:r>
      <w:r w:rsidR="00240B2B" w:rsidRPr="00785AFA">
        <w:rPr>
          <w:rFonts w:ascii="Times New Roman" w:hAnsi="Times New Roman" w:cs="Times New Roman"/>
        </w:rPr>
        <w:t>, zákon 251/2016, o některých přestupcích, ve znění pozdějších předpisů</w:t>
      </w:r>
      <w:r w:rsidRPr="00785AFA">
        <w:rPr>
          <w:rFonts w:ascii="Times New Roman" w:hAnsi="Times New Roman" w:cs="Times New Roman"/>
        </w:rPr>
        <w:t xml:space="preserve"> a zákon č. 361/2000 Sb., o provozu na pozemních komunikacích,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D27"/>
    <w:multiLevelType w:val="hybridMultilevel"/>
    <w:tmpl w:val="912023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37EF"/>
    <w:multiLevelType w:val="hybridMultilevel"/>
    <w:tmpl w:val="158276BC"/>
    <w:lvl w:ilvl="0" w:tplc="04050017">
      <w:start w:val="1"/>
      <w:numFmt w:val="lowerLetter"/>
      <w:lvlText w:val="%1)"/>
      <w:lvlJc w:val="left"/>
      <w:pPr>
        <w:ind w:left="2007" w:hanging="360"/>
      </w:p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B0D2605"/>
    <w:multiLevelType w:val="hybridMultilevel"/>
    <w:tmpl w:val="A0403936"/>
    <w:lvl w:ilvl="0" w:tplc="0405001B">
      <w:start w:val="1"/>
      <w:numFmt w:val="lowerRoman"/>
      <w:lvlText w:val="%1."/>
      <w:lvlJc w:val="right"/>
      <w:pPr>
        <w:ind w:left="1215" w:hanging="360"/>
      </w:pPr>
    </w:lvl>
    <w:lvl w:ilvl="1" w:tplc="04050019" w:tentative="1">
      <w:start w:val="1"/>
      <w:numFmt w:val="lowerLetter"/>
      <w:lvlText w:val="%2."/>
      <w:lvlJc w:val="left"/>
      <w:pPr>
        <w:ind w:left="1935" w:hanging="360"/>
      </w:pPr>
    </w:lvl>
    <w:lvl w:ilvl="2" w:tplc="0405001B" w:tentative="1">
      <w:start w:val="1"/>
      <w:numFmt w:val="lowerRoman"/>
      <w:lvlText w:val="%3."/>
      <w:lvlJc w:val="right"/>
      <w:pPr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0E4AF2"/>
    <w:multiLevelType w:val="hybridMultilevel"/>
    <w:tmpl w:val="EDA804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F0C36"/>
    <w:multiLevelType w:val="hybridMultilevel"/>
    <w:tmpl w:val="80083B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10706"/>
    <w:multiLevelType w:val="hybridMultilevel"/>
    <w:tmpl w:val="596CF75A"/>
    <w:lvl w:ilvl="0" w:tplc="04050017">
      <w:start w:val="1"/>
      <w:numFmt w:val="lowerLetter"/>
      <w:lvlText w:val="%1)"/>
      <w:lvlJc w:val="left"/>
      <w:pPr>
        <w:ind w:left="1215" w:hanging="360"/>
      </w:p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69376A4"/>
    <w:multiLevelType w:val="hybridMultilevel"/>
    <w:tmpl w:val="A02AE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E1C4F"/>
    <w:multiLevelType w:val="hybridMultilevel"/>
    <w:tmpl w:val="7CD44D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41D4E"/>
    <w:multiLevelType w:val="hybridMultilevel"/>
    <w:tmpl w:val="828CB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C4DF0"/>
    <w:multiLevelType w:val="hybridMultilevel"/>
    <w:tmpl w:val="73C6C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2209B"/>
    <w:multiLevelType w:val="hybridMultilevel"/>
    <w:tmpl w:val="283AC24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C785AFD"/>
    <w:multiLevelType w:val="hybridMultilevel"/>
    <w:tmpl w:val="A774A24A"/>
    <w:lvl w:ilvl="0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56D7332F"/>
    <w:multiLevelType w:val="hybridMultilevel"/>
    <w:tmpl w:val="860601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03C51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7354E"/>
    <w:multiLevelType w:val="hybridMultilevel"/>
    <w:tmpl w:val="05FE5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585"/>
    <w:multiLevelType w:val="hybridMultilevel"/>
    <w:tmpl w:val="A6904A9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241242"/>
    <w:multiLevelType w:val="hybridMultilevel"/>
    <w:tmpl w:val="1FA0996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4A65E5C"/>
    <w:multiLevelType w:val="hybridMultilevel"/>
    <w:tmpl w:val="62F009D0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4EC42F7"/>
    <w:multiLevelType w:val="hybridMultilevel"/>
    <w:tmpl w:val="7F427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350209"/>
    <w:multiLevelType w:val="hybridMultilevel"/>
    <w:tmpl w:val="6EB485E2"/>
    <w:lvl w:ilvl="0" w:tplc="A168959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07875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6694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97125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45926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13456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568948">
    <w:abstractNumId w:val="17"/>
  </w:num>
  <w:num w:numId="7" w16cid:durableId="2037537915">
    <w:abstractNumId w:val="4"/>
  </w:num>
  <w:num w:numId="8" w16cid:durableId="682316997">
    <w:abstractNumId w:val="13"/>
  </w:num>
  <w:num w:numId="9" w16cid:durableId="1388990289">
    <w:abstractNumId w:val="0"/>
  </w:num>
  <w:num w:numId="10" w16cid:durableId="826938709">
    <w:abstractNumId w:val="11"/>
  </w:num>
  <w:num w:numId="11" w16cid:durableId="391197315">
    <w:abstractNumId w:val="6"/>
  </w:num>
  <w:num w:numId="12" w16cid:durableId="635136860">
    <w:abstractNumId w:val="14"/>
  </w:num>
  <w:num w:numId="13" w16cid:durableId="130754594">
    <w:abstractNumId w:val="12"/>
  </w:num>
  <w:num w:numId="14" w16cid:durableId="600602172">
    <w:abstractNumId w:val="3"/>
  </w:num>
  <w:num w:numId="15" w16cid:durableId="441537781">
    <w:abstractNumId w:val="2"/>
  </w:num>
  <w:num w:numId="16" w16cid:durableId="605118441">
    <w:abstractNumId w:val="5"/>
  </w:num>
  <w:num w:numId="17" w16cid:durableId="937252234">
    <w:abstractNumId w:val="10"/>
  </w:num>
  <w:num w:numId="18" w16cid:durableId="1305502032">
    <w:abstractNumId w:val="1"/>
  </w:num>
  <w:num w:numId="19" w16cid:durableId="467088455">
    <w:abstractNumId w:val="9"/>
  </w:num>
  <w:num w:numId="20" w16cid:durableId="1169058932">
    <w:abstractNumId w:val="15"/>
  </w:num>
  <w:num w:numId="21" w16cid:durableId="1011226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73"/>
    <w:rsid w:val="0002250A"/>
    <w:rsid w:val="00030F1B"/>
    <w:rsid w:val="0003692A"/>
    <w:rsid w:val="00073B30"/>
    <w:rsid w:val="000818B9"/>
    <w:rsid w:val="00095F6F"/>
    <w:rsid w:val="000B6F9A"/>
    <w:rsid w:val="000E3EC9"/>
    <w:rsid w:val="00125901"/>
    <w:rsid w:val="00132A8D"/>
    <w:rsid w:val="00160473"/>
    <w:rsid w:val="00181FF0"/>
    <w:rsid w:val="00190DF9"/>
    <w:rsid w:val="001A78B4"/>
    <w:rsid w:val="001C7677"/>
    <w:rsid w:val="001D36B6"/>
    <w:rsid w:val="001E53E6"/>
    <w:rsid w:val="00215535"/>
    <w:rsid w:val="00240B2B"/>
    <w:rsid w:val="00246DD5"/>
    <w:rsid w:val="00266619"/>
    <w:rsid w:val="002F5FA8"/>
    <w:rsid w:val="003011A8"/>
    <w:rsid w:val="00301FE8"/>
    <w:rsid w:val="00330E1E"/>
    <w:rsid w:val="0033291D"/>
    <w:rsid w:val="003527FF"/>
    <w:rsid w:val="00380BD1"/>
    <w:rsid w:val="003920EB"/>
    <w:rsid w:val="00393838"/>
    <w:rsid w:val="003A726C"/>
    <w:rsid w:val="00402149"/>
    <w:rsid w:val="00425451"/>
    <w:rsid w:val="00430B42"/>
    <w:rsid w:val="004479AF"/>
    <w:rsid w:val="00453436"/>
    <w:rsid w:val="00490841"/>
    <w:rsid w:val="00497D47"/>
    <w:rsid w:val="004B1C53"/>
    <w:rsid w:val="004B6797"/>
    <w:rsid w:val="004E0962"/>
    <w:rsid w:val="005049BB"/>
    <w:rsid w:val="00505ADD"/>
    <w:rsid w:val="00554A22"/>
    <w:rsid w:val="00565A52"/>
    <w:rsid w:val="005B1B13"/>
    <w:rsid w:val="005D690C"/>
    <w:rsid w:val="005F5A4C"/>
    <w:rsid w:val="006328E7"/>
    <w:rsid w:val="006425B0"/>
    <w:rsid w:val="0065142B"/>
    <w:rsid w:val="00652844"/>
    <w:rsid w:val="00665FE4"/>
    <w:rsid w:val="00680132"/>
    <w:rsid w:val="00680A2F"/>
    <w:rsid w:val="006B1959"/>
    <w:rsid w:val="006B7463"/>
    <w:rsid w:val="006C7243"/>
    <w:rsid w:val="006E0CE2"/>
    <w:rsid w:val="007161D2"/>
    <w:rsid w:val="00757B99"/>
    <w:rsid w:val="0077683E"/>
    <w:rsid w:val="00785AFA"/>
    <w:rsid w:val="007A4FB1"/>
    <w:rsid w:val="007A72A8"/>
    <w:rsid w:val="007B5EC1"/>
    <w:rsid w:val="007E679B"/>
    <w:rsid w:val="007F0890"/>
    <w:rsid w:val="007F1DE6"/>
    <w:rsid w:val="007F538F"/>
    <w:rsid w:val="008027A7"/>
    <w:rsid w:val="008262B3"/>
    <w:rsid w:val="00854260"/>
    <w:rsid w:val="00854956"/>
    <w:rsid w:val="00855CD5"/>
    <w:rsid w:val="008627D9"/>
    <w:rsid w:val="008773B3"/>
    <w:rsid w:val="00885FED"/>
    <w:rsid w:val="008903FB"/>
    <w:rsid w:val="00897FAB"/>
    <w:rsid w:val="008A2BB7"/>
    <w:rsid w:val="008C51A3"/>
    <w:rsid w:val="008C7603"/>
    <w:rsid w:val="008D0DE8"/>
    <w:rsid w:val="008D1F78"/>
    <w:rsid w:val="008D4ECC"/>
    <w:rsid w:val="008E4F82"/>
    <w:rsid w:val="00900CAC"/>
    <w:rsid w:val="0090243A"/>
    <w:rsid w:val="0091020D"/>
    <w:rsid w:val="00977DC3"/>
    <w:rsid w:val="00984E81"/>
    <w:rsid w:val="00987720"/>
    <w:rsid w:val="00996FD3"/>
    <w:rsid w:val="009A238B"/>
    <w:rsid w:val="009A7C48"/>
    <w:rsid w:val="009E451D"/>
    <w:rsid w:val="009E7ED7"/>
    <w:rsid w:val="009F5DF4"/>
    <w:rsid w:val="009F7182"/>
    <w:rsid w:val="00A17B67"/>
    <w:rsid w:val="00A23DD3"/>
    <w:rsid w:val="00AA0DBE"/>
    <w:rsid w:val="00AA2465"/>
    <w:rsid w:val="00AA40DC"/>
    <w:rsid w:val="00AC1B2A"/>
    <w:rsid w:val="00AD17C6"/>
    <w:rsid w:val="00AF06A2"/>
    <w:rsid w:val="00B31E98"/>
    <w:rsid w:val="00B3789D"/>
    <w:rsid w:val="00B41AFB"/>
    <w:rsid w:val="00B70559"/>
    <w:rsid w:val="00B72538"/>
    <w:rsid w:val="00B74F40"/>
    <w:rsid w:val="00B82B51"/>
    <w:rsid w:val="00B83514"/>
    <w:rsid w:val="00B950DE"/>
    <w:rsid w:val="00BB3A74"/>
    <w:rsid w:val="00BB4969"/>
    <w:rsid w:val="00BD7D14"/>
    <w:rsid w:val="00C12263"/>
    <w:rsid w:val="00C34951"/>
    <w:rsid w:val="00C803C2"/>
    <w:rsid w:val="00C87D73"/>
    <w:rsid w:val="00C900C7"/>
    <w:rsid w:val="00CA1E2E"/>
    <w:rsid w:val="00CA4A50"/>
    <w:rsid w:val="00CC43CD"/>
    <w:rsid w:val="00CE23CD"/>
    <w:rsid w:val="00CF1256"/>
    <w:rsid w:val="00CF6FA1"/>
    <w:rsid w:val="00D20527"/>
    <w:rsid w:val="00D21E87"/>
    <w:rsid w:val="00D73E14"/>
    <w:rsid w:val="00D76BCB"/>
    <w:rsid w:val="00D928FF"/>
    <w:rsid w:val="00DA3A91"/>
    <w:rsid w:val="00DB2879"/>
    <w:rsid w:val="00DE59CD"/>
    <w:rsid w:val="00DF0EB3"/>
    <w:rsid w:val="00E0042A"/>
    <w:rsid w:val="00E42728"/>
    <w:rsid w:val="00E44A49"/>
    <w:rsid w:val="00E62DD9"/>
    <w:rsid w:val="00E706EB"/>
    <w:rsid w:val="00E74E63"/>
    <w:rsid w:val="00E9372E"/>
    <w:rsid w:val="00EC3939"/>
    <w:rsid w:val="00EF24D5"/>
    <w:rsid w:val="00F01F3B"/>
    <w:rsid w:val="00F02BED"/>
    <w:rsid w:val="00F11445"/>
    <w:rsid w:val="00F44057"/>
    <w:rsid w:val="00F57B1F"/>
    <w:rsid w:val="00FA761C"/>
    <w:rsid w:val="00FB1774"/>
    <w:rsid w:val="00FC49E8"/>
    <w:rsid w:val="00FC7FF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D59D"/>
  <w15:docId w15:val="{DBE0A4FD-C6AC-4525-B256-F6525B4F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7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7D7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7D7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7D7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7D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7D7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425B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6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666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666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6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661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1FBF7-1994-4310-AE2B-D41107F2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886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Peroutková</dc:creator>
  <cp:lastModifiedBy>Helena Toldová</cp:lastModifiedBy>
  <cp:revision>4</cp:revision>
  <cp:lastPrinted>2017-09-13T12:16:00Z</cp:lastPrinted>
  <dcterms:created xsi:type="dcterms:W3CDTF">2025-01-27T12:00:00Z</dcterms:created>
  <dcterms:modified xsi:type="dcterms:W3CDTF">2025-01-30T05:59:00Z</dcterms:modified>
</cp:coreProperties>
</file>