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49E" w:rsidRPr="00F00CDE" w:rsidRDefault="00F00CDE" w:rsidP="00F00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F00CDE">
        <w:rPr>
          <w:rFonts w:ascii="Arial" w:eastAsia="Times New Roman" w:hAnsi="Arial" w:cs="Arial"/>
          <w:b/>
          <w:noProof/>
          <w:color w:val="000000"/>
          <w:sz w:val="40"/>
          <w:szCs w:val="40"/>
          <w:lang w:eastAsia="cs-CZ"/>
        </w:rPr>
        <w:drawing>
          <wp:inline distT="0" distB="0" distL="0" distR="0">
            <wp:extent cx="902552" cy="1095375"/>
            <wp:effectExtent l="19050" t="0" r="0" b="0"/>
            <wp:docPr id="1" name="obrázek 1" descr="Kopie - BUDÍKOV 1vlajk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Kopie - BUDÍKOV 1vlajk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240" cy="1099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noProof/>
          <w:color w:val="000000"/>
          <w:sz w:val="40"/>
          <w:szCs w:val="40"/>
          <w:lang w:eastAsia="cs-CZ"/>
        </w:rPr>
        <w:t xml:space="preserve">            </w:t>
      </w:r>
      <w:r w:rsidR="009F749E" w:rsidRPr="009F749E">
        <w:rPr>
          <w:rFonts w:ascii="Arial" w:eastAsia="Times New Roman" w:hAnsi="Arial" w:cs="Arial"/>
          <w:b/>
          <w:noProof/>
          <w:color w:val="000000"/>
          <w:sz w:val="40"/>
          <w:szCs w:val="40"/>
          <w:lang w:eastAsia="cs-CZ"/>
        </w:rPr>
        <w:t>OBEC   BUDÍKOV</w:t>
      </w:r>
    </w:p>
    <w:p w:rsidR="009F749E" w:rsidRDefault="009F749E" w:rsidP="009F749E">
      <w:pPr>
        <w:spacing w:after="0" w:line="240" w:lineRule="auto"/>
        <w:rPr>
          <w:rFonts w:ascii="Arial" w:eastAsia="Times New Roman" w:hAnsi="Arial" w:cs="Arial"/>
          <w:b/>
          <w:sz w:val="32"/>
          <w:szCs w:val="20"/>
          <w:lang w:eastAsia="cs-CZ"/>
        </w:rPr>
      </w:pPr>
    </w:p>
    <w:p w:rsidR="009F749E" w:rsidRDefault="009F749E" w:rsidP="009F749E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>Obecně závazná vyhláška</w:t>
      </w:r>
    </w:p>
    <w:p w:rsidR="009F749E" w:rsidRDefault="009F749E" w:rsidP="009F749E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>č. 5/2017,</w:t>
      </w:r>
    </w:p>
    <w:p w:rsidR="009F749E" w:rsidRDefault="009F749E" w:rsidP="009F749E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cs-CZ"/>
        </w:rPr>
      </w:pPr>
    </w:p>
    <w:p w:rsidR="009F749E" w:rsidRDefault="009F749E" w:rsidP="009F749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 stanovení podmínek pro pořádání, průběh a ukončení veřejnosti přístupných sportovních a kulturních podniků, včetně tanečních zábav a diskoték a jiných kulturních podniků v rozsahu nezbytném k zajištění veřejného pořádku (dále jen „vyhláška“)</w:t>
      </w:r>
    </w:p>
    <w:p w:rsidR="009F749E" w:rsidRDefault="009F749E" w:rsidP="009F749E">
      <w:pPr>
        <w:spacing w:after="12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9F749E" w:rsidRDefault="009F749E" w:rsidP="009F749E">
      <w:pPr>
        <w:spacing w:after="12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Zastupitelstvo obce Bu</w:t>
      </w:r>
      <w:r w:rsidR="00F57AA8">
        <w:rPr>
          <w:rFonts w:ascii="Arial" w:eastAsia="Times New Roman" w:hAnsi="Arial" w:cs="Arial"/>
          <w:sz w:val="24"/>
          <w:szCs w:val="24"/>
          <w:lang w:eastAsia="cs-CZ"/>
        </w:rPr>
        <w:t xml:space="preserve">díkov se na svém zasedání dne 26. 4. 2017 usnesením č. 54/2017 </w:t>
      </w:r>
      <w:r>
        <w:rPr>
          <w:rFonts w:ascii="Arial" w:eastAsia="Times New Roman" w:hAnsi="Arial" w:cs="Arial"/>
          <w:sz w:val="24"/>
          <w:szCs w:val="24"/>
          <w:lang w:eastAsia="cs-CZ"/>
        </w:rPr>
        <w:t>usneslo vydat na základě ustanovení § 10 písm. b), § 84 odst. 2 písm. h) zákona č. 128/2000 Sb., o obcích (obecní zřízení), ve znění pozdějších předpisů, tuto obecně závaznou vyhlášku:</w:t>
      </w:r>
    </w:p>
    <w:p w:rsidR="009F749E" w:rsidRDefault="009F749E" w:rsidP="009F749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006A79" w:rsidRDefault="009F749E" w:rsidP="00006A79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1</w:t>
      </w:r>
    </w:p>
    <w:p w:rsidR="009F749E" w:rsidRDefault="009F749E" w:rsidP="00006A79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Podmínky pro pořádání, průběh a ukončení veřejnosti přístupných sportovních a kulturních podniků, tanečních zábav a diskoték a jiných kulturních podniků</w:t>
      </w:r>
    </w:p>
    <w:p w:rsidR="009F749E" w:rsidRDefault="009F749E" w:rsidP="009F749E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Veřejnosti přístupné sportovní a kulturní podniky, včetně tanečních zábav a diskoték, lze provozovat pouze v době od 10.00 do 02.00 hodin, přičemž musí být respektována doba nočního klidu.</w:t>
      </w:r>
    </w:p>
    <w:p w:rsidR="009F749E" w:rsidRDefault="009F749E" w:rsidP="009F749E">
      <w:pPr>
        <w:widowControl w:val="0"/>
        <w:tabs>
          <w:tab w:val="num" w:pos="540"/>
        </w:tabs>
        <w:spacing w:after="0" w:line="240" w:lineRule="auto"/>
        <w:ind w:left="540"/>
        <w:jc w:val="both"/>
        <w:rPr>
          <w:rFonts w:ascii="Arial" w:eastAsia="Times New Roman" w:hAnsi="Arial" w:cs="Arial"/>
          <w:bCs/>
          <w:lang w:eastAsia="cs-CZ"/>
        </w:rPr>
      </w:pPr>
    </w:p>
    <w:p w:rsidR="009F749E" w:rsidRDefault="009F749E" w:rsidP="009F749E">
      <w:pPr>
        <w:widowControl w:val="0"/>
        <w:tabs>
          <w:tab w:val="num" w:pos="540"/>
        </w:tabs>
        <w:spacing w:after="0" w:line="240" w:lineRule="auto"/>
        <w:ind w:left="540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</w:p>
    <w:p w:rsidR="009F749E" w:rsidRDefault="009F749E" w:rsidP="009F749E">
      <w:pPr>
        <w:widowControl w:val="0"/>
        <w:tabs>
          <w:tab w:val="num" w:pos="540"/>
        </w:tabs>
        <w:spacing w:after="0" w:line="240" w:lineRule="auto"/>
        <w:ind w:left="540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Čl. 2</w:t>
      </w:r>
    </w:p>
    <w:p w:rsidR="009F749E" w:rsidRDefault="009F749E" w:rsidP="009F749E">
      <w:pPr>
        <w:widowControl w:val="0"/>
        <w:tabs>
          <w:tab w:val="num" w:pos="540"/>
        </w:tabs>
        <w:spacing w:after="120" w:line="240" w:lineRule="auto"/>
        <w:ind w:left="539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Ohlašovací povinnost</w:t>
      </w:r>
    </w:p>
    <w:p w:rsidR="009F749E" w:rsidRDefault="009F749E" w:rsidP="009F749E">
      <w:pPr>
        <w:spacing w:after="6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sz w:val="24"/>
          <w:szCs w:val="24"/>
          <w:lang w:eastAsia="cs-CZ"/>
        </w:rPr>
        <w:t>Pořadatel podniku uvedeného v článku 1 je povinen oznámit nejméně 10 dnů před jeho konáním Obecnímu úřadu v Budíkově. V ohlášení je pořadatel povinen uvést tyto údaje:</w:t>
      </w:r>
    </w:p>
    <w:p w:rsidR="009F749E" w:rsidRDefault="009F749E" w:rsidP="009F749E">
      <w:pPr>
        <w:numPr>
          <w:ilvl w:val="0"/>
          <w:numId w:val="1"/>
        </w:numPr>
        <w:spacing w:after="6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:rsidR="009F749E" w:rsidRDefault="009F749E" w:rsidP="009F749E">
      <w:pPr>
        <w:numPr>
          <w:ilvl w:val="0"/>
          <w:numId w:val="1"/>
        </w:numPr>
        <w:spacing w:after="60" w:line="240" w:lineRule="auto"/>
        <w:ind w:left="567" w:hanging="425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označení druhu podniku (opakujících se podniků), dobu a místo konání včetně údaje o jeho počátku a ukončení, </w:t>
      </w:r>
    </w:p>
    <w:p w:rsidR="009F749E" w:rsidRDefault="009F749E" w:rsidP="009F749E">
      <w:pPr>
        <w:numPr>
          <w:ilvl w:val="0"/>
          <w:numId w:val="1"/>
        </w:numPr>
        <w:spacing w:after="6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předpokládaný počet účastníků tohoto podniku,</w:t>
      </w:r>
    </w:p>
    <w:p w:rsidR="009F749E" w:rsidRDefault="009F749E" w:rsidP="009F749E">
      <w:pPr>
        <w:numPr>
          <w:ilvl w:val="0"/>
          <w:numId w:val="1"/>
        </w:numPr>
        <w:spacing w:after="6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počet osob zajišťujících pořadatelskou službu a způsob jejich označení,</w:t>
      </w:r>
    </w:p>
    <w:p w:rsidR="009F749E" w:rsidRDefault="009F749E" w:rsidP="009F749E">
      <w:pPr>
        <w:numPr>
          <w:ilvl w:val="0"/>
          <w:numId w:val="1"/>
        </w:numPr>
        <w:spacing w:after="6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údaje o osobě pověřené pořadatelem podniku k osobní spolupráci s orgány veřejné moci, pokud pořadatel podniku tuto osobu určí,</w:t>
      </w:r>
    </w:p>
    <w:p w:rsidR="009F749E" w:rsidRDefault="009F749E" w:rsidP="009F749E">
      <w:pPr>
        <w:numPr>
          <w:ilvl w:val="0"/>
          <w:numId w:val="1"/>
        </w:numPr>
        <w:spacing w:after="6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lastRenderedPageBreak/>
        <w:t>údaje o osobách, které poskytly k užívání pozemek nebo stavbu, kde se má podnik konat,</w:t>
      </w:r>
    </w:p>
    <w:p w:rsidR="009F749E" w:rsidRDefault="009F749E" w:rsidP="009F749E">
      <w:pPr>
        <w:numPr>
          <w:ilvl w:val="0"/>
          <w:numId w:val="1"/>
        </w:numPr>
        <w:spacing w:after="6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lhůtu, ve které zajistí úklid místa konání podniku, a způsob tohoto úklidu, jde-li o místa, která nejsou určena a zřízena pro pořádání uvedených podniků,</w:t>
      </w:r>
    </w:p>
    <w:p w:rsidR="009F749E" w:rsidRDefault="009F749E" w:rsidP="009F749E">
      <w:pPr>
        <w:numPr>
          <w:ilvl w:val="0"/>
          <w:numId w:val="1"/>
        </w:numPr>
        <w:spacing w:after="6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způsob zajištění obecných povinností při nakládání s odpady vzniklými při pořádání akce</w:t>
      </w:r>
      <w:r>
        <w:rPr>
          <w:rFonts w:ascii="Arial" w:eastAsia="Times New Roman" w:hAnsi="Arial" w:cs="Arial"/>
          <w:sz w:val="24"/>
          <w:szCs w:val="24"/>
          <w:vertAlign w:val="superscript"/>
          <w:lang w:eastAsia="cs-CZ"/>
        </w:rPr>
        <w:t xml:space="preserve"> 1)</w:t>
      </w:r>
      <w:r>
        <w:rPr>
          <w:rFonts w:ascii="Arial" w:eastAsia="Times New Roman" w:hAnsi="Arial" w:cs="Arial"/>
          <w:sz w:val="24"/>
          <w:szCs w:val="24"/>
          <w:lang w:eastAsia="cs-CZ"/>
        </w:rPr>
        <w:t>,</w:t>
      </w:r>
    </w:p>
    <w:p w:rsidR="009F749E" w:rsidRDefault="009F749E" w:rsidP="009F749E">
      <w:pPr>
        <w:numPr>
          <w:ilvl w:val="0"/>
          <w:numId w:val="1"/>
        </w:numPr>
        <w:spacing w:after="6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způsob zajištění podmínek stanovených zvláštními právními předpisy v oblasti požární ochrany</w:t>
      </w:r>
      <w:r>
        <w:rPr>
          <w:rFonts w:ascii="Arial" w:eastAsia="Times New Roman" w:hAnsi="Arial" w:cs="Arial"/>
          <w:sz w:val="24"/>
          <w:szCs w:val="24"/>
          <w:vertAlign w:val="superscript"/>
          <w:lang w:eastAsia="cs-CZ"/>
        </w:rPr>
        <w:t>2)</w:t>
      </w:r>
      <w:r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:rsidR="009F749E" w:rsidRDefault="009F749E" w:rsidP="009F749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9F749E" w:rsidRDefault="009F749E" w:rsidP="009F749E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:rsidR="009F749E" w:rsidRDefault="009F749E" w:rsidP="009F749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9F749E" w:rsidRDefault="009F749E" w:rsidP="009F749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9F749E" w:rsidRDefault="009F749E" w:rsidP="009F749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Čl. 4</w:t>
      </w:r>
    </w:p>
    <w:p w:rsidR="009F749E" w:rsidRDefault="009F749E" w:rsidP="009F749E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Účinnost</w:t>
      </w:r>
    </w:p>
    <w:p w:rsidR="009F749E" w:rsidRDefault="009F749E" w:rsidP="009F749E">
      <w:pPr>
        <w:widowControl w:val="0"/>
        <w:spacing w:after="113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Tato obecně závazná vyhláška nabývá účinnosti patnáctým dnem po dni vyhlášení.</w:t>
      </w:r>
    </w:p>
    <w:p w:rsidR="009F749E" w:rsidRDefault="009F749E" w:rsidP="009F749E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9F749E" w:rsidRDefault="009F749E" w:rsidP="009F749E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9F749E" w:rsidRDefault="009F749E" w:rsidP="009F749E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9F749E" w:rsidRPr="009F749E" w:rsidRDefault="009F749E" w:rsidP="009F749E">
      <w:pPr>
        <w:numPr>
          <w:ilvl w:val="4"/>
          <w:numId w:val="2"/>
        </w:numPr>
        <w:suppressAutoHyphens/>
        <w:spacing w:after="0" w:line="312" w:lineRule="auto"/>
        <w:outlineLvl w:val="4"/>
        <w:rPr>
          <w:rFonts w:ascii="Arial" w:eastAsia="Times New Roman" w:hAnsi="Arial" w:cs="Arial"/>
          <w:b/>
          <w:bCs/>
          <w:i/>
          <w:iCs/>
          <w:sz w:val="24"/>
          <w:szCs w:val="24"/>
          <w:lang w:eastAsia="ar-SA"/>
        </w:rPr>
      </w:pPr>
      <w:r w:rsidRPr="009F749E">
        <w:rPr>
          <w:rFonts w:ascii="Arial" w:eastAsia="Times New Roman" w:hAnsi="Arial" w:cs="Arial"/>
          <w:b/>
          <w:bCs/>
          <w:i/>
          <w:iCs/>
          <w:sz w:val="24"/>
          <w:szCs w:val="24"/>
          <w:lang w:eastAsia="ar-SA"/>
        </w:rPr>
        <w:t xml:space="preserve">           </w:t>
      </w:r>
    </w:p>
    <w:p w:rsidR="009F749E" w:rsidRPr="009F749E" w:rsidRDefault="009F749E" w:rsidP="009F749E">
      <w:pPr>
        <w:numPr>
          <w:ilvl w:val="0"/>
          <w:numId w:val="2"/>
        </w:numPr>
        <w:spacing w:line="264" w:lineRule="auto"/>
        <w:contextualSpacing/>
        <w:rPr>
          <w:rFonts w:ascii="Arial" w:eastAsia="Calibri" w:hAnsi="Arial" w:cs="Arial"/>
          <w:sz w:val="24"/>
          <w:szCs w:val="24"/>
        </w:rPr>
      </w:pPr>
      <w:r w:rsidRPr="009F749E">
        <w:rPr>
          <w:rFonts w:ascii="Arial" w:eastAsia="Calibri" w:hAnsi="Arial" w:cs="Arial"/>
          <w:sz w:val="24"/>
          <w:szCs w:val="24"/>
        </w:rPr>
        <w:t xml:space="preserve">   místostarosta</w:t>
      </w:r>
      <w:r w:rsidRPr="009F749E">
        <w:rPr>
          <w:rFonts w:ascii="Arial" w:eastAsia="Calibri" w:hAnsi="Arial" w:cs="Arial"/>
          <w:sz w:val="24"/>
          <w:szCs w:val="24"/>
        </w:rPr>
        <w:tab/>
      </w:r>
      <w:r w:rsidRPr="009F749E">
        <w:rPr>
          <w:rFonts w:ascii="Arial" w:eastAsia="Calibri" w:hAnsi="Arial" w:cs="Arial"/>
          <w:sz w:val="24"/>
          <w:szCs w:val="24"/>
        </w:rPr>
        <w:tab/>
      </w:r>
      <w:r w:rsidRPr="009F749E">
        <w:rPr>
          <w:rFonts w:ascii="Arial" w:eastAsia="Calibri" w:hAnsi="Arial" w:cs="Arial"/>
          <w:sz w:val="24"/>
          <w:szCs w:val="24"/>
        </w:rPr>
        <w:tab/>
      </w:r>
      <w:r w:rsidRPr="009F749E">
        <w:rPr>
          <w:rFonts w:ascii="Arial" w:eastAsia="Calibri" w:hAnsi="Arial" w:cs="Arial"/>
          <w:sz w:val="24"/>
          <w:szCs w:val="24"/>
        </w:rPr>
        <w:tab/>
      </w:r>
      <w:r w:rsidRPr="009F749E">
        <w:rPr>
          <w:rFonts w:ascii="Arial" w:eastAsia="Calibri" w:hAnsi="Arial" w:cs="Arial"/>
          <w:sz w:val="24"/>
          <w:szCs w:val="24"/>
        </w:rPr>
        <w:tab/>
      </w:r>
      <w:r w:rsidRPr="009F749E">
        <w:rPr>
          <w:rFonts w:ascii="Arial" w:eastAsia="Calibri" w:hAnsi="Arial" w:cs="Arial"/>
          <w:sz w:val="24"/>
          <w:szCs w:val="24"/>
        </w:rPr>
        <w:tab/>
      </w:r>
      <w:r w:rsidRPr="009F749E">
        <w:rPr>
          <w:rFonts w:ascii="Arial" w:eastAsia="Calibri" w:hAnsi="Arial" w:cs="Arial"/>
          <w:sz w:val="24"/>
          <w:szCs w:val="24"/>
        </w:rPr>
        <w:tab/>
      </w:r>
      <w:r w:rsidR="00006A79">
        <w:rPr>
          <w:rFonts w:ascii="Arial" w:eastAsia="Calibri" w:hAnsi="Arial" w:cs="Arial"/>
          <w:sz w:val="24"/>
          <w:szCs w:val="24"/>
        </w:rPr>
        <w:t xml:space="preserve">  </w:t>
      </w:r>
      <w:r w:rsidRPr="009F749E">
        <w:rPr>
          <w:rFonts w:ascii="Arial" w:eastAsia="Calibri" w:hAnsi="Arial" w:cs="Arial"/>
          <w:sz w:val="24"/>
          <w:szCs w:val="24"/>
        </w:rPr>
        <w:t>starosta</w:t>
      </w:r>
    </w:p>
    <w:p w:rsidR="009F749E" w:rsidRPr="009F749E" w:rsidRDefault="00006A79" w:rsidP="009F749E">
      <w:pPr>
        <w:numPr>
          <w:ilvl w:val="0"/>
          <w:numId w:val="2"/>
        </w:numPr>
        <w:tabs>
          <w:tab w:val="left" w:pos="567"/>
          <w:tab w:val="left" w:pos="6237"/>
        </w:tabs>
        <w:spacing w:line="264" w:lineRule="auto"/>
        <w:contextualSpacing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 xml:space="preserve"> </w:t>
      </w:r>
      <w:r w:rsidR="009F749E" w:rsidRPr="009F749E">
        <w:rPr>
          <w:rFonts w:ascii="Arial" w:eastAsia="Calibri" w:hAnsi="Arial" w:cs="Arial"/>
          <w:sz w:val="24"/>
          <w:szCs w:val="24"/>
        </w:rPr>
        <w:t>Libor Soukup</w:t>
      </w:r>
      <w:r w:rsidR="009F749E" w:rsidRPr="009F749E">
        <w:rPr>
          <w:rFonts w:ascii="Arial" w:eastAsia="Calibri" w:hAnsi="Arial" w:cs="Arial"/>
          <w:sz w:val="24"/>
          <w:szCs w:val="24"/>
        </w:rPr>
        <w:tab/>
        <w:t>Luděk Doležal</w:t>
      </w:r>
    </w:p>
    <w:p w:rsidR="009F749E" w:rsidRDefault="009F749E" w:rsidP="009F749E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kern w:val="3"/>
          <w:lang w:eastAsia="zh-CN" w:bidi="hi-IN"/>
        </w:rPr>
      </w:pPr>
      <w:bookmarkStart w:id="0" w:name="_GoBack"/>
      <w:bookmarkEnd w:id="0"/>
    </w:p>
    <w:p w:rsidR="009F749E" w:rsidRDefault="009F749E" w:rsidP="009F749E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:rsidR="009F749E" w:rsidRDefault="009F749E" w:rsidP="009F749E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:rsidR="009F749E" w:rsidRDefault="009F749E" w:rsidP="009F749E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kern w:val="3"/>
          <w:lang w:eastAsia="zh-CN" w:bidi="hi-IN"/>
        </w:rPr>
      </w:pPr>
    </w:p>
    <w:p w:rsidR="009F749E" w:rsidRDefault="009F749E" w:rsidP="009F749E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kern w:val="3"/>
          <w:lang w:eastAsia="zh-CN" w:bidi="hi-IN"/>
        </w:rPr>
      </w:pPr>
    </w:p>
    <w:p w:rsidR="009F749E" w:rsidRDefault="009F749E" w:rsidP="009F749E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kern w:val="3"/>
          <w:lang w:eastAsia="zh-CN" w:bidi="hi-IN"/>
        </w:rPr>
      </w:pPr>
    </w:p>
    <w:p w:rsidR="009F749E" w:rsidRDefault="009F749E" w:rsidP="009F749E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kern w:val="3"/>
          <w:lang w:eastAsia="zh-CN" w:bidi="hi-IN"/>
        </w:rPr>
      </w:pPr>
    </w:p>
    <w:p w:rsidR="009F749E" w:rsidRDefault="009F749E" w:rsidP="009F749E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kern w:val="3"/>
          <w:lang w:eastAsia="zh-CN" w:bidi="hi-IN"/>
        </w:rPr>
      </w:pPr>
    </w:p>
    <w:p w:rsidR="009F749E" w:rsidRDefault="009F749E" w:rsidP="009F749E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kern w:val="3"/>
          <w:lang w:eastAsia="zh-CN" w:bidi="hi-IN"/>
        </w:rPr>
      </w:pPr>
    </w:p>
    <w:p w:rsidR="009F749E" w:rsidRDefault="009F749E" w:rsidP="009F749E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kern w:val="3"/>
          <w:lang w:eastAsia="zh-CN" w:bidi="hi-IN"/>
        </w:rPr>
      </w:pPr>
    </w:p>
    <w:p w:rsidR="009F749E" w:rsidRDefault="009F749E" w:rsidP="009F749E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kern w:val="3"/>
          <w:lang w:eastAsia="zh-CN" w:bidi="hi-IN"/>
        </w:rPr>
      </w:pPr>
    </w:p>
    <w:p w:rsidR="009F749E" w:rsidRDefault="009F749E" w:rsidP="009F749E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kern w:val="3"/>
          <w:lang w:eastAsia="zh-CN" w:bidi="hi-IN"/>
        </w:rPr>
      </w:pPr>
      <w:r>
        <w:rPr>
          <w:rFonts w:ascii="Arial" w:eastAsia="SimSun" w:hAnsi="Arial" w:cs="Arial"/>
          <w:kern w:val="3"/>
          <w:lang w:eastAsia="zh-CN" w:bidi="hi-IN"/>
        </w:rPr>
        <w:t xml:space="preserve">Vyvěšeno </w:t>
      </w:r>
      <w:r w:rsidR="008C1675">
        <w:rPr>
          <w:rFonts w:ascii="Arial" w:eastAsia="SimSun" w:hAnsi="Arial" w:cs="Arial"/>
          <w:kern w:val="3"/>
          <w:lang w:eastAsia="zh-CN" w:bidi="hi-IN"/>
        </w:rPr>
        <w:t>na úřední desce dne:</w:t>
      </w:r>
      <w:r w:rsidR="00797129">
        <w:rPr>
          <w:rFonts w:ascii="Arial" w:eastAsia="SimSun" w:hAnsi="Arial" w:cs="Arial"/>
          <w:kern w:val="3"/>
          <w:lang w:eastAsia="zh-CN" w:bidi="hi-IN"/>
        </w:rPr>
        <w:t xml:space="preserve"> 4. 5. 2017</w:t>
      </w:r>
      <w:r w:rsidR="008C1675">
        <w:rPr>
          <w:rFonts w:ascii="Arial" w:eastAsia="SimSun" w:hAnsi="Arial" w:cs="Arial"/>
          <w:kern w:val="3"/>
          <w:lang w:eastAsia="zh-CN" w:bidi="hi-IN"/>
        </w:rPr>
        <w:t xml:space="preserve"> </w:t>
      </w:r>
    </w:p>
    <w:p w:rsidR="009F749E" w:rsidRDefault="009F749E" w:rsidP="009F749E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kern w:val="3"/>
          <w:lang w:eastAsia="zh-CN" w:bidi="hi-IN"/>
        </w:rPr>
      </w:pPr>
      <w:r>
        <w:rPr>
          <w:rFonts w:ascii="Arial" w:eastAsia="SimSun" w:hAnsi="Arial" w:cs="Arial"/>
          <w:kern w:val="3"/>
          <w:lang w:eastAsia="zh-CN" w:bidi="hi-IN"/>
        </w:rPr>
        <w:t>Sejmuto z úř</w:t>
      </w:r>
      <w:r w:rsidR="00F57AA8">
        <w:rPr>
          <w:rFonts w:ascii="Arial" w:eastAsia="SimSun" w:hAnsi="Arial" w:cs="Arial"/>
          <w:kern w:val="3"/>
          <w:lang w:eastAsia="zh-CN" w:bidi="hi-IN"/>
        </w:rPr>
        <w:t>ední desky dne:</w:t>
      </w:r>
      <w:r w:rsidR="00797129">
        <w:rPr>
          <w:rFonts w:ascii="Arial" w:eastAsia="SimSun" w:hAnsi="Arial" w:cs="Arial"/>
          <w:kern w:val="3"/>
          <w:lang w:eastAsia="zh-CN" w:bidi="hi-IN"/>
        </w:rPr>
        <w:t xml:space="preserve"> 22. 5. 2017</w:t>
      </w:r>
      <w:r>
        <w:rPr>
          <w:rFonts w:ascii="Arial" w:eastAsia="SimSun" w:hAnsi="Arial" w:cs="Arial"/>
          <w:kern w:val="3"/>
          <w:lang w:eastAsia="zh-CN" w:bidi="hi-IN"/>
        </w:rPr>
        <w:t xml:space="preserve">     </w:t>
      </w:r>
    </w:p>
    <w:p w:rsidR="009F749E" w:rsidRDefault="009F749E" w:rsidP="009F749E"/>
    <w:p w:rsidR="009F749E" w:rsidRDefault="009F749E" w:rsidP="009F749E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:rsidR="009F749E" w:rsidRDefault="009F749E" w:rsidP="009F749E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:rsidR="009F749E" w:rsidRDefault="009F749E" w:rsidP="009F749E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>
        <w:rPr>
          <w:rFonts w:ascii="Arial" w:eastAsia="Times New Roman" w:hAnsi="Arial" w:cs="Arial"/>
          <w:sz w:val="18"/>
          <w:szCs w:val="18"/>
          <w:lang w:eastAsia="cs-CZ"/>
        </w:rPr>
        <w:t>-----------------------------</w:t>
      </w:r>
    </w:p>
    <w:p w:rsidR="009F749E" w:rsidRDefault="009F749E" w:rsidP="009F749E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>
        <w:rPr>
          <w:rFonts w:ascii="Arial" w:eastAsia="Times New Roman" w:hAnsi="Arial" w:cs="Arial"/>
          <w:sz w:val="18"/>
          <w:szCs w:val="18"/>
          <w:vertAlign w:val="superscript"/>
          <w:lang w:eastAsia="cs-CZ"/>
        </w:rPr>
        <w:t>1)</w:t>
      </w:r>
      <w:r>
        <w:rPr>
          <w:rFonts w:ascii="Arial" w:eastAsia="Times New Roman" w:hAnsi="Arial" w:cs="Arial"/>
          <w:sz w:val="18"/>
          <w:szCs w:val="18"/>
          <w:lang w:eastAsia="cs-CZ"/>
        </w:rPr>
        <w:t xml:space="preserve"> § 12 zákona č. 185/2001 Sb., o odpadech a o změně některých dalších zákonů, ve znění pozdějších předpisů.</w:t>
      </w:r>
    </w:p>
    <w:p w:rsidR="009F749E" w:rsidRDefault="009F749E" w:rsidP="009F749E">
      <w:pPr>
        <w:spacing w:after="0" w:line="240" w:lineRule="auto"/>
        <w:ind w:left="142" w:hanging="142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>
        <w:rPr>
          <w:rFonts w:ascii="Arial" w:eastAsia="Times New Roman" w:hAnsi="Arial" w:cs="Arial"/>
          <w:sz w:val="18"/>
          <w:szCs w:val="18"/>
          <w:vertAlign w:val="superscript"/>
          <w:lang w:eastAsia="cs-CZ"/>
        </w:rPr>
        <w:t xml:space="preserve">2) </w:t>
      </w:r>
      <w:r>
        <w:rPr>
          <w:rFonts w:ascii="Arial" w:eastAsia="Times New Roman" w:hAnsi="Arial" w:cs="Arial"/>
          <w:sz w:val="18"/>
          <w:szCs w:val="18"/>
          <w:lang w:eastAsia="cs-CZ"/>
        </w:rPr>
        <w:t xml:space="preserve">zákon č. 133/1985 Sb., o požární ochraně, ve znění pozdějších předpisů; Nařízení kraje Vysočina č. 2/2004, kterým se stanoví podmínky k zabezpečení požární ochrany při akcích, kterých se zúčastní větší počet osob. </w:t>
      </w:r>
    </w:p>
    <w:p w:rsidR="003233DF" w:rsidRDefault="003233DF"/>
    <w:sectPr w:rsidR="003233DF" w:rsidSect="007234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savePreviewPicture/>
  <w:compat/>
  <w:rsids>
    <w:rsidRoot w:val="009F749E"/>
    <w:rsid w:val="00006A79"/>
    <w:rsid w:val="0002037F"/>
    <w:rsid w:val="003233DF"/>
    <w:rsid w:val="007234CA"/>
    <w:rsid w:val="00735E51"/>
    <w:rsid w:val="00797129"/>
    <w:rsid w:val="008C1675"/>
    <w:rsid w:val="009F749E"/>
    <w:rsid w:val="00C62D0B"/>
    <w:rsid w:val="00DB4779"/>
    <w:rsid w:val="00E5641A"/>
    <w:rsid w:val="00EF4B65"/>
    <w:rsid w:val="00F00CDE"/>
    <w:rsid w:val="00F57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F749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F7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74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F749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F7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74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2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405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Váňa Jaromír</dc:creator>
  <cp:lastModifiedBy>Starosta</cp:lastModifiedBy>
  <cp:revision>12</cp:revision>
  <cp:lastPrinted>2017-05-10T14:12:00Z</cp:lastPrinted>
  <dcterms:created xsi:type="dcterms:W3CDTF">2017-04-12T13:59:00Z</dcterms:created>
  <dcterms:modified xsi:type="dcterms:W3CDTF">2017-05-10T14:13:00Z</dcterms:modified>
</cp:coreProperties>
</file>