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D8912" w14:textId="77777777" w:rsidR="00232450" w:rsidRDefault="00232450">
      <w:pPr>
        <w:pStyle w:val="Nzev"/>
        <w:rPr>
          <w:b/>
          <w:bCs/>
          <w:sz w:val="24"/>
        </w:rPr>
      </w:pPr>
      <w:r w:rsidRPr="00F83607">
        <w:rPr>
          <w:b/>
          <w:bCs/>
          <w:sz w:val="24"/>
        </w:rPr>
        <w:t>Město Valašské Meziříčí</w:t>
      </w:r>
    </w:p>
    <w:p w14:paraId="2BD02D7D" w14:textId="77777777" w:rsidR="0042798F" w:rsidRPr="00F83607" w:rsidRDefault="0042798F">
      <w:pPr>
        <w:pStyle w:val="Nzev"/>
        <w:rPr>
          <w:b/>
          <w:bCs/>
          <w:sz w:val="24"/>
        </w:rPr>
      </w:pPr>
      <w:r>
        <w:rPr>
          <w:b/>
          <w:bCs/>
          <w:sz w:val="24"/>
        </w:rPr>
        <w:t xml:space="preserve">Zastupitelstvo města Valašské Meziříčí </w:t>
      </w:r>
    </w:p>
    <w:p w14:paraId="6C6DE5DB" w14:textId="77777777" w:rsidR="0042798F" w:rsidRDefault="00232450">
      <w:pPr>
        <w:pStyle w:val="Podnadpis"/>
        <w:rPr>
          <w:sz w:val="24"/>
        </w:rPr>
      </w:pPr>
      <w:r w:rsidRPr="00F83607">
        <w:rPr>
          <w:sz w:val="24"/>
        </w:rPr>
        <w:t xml:space="preserve">Obecně závazná vyhláška </w:t>
      </w:r>
    </w:p>
    <w:p w14:paraId="4F17ED68" w14:textId="77777777" w:rsidR="00232450" w:rsidRPr="00F83607" w:rsidRDefault="0042798F">
      <w:pPr>
        <w:pStyle w:val="Podnadpis"/>
        <w:rPr>
          <w:sz w:val="24"/>
        </w:rPr>
      </w:pPr>
      <w:r>
        <w:rPr>
          <w:sz w:val="24"/>
        </w:rPr>
        <w:t xml:space="preserve">města Valašské Meziříčí </w:t>
      </w:r>
    </w:p>
    <w:p w14:paraId="63FB8984" w14:textId="77777777" w:rsidR="00232450" w:rsidRPr="00F83607" w:rsidRDefault="00BE3C81">
      <w:pPr>
        <w:numPr>
          <w:ilvl w:val="12"/>
          <w:numId w:val="0"/>
        </w:numPr>
        <w:jc w:val="center"/>
        <w:rPr>
          <w:b/>
          <w:bCs/>
          <w:sz w:val="24"/>
          <w:szCs w:val="28"/>
        </w:rPr>
      </w:pPr>
      <w:r w:rsidRPr="00F83607">
        <w:rPr>
          <w:b/>
          <w:bCs/>
          <w:sz w:val="24"/>
          <w:szCs w:val="28"/>
        </w:rPr>
        <w:t>O REGULACI HLUČNÝCH ČINNOSTÍ</w:t>
      </w:r>
    </w:p>
    <w:p w14:paraId="43D78BE2" w14:textId="77777777" w:rsidR="00232450" w:rsidRPr="00D67965" w:rsidRDefault="00232450">
      <w:pPr>
        <w:jc w:val="center"/>
        <w:sectPr w:rsidR="00232450" w:rsidRPr="00D67965" w:rsidSect="00C0102E">
          <w:footerReference w:type="default" r:id="rId8"/>
          <w:pgSz w:w="11907" w:h="16840"/>
          <w:pgMar w:top="1134" w:right="1134" w:bottom="1418" w:left="1134" w:header="708" w:footer="708" w:gutter="0"/>
          <w:cols w:space="708"/>
        </w:sectPr>
      </w:pPr>
    </w:p>
    <w:p w14:paraId="3F1E2B67" w14:textId="77777777" w:rsidR="00232450" w:rsidRPr="00D67965" w:rsidRDefault="00232450">
      <w:pPr>
        <w:jc w:val="center"/>
      </w:pPr>
    </w:p>
    <w:p w14:paraId="0373E125" w14:textId="55E2F683" w:rsidR="00232450" w:rsidRDefault="00232450">
      <w:pPr>
        <w:jc w:val="center"/>
      </w:pPr>
    </w:p>
    <w:p w14:paraId="7F17D0F5" w14:textId="77777777" w:rsidR="00C0102E" w:rsidRPr="00D67965" w:rsidRDefault="00C0102E">
      <w:pPr>
        <w:jc w:val="center"/>
      </w:pPr>
    </w:p>
    <w:p w14:paraId="0F90E9F0" w14:textId="77777777" w:rsidR="00232450" w:rsidRPr="00D67965" w:rsidRDefault="00232450">
      <w:pPr>
        <w:tabs>
          <w:tab w:val="left" w:pos="567"/>
        </w:tabs>
        <w:jc w:val="both"/>
        <w:rPr>
          <w:sz w:val="24"/>
          <w:szCs w:val="24"/>
        </w:rPr>
        <w:sectPr w:rsidR="00232450" w:rsidRPr="00D67965">
          <w:type w:val="continuous"/>
          <w:pgSz w:w="11907" w:h="16840"/>
          <w:pgMar w:top="1418" w:right="1134" w:bottom="1418" w:left="1134" w:header="708" w:footer="708" w:gutter="0"/>
          <w:cols w:num="2" w:space="708"/>
        </w:sectPr>
      </w:pPr>
      <w:r w:rsidRPr="00D67965">
        <w:rPr>
          <w:sz w:val="24"/>
          <w:szCs w:val="24"/>
        </w:rPr>
        <w:tab/>
      </w:r>
    </w:p>
    <w:p w14:paraId="456B5715" w14:textId="6658E4DE" w:rsidR="00232450" w:rsidRPr="00D67965" w:rsidRDefault="00232450" w:rsidP="007879FD">
      <w:pPr>
        <w:ind w:left="142" w:right="425"/>
        <w:jc w:val="both"/>
        <w:rPr>
          <w:szCs w:val="22"/>
        </w:rPr>
      </w:pPr>
      <w:r w:rsidRPr="00D67965">
        <w:rPr>
          <w:szCs w:val="22"/>
        </w:rPr>
        <w:t xml:space="preserve">Zastupitelstvo města Valašské Meziříčí se </w:t>
      </w:r>
      <w:r w:rsidR="00BE3C81" w:rsidRPr="00D67965">
        <w:rPr>
          <w:szCs w:val="22"/>
        </w:rPr>
        <w:t xml:space="preserve">dne </w:t>
      </w:r>
      <w:r w:rsidR="0042798F">
        <w:rPr>
          <w:szCs w:val="22"/>
        </w:rPr>
        <w:t>16.</w:t>
      </w:r>
      <w:r w:rsidR="00E01377">
        <w:rPr>
          <w:szCs w:val="22"/>
        </w:rPr>
        <w:t> </w:t>
      </w:r>
      <w:r w:rsidR="0042798F">
        <w:rPr>
          <w:szCs w:val="22"/>
        </w:rPr>
        <w:t xml:space="preserve">06. 2025 </w:t>
      </w:r>
      <w:r w:rsidRPr="00D67965">
        <w:rPr>
          <w:szCs w:val="22"/>
        </w:rPr>
        <w:t xml:space="preserve">usneslo vydat </w:t>
      </w:r>
      <w:proofErr w:type="gramStart"/>
      <w:r w:rsidRPr="00D67965">
        <w:rPr>
          <w:szCs w:val="22"/>
        </w:rPr>
        <w:t xml:space="preserve">podle  §  </w:t>
      </w:r>
      <w:r w:rsidR="00BE3C81" w:rsidRPr="00D67965">
        <w:rPr>
          <w:szCs w:val="22"/>
        </w:rPr>
        <w:t>10</w:t>
      </w:r>
      <w:proofErr w:type="gramEnd"/>
      <w:r w:rsidR="00BE3C81" w:rsidRPr="00D67965">
        <w:rPr>
          <w:szCs w:val="22"/>
        </w:rPr>
        <w:t xml:space="preserve"> </w:t>
      </w:r>
      <w:r w:rsidR="00CA4DDC">
        <w:rPr>
          <w:szCs w:val="22"/>
        </w:rPr>
        <w:t xml:space="preserve">písm. a) </w:t>
      </w:r>
      <w:r w:rsidR="00BE3C81" w:rsidRPr="00D67965">
        <w:rPr>
          <w:szCs w:val="22"/>
        </w:rPr>
        <w:t>a § 84 odst. 2) písm. h)</w:t>
      </w:r>
      <w:r w:rsidRPr="00D67965">
        <w:rPr>
          <w:szCs w:val="22"/>
        </w:rPr>
        <w:t xml:space="preserve"> zákona č. 128/2000 Sb., o obcích (obecní zřízení), ve znění pozdějších předpisů, tuto obecně závaznou vyhlášku:</w:t>
      </w:r>
    </w:p>
    <w:p w14:paraId="41F891A0" w14:textId="4FB8513F" w:rsidR="00232450" w:rsidRDefault="00232450">
      <w:pPr>
        <w:tabs>
          <w:tab w:val="left" w:pos="567"/>
        </w:tabs>
        <w:jc w:val="center"/>
        <w:rPr>
          <w:b/>
          <w:bCs/>
          <w:szCs w:val="22"/>
        </w:rPr>
      </w:pPr>
    </w:p>
    <w:p w14:paraId="6D11BCAB" w14:textId="77777777" w:rsidR="00C0102E" w:rsidRPr="00D67965" w:rsidRDefault="00C0102E">
      <w:pPr>
        <w:tabs>
          <w:tab w:val="left" w:pos="567"/>
        </w:tabs>
        <w:jc w:val="center"/>
        <w:rPr>
          <w:b/>
          <w:bCs/>
          <w:szCs w:val="22"/>
        </w:rPr>
      </w:pPr>
    </w:p>
    <w:p w14:paraId="77F78E86" w14:textId="77777777" w:rsidR="00232450" w:rsidRPr="00D67965" w:rsidRDefault="00232450">
      <w:pPr>
        <w:tabs>
          <w:tab w:val="left" w:pos="567"/>
        </w:tabs>
        <w:jc w:val="center"/>
        <w:rPr>
          <w:b/>
          <w:bCs/>
          <w:szCs w:val="22"/>
        </w:rPr>
      </w:pPr>
      <w:r w:rsidRPr="00D67965">
        <w:rPr>
          <w:b/>
          <w:bCs/>
          <w:szCs w:val="22"/>
        </w:rPr>
        <w:t>Čl. 1</w:t>
      </w:r>
    </w:p>
    <w:p w14:paraId="6F239DFE" w14:textId="3BF890B4" w:rsidR="00232450" w:rsidRPr="00D67965" w:rsidRDefault="00BE3C81">
      <w:pPr>
        <w:tabs>
          <w:tab w:val="left" w:pos="567"/>
        </w:tabs>
        <w:jc w:val="center"/>
        <w:rPr>
          <w:b/>
          <w:bCs/>
          <w:szCs w:val="22"/>
        </w:rPr>
      </w:pPr>
      <w:r w:rsidRPr="00D67965">
        <w:rPr>
          <w:b/>
          <w:bCs/>
          <w:szCs w:val="22"/>
        </w:rPr>
        <w:t>Předmět</w:t>
      </w:r>
      <w:r w:rsidR="008A32E2">
        <w:rPr>
          <w:b/>
          <w:bCs/>
          <w:szCs w:val="22"/>
        </w:rPr>
        <w:t xml:space="preserve"> a cíl</w:t>
      </w:r>
      <w:r w:rsidRPr="00D67965">
        <w:rPr>
          <w:b/>
          <w:bCs/>
          <w:szCs w:val="22"/>
        </w:rPr>
        <w:t xml:space="preserve"> úpravy</w:t>
      </w:r>
    </w:p>
    <w:p w14:paraId="797911A3" w14:textId="07154352" w:rsidR="002669F1" w:rsidRDefault="002669F1" w:rsidP="007879FD">
      <w:pPr>
        <w:tabs>
          <w:tab w:val="left" w:pos="567"/>
          <w:tab w:val="left" w:pos="4253"/>
        </w:tabs>
        <w:ind w:left="142" w:right="425"/>
        <w:jc w:val="both"/>
        <w:rPr>
          <w:szCs w:val="22"/>
        </w:rPr>
      </w:pPr>
    </w:p>
    <w:p w14:paraId="73936E3D" w14:textId="7750C121" w:rsidR="002669F1" w:rsidRDefault="002669F1" w:rsidP="002669F1">
      <w:pPr>
        <w:pStyle w:val="Textkomente"/>
        <w:numPr>
          <w:ilvl w:val="0"/>
          <w:numId w:val="16"/>
        </w:numPr>
        <w:ind w:left="426" w:hanging="426"/>
        <w:jc w:val="both"/>
      </w:pPr>
      <w:r w:rsidRPr="002669F1">
        <w:t xml:space="preserve"> </w:t>
      </w:r>
      <w:r>
        <w:t xml:space="preserve">Předmětem této vyhlášky je regulace činností v nevhodnou denní dobu, které by mohly svou hlučností narušit veřejný pořádek nebo být v rozporu s dobrými mravy ve městě. </w:t>
      </w:r>
    </w:p>
    <w:p w14:paraId="79F91E2E" w14:textId="77777777" w:rsidR="002669F1" w:rsidRDefault="002669F1" w:rsidP="002669F1">
      <w:pPr>
        <w:pStyle w:val="Textkomente"/>
        <w:ind w:left="426" w:hanging="426"/>
        <w:jc w:val="both"/>
      </w:pPr>
    </w:p>
    <w:p w14:paraId="6507CD02" w14:textId="77777777" w:rsidR="002669F1" w:rsidRDefault="002669F1" w:rsidP="002669F1">
      <w:pPr>
        <w:pStyle w:val="Textkomente"/>
        <w:ind w:left="426" w:hanging="426"/>
        <w:jc w:val="both"/>
      </w:pPr>
      <w:r>
        <w:t>(2)</w:t>
      </w:r>
      <w:r>
        <w:tab/>
        <w:t xml:space="preserve">Cílem této vyhlášky je vytvoření opatření směřujících k ochraně před hlukem v nevhodnou denní dobu, zabezpečení místních záležitostí veřejného pořádku jako stavu, který umožňuje pokojné soužití občanů i návštěvníků města a vytváření příznivých podmínek pro život ve městě. </w:t>
      </w:r>
    </w:p>
    <w:p w14:paraId="44710818" w14:textId="5C7FE3B5" w:rsidR="00232450" w:rsidRDefault="00232450" w:rsidP="007879FD">
      <w:pPr>
        <w:tabs>
          <w:tab w:val="left" w:pos="567"/>
          <w:tab w:val="left" w:pos="4253"/>
        </w:tabs>
        <w:ind w:left="142" w:right="425"/>
        <w:jc w:val="both"/>
        <w:rPr>
          <w:szCs w:val="22"/>
        </w:rPr>
      </w:pPr>
    </w:p>
    <w:p w14:paraId="314F6CB3" w14:textId="77777777" w:rsidR="00C0102E" w:rsidRDefault="00C0102E" w:rsidP="007879FD">
      <w:pPr>
        <w:tabs>
          <w:tab w:val="left" w:pos="567"/>
          <w:tab w:val="left" w:pos="4253"/>
        </w:tabs>
        <w:ind w:left="142" w:right="425"/>
        <w:jc w:val="both"/>
        <w:rPr>
          <w:szCs w:val="22"/>
        </w:rPr>
      </w:pPr>
    </w:p>
    <w:p w14:paraId="23D02105" w14:textId="4FC30FFC" w:rsidR="002669F1" w:rsidRPr="00D67965" w:rsidRDefault="002669F1" w:rsidP="002669F1">
      <w:pPr>
        <w:tabs>
          <w:tab w:val="left" w:pos="284"/>
        </w:tabs>
        <w:jc w:val="center"/>
        <w:rPr>
          <w:b/>
          <w:bCs/>
          <w:szCs w:val="22"/>
        </w:rPr>
      </w:pPr>
      <w:r w:rsidRPr="00D67965">
        <w:rPr>
          <w:b/>
          <w:bCs/>
          <w:szCs w:val="22"/>
        </w:rPr>
        <w:t xml:space="preserve">Čl. </w:t>
      </w:r>
      <w:r>
        <w:rPr>
          <w:b/>
          <w:bCs/>
          <w:szCs w:val="22"/>
        </w:rPr>
        <w:t>2</w:t>
      </w:r>
    </w:p>
    <w:p w14:paraId="028F7072" w14:textId="77777777" w:rsidR="002669F1" w:rsidRDefault="002669F1" w:rsidP="002669F1">
      <w:pPr>
        <w:tabs>
          <w:tab w:val="left" w:pos="284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Vymezení základních pojmů </w:t>
      </w:r>
    </w:p>
    <w:p w14:paraId="53D97EA9" w14:textId="77777777" w:rsidR="002669F1" w:rsidRDefault="002669F1" w:rsidP="002669F1">
      <w:pPr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Zařízeními a přístroji způsobujícími nadměrný hluk se pro účely této vyhlášky rozumí zejména: </w:t>
      </w:r>
    </w:p>
    <w:p w14:paraId="59DCEA8B" w14:textId="77777777" w:rsidR="002669F1" w:rsidRDefault="002669F1" w:rsidP="002669F1">
      <w:pPr>
        <w:tabs>
          <w:tab w:val="left" w:pos="284"/>
        </w:tabs>
        <w:ind w:left="284"/>
        <w:jc w:val="both"/>
        <w:rPr>
          <w:bCs/>
          <w:szCs w:val="22"/>
        </w:rPr>
      </w:pPr>
    </w:p>
    <w:p w14:paraId="0B1EBC7A" w14:textId="77777777" w:rsidR="002669F1" w:rsidRDefault="002669F1" w:rsidP="002669F1">
      <w:pPr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a) sekačky na trávu a křovinořezy, tj. sekačky na trávu a křovinořezy, poháněné elektrickým nebo spalovacím motorem, a také sekačky, které se zavěšují na zahradní malotraktory a traktory,</w:t>
      </w:r>
    </w:p>
    <w:p w14:paraId="35314FF7" w14:textId="77777777" w:rsidR="002669F1" w:rsidRDefault="002669F1" w:rsidP="002669F1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14:paraId="3FD580AF" w14:textId="77777777" w:rsidR="002669F1" w:rsidRDefault="002669F1" w:rsidP="002669F1">
      <w:pPr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b) kotoučové pily (jinak také cirkulárky nebo okružní pily), tj. stroje určené k řezání dřeva, kovů či dalších materiálů; skládají se z ozubeného kovového kotouče a poháněcího mechanismu, který kotouč roztáčí, typy mohou být ruční, stolní a ve stojanovém provedení,</w:t>
      </w:r>
    </w:p>
    <w:p w14:paraId="7CB69E20" w14:textId="77777777" w:rsidR="002669F1" w:rsidRDefault="002669F1" w:rsidP="002669F1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14:paraId="04DD28B1" w14:textId="77777777" w:rsidR="002669F1" w:rsidRDefault="002669F1" w:rsidP="002669F1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c) motorové pily (jinak také řetězové pily), tj. stroje určené především k řezání dřeva, u kterých spalovací nebo elektrický motor pohání </w:t>
      </w:r>
      <w:proofErr w:type="spellStart"/>
      <w:r>
        <w:rPr>
          <w:bCs/>
          <w:szCs w:val="22"/>
        </w:rPr>
        <w:t>řetězku</w:t>
      </w:r>
      <w:proofErr w:type="spellEnd"/>
      <w:r>
        <w:rPr>
          <w:bCs/>
          <w:szCs w:val="22"/>
        </w:rPr>
        <w:t>, malé ozubené kolečko, které pak pohání řetěz,</w:t>
      </w:r>
    </w:p>
    <w:p w14:paraId="336EB38B" w14:textId="77777777" w:rsidR="002669F1" w:rsidRDefault="002669F1" w:rsidP="002669F1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14:paraId="38EA998A" w14:textId="77777777" w:rsidR="002669F1" w:rsidRDefault="002669F1" w:rsidP="002669F1">
      <w:pPr>
        <w:tabs>
          <w:tab w:val="left" w:pos="142"/>
          <w:tab w:val="left" w:pos="4253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d) brusky a rozbrušovačky, tj. ruční nebo stolní nářadí určené především k broušení či řezání </w:t>
      </w:r>
      <w:r>
        <w:rPr>
          <w:bCs/>
          <w:szCs w:val="22"/>
        </w:rPr>
        <w:t>různých materiálů, u kterých elektrický nebo spalovací motor nebo stlačený vzduch pohání rychle rotující nástroj (např. řezný či brusný kotouč),</w:t>
      </w:r>
    </w:p>
    <w:p w14:paraId="1B1105E6" w14:textId="77777777" w:rsidR="002669F1" w:rsidRDefault="002669F1" w:rsidP="002669F1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14:paraId="771BF5F5" w14:textId="77777777" w:rsidR="002669F1" w:rsidRDefault="002669F1" w:rsidP="002669F1">
      <w:pPr>
        <w:tabs>
          <w:tab w:val="left" w:pos="142"/>
          <w:tab w:val="left" w:pos="4253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e) </w:t>
      </w:r>
      <w:proofErr w:type="spellStart"/>
      <w:r>
        <w:rPr>
          <w:bCs/>
          <w:szCs w:val="22"/>
        </w:rPr>
        <w:t>vertikutátory</w:t>
      </w:r>
      <w:proofErr w:type="spellEnd"/>
      <w:r>
        <w:rPr>
          <w:bCs/>
          <w:szCs w:val="22"/>
        </w:rPr>
        <w:t>, tj. stroje určené k provzdušňování a prořezávání trávníků, poháněné elektrickým nebo spalovacím motorem,</w:t>
      </w:r>
    </w:p>
    <w:p w14:paraId="06B7BB0F" w14:textId="77777777" w:rsidR="002669F1" w:rsidRDefault="002669F1" w:rsidP="002669F1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14:paraId="518FD616" w14:textId="77777777" w:rsidR="002669F1" w:rsidRDefault="002669F1" w:rsidP="002669F1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 xml:space="preserve">f) drtiče větví (jinak také </w:t>
      </w:r>
      <w:proofErr w:type="spellStart"/>
      <w:r>
        <w:rPr>
          <w:bCs/>
          <w:szCs w:val="22"/>
        </w:rPr>
        <w:t>štěpkovače</w:t>
      </w:r>
      <w:proofErr w:type="spellEnd"/>
      <w:r>
        <w:rPr>
          <w:bCs/>
          <w:szCs w:val="22"/>
        </w:rPr>
        <w:t>), tj. stroje určené k drcení větví, poháněné elektrickým nebo spalovacím motorem,</w:t>
      </w:r>
    </w:p>
    <w:p w14:paraId="1614E735" w14:textId="77777777" w:rsidR="002669F1" w:rsidRDefault="002669F1" w:rsidP="002669F1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14:paraId="3AF68E3B" w14:textId="77777777" w:rsidR="002669F1" w:rsidRDefault="002669F1" w:rsidP="002669F1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g) pařezové frézy, tj. stroje určené k odstraňování pařezů poháněné elektrickým nebo spalovacím motorem,</w:t>
      </w:r>
    </w:p>
    <w:p w14:paraId="1FBB4D32" w14:textId="77777777" w:rsidR="002669F1" w:rsidRDefault="002669F1" w:rsidP="002669F1">
      <w:pPr>
        <w:tabs>
          <w:tab w:val="left" w:pos="284"/>
        </w:tabs>
        <w:ind w:left="284" w:right="283"/>
        <w:jc w:val="both"/>
        <w:rPr>
          <w:bCs/>
          <w:szCs w:val="22"/>
        </w:rPr>
      </w:pPr>
    </w:p>
    <w:p w14:paraId="6F8D2FE2" w14:textId="77777777" w:rsidR="002669F1" w:rsidRPr="00276542" w:rsidRDefault="002669F1" w:rsidP="002669F1">
      <w:pPr>
        <w:tabs>
          <w:tab w:val="left" w:pos="142"/>
        </w:tabs>
        <w:ind w:left="142" w:right="425"/>
        <w:jc w:val="both"/>
        <w:rPr>
          <w:bCs/>
          <w:szCs w:val="22"/>
        </w:rPr>
      </w:pPr>
      <w:r>
        <w:rPr>
          <w:bCs/>
          <w:szCs w:val="22"/>
        </w:rPr>
        <w:t>h) elektrická, elektropneumatická a pneumatická kladiva.</w:t>
      </w:r>
    </w:p>
    <w:p w14:paraId="5C116EAF" w14:textId="77777777" w:rsidR="002669F1" w:rsidRPr="00D67965" w:rsidRDefault="002669F1" w:rsidP="007879FD">
      <w:pPr>
        <w:tabs>
          <w:tab w:val="left" w:pos="567"/>
          <w:tab w:val="left" w:pos="4253"/>
        </w:tabs>
        <w:ind w:left="142" w:right="425"/>
        <w:jc w:val="both"/>
        <w:rPr>
          <w:szCs w:val="22"/>
        </w:rPr>
      </w:pPr>
    </w:p>
    <w:p w14:paraId="3F504D12" w14:textId="77777777" w:rsidR="00232450" w:rsidRPr="00D67965" w:rsidRDefault="00232450">
      <w:pPr>
        <w:tabs>
          <w:tab w:val="left" w:pos="284"/>
        </w:tabs>
        <w:jc w:val="center"/>
        <w:rPr>
          <w:b/>
          <w:bCs/>
          <w:szCs w:val="22"/>
        </w:rPr>
      </w:pPr>
    </w:p>
    <w:p w14:paraId="06A988E7" w14:textId="55C4474D" w:rsidR="00232450" w:rsidRPr="00D67965" w:rsidRDefault="00A50485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>
        <w:rPr>
          <w:b/>
          <w:bCs/>
          <w:szCs w:val="22"/>
          <w:lang w:eastAsia="cs-CZ"/>
        </w:rPr>
        <w:t xml:space="preserve">Čl. </w:t>
      </w:r>
      <w:r w:rsidR="002669F1">
        <w:rPr>
          <w:b/>
          <w:bCs/>
          <w:szCs w:val="22"/>
          <w:lang w:eastAsia="cs-CZ"/>
        </w:rPr>
        <w:t>3</w:t>
      </w:r>
    </w:p>
    <w:p w14:paraId="30F5C5D5" w14:textId="77777777" w:rsidR="00232450" w:rsidRPr="00D67965" w:rsidRDefault="00084F5A" w:rsidP="007879FD">
      <w:pPr>
        <w:tabs>
          <w:tab w:val="left" w:pos="3969"/>
        </w:tabs>
        <w:autoSpaceDE w:val="0"/>
        <w:autoSpaceDN w:val="0"/>
        <w:adjustRightInd w:val="0"/>
        <w:ind w:left="284" w:right="425"/>
        <w:jc w:val="center"/>
        <w:rPr>
          <w:b/>
          <w:bCs/>
          <w:szCs w:val="22"/>
          <w:lang w:eastAsia="cs-CZ"/>
        </w:rPr>
      </w:pPr>
      <w:r w:rsidRPr="00D67965">
        <w:rPr>
          <w:b/>
          <w:bCs/>
          <w:szCs w:val="22"/>
          <w:lang w:eastAsia="cs-CZ"/>
        </w:rPr>
        <w:t>Vymezení činností</w:t>
      </w:r>
      <w:r w:rsidR="00FA346F" w:rsidRPr="00D67965">
        <w:rPr>
          <w:b/>
          <w:bCs/>
          <w:szCs w:val="22"/>
          <w:lang w:eastAsia="cs-CZ"/>
        </w:rPr>
        <w:t>, které by mohly narušit veřejný pořádek ve městě nebo být v rozporu s dobrými mravy, ochranou bezpečnosti, zdraví a majetku.</w:t>
      </w:r>
    </w:p>
    <w:p w14:paraId="5FB353E5" w14:textId="55F7F66B" w:rsidR="00FA346F" w:rsidRPr="00133830" w:rsidRDefault="00FA346F" w:rsidP="008458E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right="425"/>
        <w:jc w:val="both"/>
        <w:rPr>
          <w:bCs/>
          <w:szCs w:val="22"/>
          <w:lang w:eastAsia="cs-CZ"/>
        </w:rPr>
      </w:pPr>
      <w:r w:rsidRPr="00133830">
        <w:rPr>
          <w:bCs/>
          <w:szCs w:val="22"/>
          <w:lang w:eastAsia="cs-CZ"/>
        </w:rPr>
        <w:t xml:space="preserve">Činností, která by mohla narušit veřejný pořádek ve městě nebo být v rozporu s dobrými mravy, ochranou bezpečnosti, zdraví a majetku, jsou veškeré </w:t>
      </w:r>
      <w:r w:rsidRPr="002C629B">
        <w:rPr>
          <w:bCs/>
          <w:szCs w:val="22"/>
          <w:lang w:eastAsia="cs-CZ"/>
        </w:rPr>
        <w:t>práce</w:t>
      </w:r>
      <w:r w:rsidR="00836398" w:rsidRPr="002C629B">
        <w:rPr>
          <w:bCs/>
          <w:szCs w:val="22"/>
          <w:lang w:eastAsia="cs-CZ"/>
        </w:rPr>
        <w:t xml:space="preserve"> a činnosti</w:t>
      </w:r>
      <w:r w:rsidR="00D67965" w:rsidRPr="002C629B">
        <w:rPr>
          <w:bCs/>
          <w:szCs w:val="22"/>
          <w:lang w:eastAsia="cs-CZ"/>
        </w:rPr>
        <w:t xml:space="preserve"> způsobující nadměrný hluk spojené s užíváním zařízení a přístrojů, které jsou uvedeny v článku </w:t>
      </w:r>
      <w:r w:rsidR="007A6970">
        <w:rPr>
          <w:bCs/>
          <w:szCs w:val="22"/>
          <w:lang w:eastAsia="cs-CZ"/>
        </w:rPr>
        <w:t>2</w:t>
      </w:r>
      <w:r w:rsidR="00D67965" w:rsidRPr="002C629B">
        <w:rPr>
          <w:bCs/>
          <w:szCs w:val="22"/>
          <w:lang w:eastAsia="cs-CZ"/>
        </w:rPr>
        <w:t xml:space="preserve"> této obecně závazné vyhlášky</w:t>
      </w:r>
      <w:r w:rsidR="00367F64" w:rsidRPr="002C629B">
        <w:rPr>
          <w:bCs/>
          <w:szCs w:val="22"/>
          <w:lang w:eastAsia="cs-CZ"/>
        </w:rPr>
        <w:t>. Tyto činnosti jsou zakázány v době nočního klidu od 22 hodin do 6 hodin</w:t>
      </w:r>
      <w:r w:rsidR="002669F1">
        <w:rPr>
          <w:rStyle w:val="Znakapoznpodarou"/>
          <w:bCs/>
          <w:szCs w:val="22"/>
          <w:lang w:eastAsia="cs-CZ"/>
        </w:rPr>
        <w:footnoteReference w:id="1"/>
      </w:r>
      <w:r w:rsidR="00367F64" w:rsidRPr="002C629B">
        <w:rPr>
          <w:bCs/>
          <w:szCs w:val="22"/>
          <w:lang w:eastAsia="cs-CZ"/>
        </w:rPr>
        <w:t xml:space="preserve"> následujícího dne, o nedělích a státem u</w:t>
      </w:r>
      <w:r w:rsidR="00367F64" w:rsidRPr="004A475A">
        <w:rPr>
          <w:bCs/>
          <w:szCs w:val="22"/>
          <w:lang w:eastAsia="cs-CZ"/>
        </w:rPr>
        <w:t xml:space="preserve">znaných </w:t>
      </w:r>
      <w:r w:rsidR="004D6E1C">
        <w:rPr>
          <w:bCs/>
          <w:szCs w:val="22"/>
          <w:lang w:eastAsia="cs-CZ"/>
        </w:rPr>
        <w:t>svátcích</w:t>
      </w:r>
      <w:r w:rsidR="00E9133B">
        <w:rPr>
          <w:rStyle w:val="Znakapoznpodarou"/>
          <w:bCs/>
          <w:szCs w:val="22"/>
          <w:lang w:eastAsia="cs-CZ"/>
        </w:rPr>
        <w:footnoteReference w:id="2"/>
      </w:r>
      <w:r w:rsidR="00276542" w:rsidRPr="00133830">
        <w:rPr>
          <w:bCs/>
          <w:szCs w:val="22"/>
          <w:lang w:eastAsia="cs-CZ"/>
        </w:rPr>
        <w:t xml:space="preserve"> po celý den.</w:t>
      </w:r>
    </w:p>
    <w:p w14:paraId="7DA65805" w14:textId="77777777" w:rsidR="0042798F" w:rsidRDefault="0042798F" w:rsidP="007879FD">
      <w:pPr>
        <w:autoSpaceDE w:val="0"/>
        <w:autoSpaceDN w:val="0"/>
        <w:adjustRightInd w:val="0"/>
        <w:ind w:left="142" w:right="425"/>
        <w:jc w:val="both"/>
        <w:rPr>
          <w:bCs/>
          <w:szCs w:val="22"/>
          <w:lang w:eastAsia="cs-CZ"/>
        </w:rPr>
      </w:pPr>
    </w:p>
    <w:p w14:paraId="718BC43B" w14:textId="77777777" w:rsidR="0042798F" w:rsidRPr="00133830" w:rsidRDefault="0042798F" w:rsidP="008458E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right="425"/>
        <w:jc w:val="both"/>
        <w:rPr>
          <w:bCs/>
          <w:szCs w:val="22"/>
          <w:lang w:eastAsia="cs-CZ"/>
        </w:rPr>
      </w:pPr>
      <w:r>
        <w:rPr>
          <w:bCs/>
          <w:szCs w:val="22"/>
          <w:lang w:eastAsia="cs-CZ"/>
        </w:rPr>
        <w:t>Ustanovení odst. 1 tohoto článku se nevztahuje na činnosti, které směřují k odstraňování hav</w:t>
      </w:r>
      <w:r w:rsidR="00133830">
        <w:rPr>
          <w:bCs/>
          <w:szCs w:val="22"/>
          <w:lang w:eastAsia="cs-CZ"/>
        </w:rPr>
        <w:t>á</w:t>
      </w:r>
      <w:r>
        <w:rPr>
          <w:bCs/>
          <w:szCs w:val="22"/>
          <w:lang w:eastAsia="cs-CZ"/>
        </w:rPr>
        <w:t>rií, kalamitních stavů, živelních pohrom a provádění veřejně prospěšných staveb a opatření.</w:t>
      </w:r>
      <w:r>
        <w:rPr>
          <w:rStyle w:val="Znakapoznpodarou"/>
          <w:bCs/>
          <w:szCs w:val="22"/>
          <w:lang w:eastAsia="cs-CZ"/>
        </w:rPr>
        <w:footnoteReference w:id="3"/>
      </w:r>
    </w:p>
    <w:p w14:paraId="19F3F490" w14:textId="77777777" w:rsidR="00FA346F" w:rsidRPr="00D67965" w:rsidRDefault="00FA346F" w:rsidP="00FA346F">
      <w:pPr>
        <w:autoSpaceDE w:val="0"/>
        <w:autoSpaceDN w:val="0"/>
        <w:adjustRightInd w:val="0"/>
        <w:jc w:val="both"/>
        <w:rPr>
          <w:bCs/>
          <w:szCs w:val="22"/>
          <w:lang w:eastAsia="cs-CZ"/>
        </w:rPr>
      </w:pPr>
    </w:p>
    <w:p w14:paraId="3EF9E5CB" w14:textId="77777777" w:rsidR="00232450" w:rsidRPr="00D67965" w:rsidRDefault="00232450">
      <w:pPr>
        <w:tabs>
          <w:tab w:val="left" w:pos="284"/>
        </w:tabs>
        <w:jc w:val="center"/>
        <w:rPr>
          <w:b/>
          <w:bCs/>
          <w:szCs w:val="22"/>
        </w:rPr>
      </w:pPr>
    </w:p>
    <w:p w14:paraId="08B515BC" w14:textId="4C61112A" w:rsidR="004F25BF" w:rsidRDefault="004F25BF">
      <w:pPr>
        <w:tabs>
          <w:tab w:val="left" w:pos="284"/>
        </w:tabs>
        <w:jc w:val="center"/>
        <w:rPr>
          <w:b/>
          <w:bCs/>
          <w:szCs w:val="22"/>
        </w:rPr>
      </w:pPr>
    </w:p>
    <w:p w14:paraId="42DC5911" w14:textId="77777777" w:rsidR="00C0102E" w:rsidRDefault="00C0102E">
      <w:pPr>
        <w:tabs>
          <w:tab w:val="left" w:pos="284"/>
        </w:tabs>
        <w:jc w:val="center"/>
        <w:rPr>
          <w:b/>
          <w:bCs/>
          <w:szCs w:val="22"/>
        </w:rPr>
      </w:pPr>
    </w:p>
    <w:p w14:paraId="260F820C" w14:textId="77777777" w:rsidR="00276542" w:rsidRDefault="004F25BF">
      <w:pPr>
        <w:tabs>
          <w:tab w:val="left" w:pos="284"/>
        </w:tabs>
        <w:jc w:val="center"/>
        <w:rPr>
          <w:b/>
          <w:bCs/>
          <w:szCs w:val="22"/>
        </w:rPr>
      </w:pPr>
      <w:r>
        <w:rPr>
          <w:b/>
          <w:bCs/>
          <w:szCs w:val="22"/>
        </w:rPr>
        <w:lastRenderedPageBreak/>
        <w:t>Čl. 4</w:t>
      </w:r>
    </w:p>
    <w:p w14:paraId="3BFCDB67" w14:textId="2E921715" w:rsidR="00232450" w:rsidRPr="00D67965" w:rsidRDefault="008A32E2">
      <w:pPr>
        <w:tabs>
          <w:tab w:val="left" w:pos="284"/>
        </w:tabs>
        <w:jc w:val="center"/>
        <w:rPr>
          <w:szCs w:val="22"/>
        </w:rPr>
      </w:pPr>
      <w:r>
        <w:rPr>
          <w:b/>
          <w:bCs/>
          <w:szCs w:val="22"/>
        </w:rPr>
        <w:t xml:space="preserve"> Závěrečná </w:t>
      </w:r>
      <w:r w:rsidR="002C629B">
        <w:rPr>
          <w:b/>
          <w:bCs/>
          <w:szCs w:val="22"/>
        </w:rPr>
        <w:t xml:space="preserve">ustanovení </w:t>
      </w:r>
    </w:p>
    <w:p w14:paraId="6E79DE79" w14:textId="5AD2534C" w:rsidR="002C629B" w:rsidRPr="008458E9" w:rsidRDefault="002C629B" w:rsidP="002669F1">
      <w:pPr>
        <w:pStyle w:val="Zkladntext1"/>
        <w:numPr>
          <w:ilvl w:val="0"/>
          <w:numId w:val="15"/>
        </w:numPr>
        <w:spacing w:after="0"/>
        <w:ind w:right="152"/>
        <w:jc w:val="both"/>
        <w:rPr>
          <w:sz w:val="20"/>
          <w:szCs w:val="20"/>
        </w:rPr>
      </w:pPr>
      <w:r w:rsidRPr="008458E9">
        <w:rPr>
          <w:sz w:val="20"/>
          <w:szCs w:val="20"/>
        </w:rPr>
        <w:t xml:space="preserve">Zrušuje se obecně závazná vyhláška č. </w:t>
      </w:r>
      <w:r>
        <w:rPr>
          <w:sz w:val="20"/>
          <w:szCs w:val="20"/>
        </w:rPr>
        <w:t>7/</w:t>
      </w:r>
      <w:r w:rsidRPr="002C629B">
        <w:rPr>
          <w:sz w:val="20"/>
          <w:szCs w:val="20"/>
        </w:rPr>
        <w:t>201</w:t>
      </w:r>
      <w:r>
        <w:rPr>
          <w:sz w:val="20"/>
          <w:szCs w:val="20"/>
        </w:rPr>
        <w:t>1, o</w:t>
      </w:r>
      <w:r w:rsidR="00B075F8">
        <w:rPr>
          <w:sz w:val="20"/>
          <w:szCs w:val="20"/>
        </w:rPr>
        <w:t> </w:t>
      </w:r>
      <w:r>
        <w:rPr>
          <w:sz w:val="20"/>
          <w:szCs w:val="20"/>
        </w:rPr>
        <w:t>regulaci hlučných činností</w:t>
      </w:r>
      <w:r w:rsidR="00B075F8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458E9">
        <w:rPr>
          <w:sz w:val="20"/>
          <w:szCs w:val="20"/>
        </w:rPr>
        <w:t xml:space="preserve">ze dne </w:t>
      </w:r>
      <w:r>
        <w:rPr>
          <w:sz w:val="20"/>
          <w:szCs w:val="20"/>
        </w:rPr>
        <w:t>15</w:t>
      </w:r>
      <w:r w:rsidRPr="008458E9">
        <w:rPr>
          <w:sz w:val="20"/>
          <w:szCs w:val="20"/>
        </w:rPr>
        <w:t xml:space="preserve">. </w:t>
      </w:r>
      <w:r>
        <w:rPr>
          <w:sz w:val="20"/>
          <w:szCs w:val="20"/>
        </w:rPr>
        <w:t>12.</w:t>
      </w:r>
      <w:r w:rsidR="00B075F8">
        <w:rPr>
          <w:sz w:val="20"/>
          <w:szCs w:val="20"/>
        </w:rPr>
        <w:t xml:space="preserve"> </w:t>
      </w:r>
      <w:r w:rsidRPr="008458E9">
        <w:rPr>
          <w:sz w:val="20"/>
          <w:szCs w:val="20"/>
        </w:rPr>
        <w:t>201</w:t>
      </w:r>
      <w:r>
        <w:rPr>
          <w:sz w:val="20"/>
          <w:szCs w:val="20"/>
        </w:rPr>
        <w:t>1</w:t>
      </w:r>
      <w:r w:rsidRPr="008458E9">
        <w:rPr>
          <w:sz w:val="20"/>
          <w:szCs w:val="20"/>
        </w:rPr>
        <w:t>.</w:t>
      </w:r>
    </w:p>
    <w:p w14:paraId="5458C2EA" w14:textId="77777777" w:rsidR="002C629B" w:rsidRDefault="002C629B" w:rsidP="0042798F">
      <w:pPr>
        <w:ind w:right="-40"/>
        <w:jc w:val="both"/>
        <w:rPr>
          <w:rFonts w:cs="Times New Roman"/>
        </w:rPr>
      </w:pPr>
    </w:p>
    <w:p w14:paraId="6C3A67B1" w14:textId="114D0B78" w:rsidR="0042798F" w:rsidRPr="00B075F8" w:rsidRDefault="0042798F" w:rsidP="002669F1">
      <w:pPr>
        <w:pStyle w:val="Odstavecseseznamem"/>
        <w:numPr>
          <w:ilvl w:val="0"/>
          <w:numId w:val="15"/>
        </w:numPr>
        <w:ind w:right="-40"/>
        <w:jc w:val="both"/>
        <w:rPr>
          <w:rFonts w:cs="Times New Roman"/>
        </w:rPr>
      </w:pPr>
      <w:r w:rsidRPr="00B075F8">
        <w:rPr>
          <w:rFonts w:cs="Times New Roman"/>
        </w:rPr>
        <w:t>Tato</w:t>
      </w:r>
      <w:r w:rsidRPr="00B075F8">
        <w:rPr>
          <w:rFonts w:cs="Times New Roman"/>
          <w:spacing w:val="94"/>
        </w:rPr>
        <w:t xml:space="preserve"> </w:t>
      </w:r>
      <w:r w:rsidRPr="00B075F8">
        <w:rPr>
          <w:rFonts w:cs="Times New Roman"/>
        </w:rPr>
        <w:t>obecně</w:t>
      </w:r>
      <w:r w:rsidRPr="00B075F8">
        <w:rPr>
          <w:rFonts w:cs="Times New Roman"/>
          <w:spacing w:val="94"/>
        </w:rPr>
        <w:t xml:space="preserve"> </w:t>
      </w:r>
      <w:r w:rsidRPr="00B075F8">
        <w:rPr>
          <w:rFonts w:cs="Times New Roman"/>
        </w:rPr>
        <w:t>závazná</w:t>
      </w:r>
      <w:r w:rsidRPr="00B075F8">
        <w:rPr>
          <w:rFonts w:cs="Times New Roman"/>
          <w:spacing w:val="96"/>
        </w:rPr>
        <w:t xml:space="preserve"> </w:t>
      </w:r>
      <w:r w:rsidRPr="00B075F8">
        <w:rPr>
          <w:rFonts w:cs="Times New Roman"/>
        </w:rPr>
        <w:t>vyhláška</w:t>
      </w:r>
      <w:r w:rsidRPr="00B075F8">
        <w:rPr>
          <w:rFonts w:cs="Times New Roman"/>
          <w:spacing w:val="96"/>
        </w:rPr>
        <w:t xml:space="preserve"> </w:t>
      </w:r>
      <w:r w:rsidRPr="00B075F8">
        <w:rPr>
          <w:rFonts w:cs="Times New Roman"/>
        </w:rPr>
        <w:t xml:space="preserve">nabývá účinnosti počátkem patnáctého dne následujícího po dni jejího vyhlášení ve Sbírce právních </w:t>
      </w:r>
      <w:r w:rsidRPr="00B075F8">
        <w:rPr>
          <w:rFonts w:cs="Times New Roman"/>
        </w:rPr>
        <w:t>předpisů územních samosprávných celků</w:t>
      </w:r>
      <w:r w:rsidR="008A32E2">
        <w:rPr>
          <w:rFonts w:cs="Times New Roman"/>
        </w:rPr>
        <w:t xml:space="preserve"> a některých správních úřadů</w:t>
      </w:r>
      <w:r w:rsidRPr="00B075F8">
        <w:rPr>
          <w:rFonts w:cs="Times New Roman"/>
        </w:rPr>
        <w:t>.</w:t>
      </w:r>
    </w:p>
    <w:p w14:paraId="17A8E598" w14:textId="77777777" w:rsidR="00232450" w:rsidRPr="00D67965" w:rsidRDefault="00232450" w:rsidP="008458E9">
      <w:pPr>
        <w:ind w:left="142" w:right="425"/>
        <w:jc w:val="both"/>
        <w:rPr>
          <w:szCs w:val="22"/>
        </w:rPr>
      </w:pPr>
    </w:p>
    <w:p w14:paraId="457CA819" w14:textId="77777777" w:rsidR="00232450" w:rsidRPr="00D67965" w:rsidRDefault="00232450">
      <w:pPr>
        <w:tabs>
          <w:tab w:val="left" w:pos="284"/>
        </w:tabs>
        <w:jc w:val="both"/>
        <w:rPr>
          <w:szCs w:val="22"/>
        </w:rPr>
      </w:pPr>
    </w:p>
    <w:p w14:paraId="5613EAE1" w14:textId="7B510D29" w:rsidR="0042798F" w:rsidRDefault="0042798F">
      <w:pPr>
        <w:tabs>
          <w:tab w:val="left" w:pos="284"/>
        </w:tabs>
        <w:jc w:val="both"/>
        <w:rPr>
          <w:szCs w:val="22"/>
        </w:rPr>
      </w:pPr>
    </w:p>
    <w:p w14:paraId="6F72C90A" w14:textId="77777777" w:rsidR="00E01377" w:rsidRDefault="00E01377">
      <w:pPr>
        <w:tabs>
          <w:tab w:val="left" w:pos="284"/>
        </w:tabs>
        <w:jc w:val="both"/>
        <w:rPr>
          <w:szCs w:val="22"/>
        </w:rPr>
      </w:pPr>
    </w:p>
    <w:p w14:paraId="55269C58" w14:textId="77777777" w:rsidR="0042798F" w:rsidRDefault="0042798F">
      <w:pPr>
        <w:tabs>
          <w:tab w:val="left" w:pos="284"/>
        </w:tabs>
        <w:jc w:val="both"/>
        <w:rPr>
          <w:szCs w:val="22"/>
        </w:rPr>
      </w:pPr>
    </w:p>
    <w:p w14:paraId="4548B74E" w14:textId="5AACD733" w:rsidR="00232450" w:rsidRPr="00D67965" w:rsidRDefault="0042798F" w:rsidP="0086254B">
      <w:pPr>
        <w:tabs>
          <w:tab w:val="left" w:pos="284"/>
        </w:tabs>
        <w:ind w:right="-284"/>
        <w:jc w:val="both"/>
        <w:rPr>
          <w:szCs w:val="22"/>
        </w:rPr>
      </w:pPr>
      <w:r>
        <w:rPr>
          <w:szCs w:val="22"/>
        </w:rPr>
        <w:t xml:space="preserve">PaedDr. Yvona </w:t>
      </w:r>
      <w:proofErr w:type="spellStart"/>
      <w:r>
        <w:rPr>
          <w:szCs w:val="22"/>
        </w:rPr>
        <w:t>Wojaczková</w:t>
      </w:r>
      <w:proofErr w:type="spellEnd"/>
      <w:r w:rsidR="00C852E1">
        <w:rPr>
          <w:szCs w:val="22"/>
        </w:rPr>
        <w:t xml:space="preserve"> v</w:t>
      </w:r>
      <w:r w:rsidR="0086254B">
        <w:rPr>
          <w:szCs w:val="22"/>
        </w:rPr>
        <w:t xml:space="preserve">. </w:t>
      </w:r>
      <w:r w:rsidR="00C852E1">
        <w:rPr>
          <w:szCs w:val="22"/>
        </w:rPr>
        <w:t>r.</w:t>
      </w:r>
      <w:r>
        <w:rPr>
          <w:szCs w:val="22"/>
        </w:rPr>
        <w:t xml:space="preserve">   </w:t>
      </w:r>
      <w:r w:rsidR="0086254B">
        <w:rPr>
          <w:szCs w:val="22"/>
        </w:rPr>
        <w:t xml:space="preserve"> </w:t>
      </w:r>
      <w:r>
        <w:rPr>
          <w:szCs w:val="22"/>
        </w:rPr>
        <w:t xml:space="preserve">Mgr. Robert </w:t>
      </w:r>
      <w:proofErr w:type="spellStart"/>
      <w:r>
        <w:rPr>
          <w:szCs w:val="22"/>
        </w:rPr>
        <w:t>Stržínek</w:t>
      </w:r>
      <w:proofErr w:type="spellEnd"/>
      <w:r w:rsidR="00C852E1">
        <w:rPr>
          <w:szCs w:val="22"/>
        </w:rPr>
        <w:t xml:space="preserve"> v.</w:t>
      </w:r>
      <w:r w:rsidR="0086254B">
        <w:rPr>
          <w:szCs w:val="22"/>
        </w:rPr>
        <w:t xml:space="preserve"> </w:t>
      </w:r>
      <w:r w:rsidR="00C852E1">
        <w:rPr>
          <w:szCs w:val="22"/>
        </w:rPr>
        <w:t>r.</w:t>
      </w:r>
    </w:p>
    <w:p w14:paraId="11AD154A" w14:textId="15AE4C2B" w:rsidR="00DB684F" w:rsidRDefault="00232450">
      <w:pPr>
        <w:tabs>
          <w:tab w:val="left" w:pos="284"/>
        </w:tabs>
        <w:jc w:val="both"/>
        <w:rPr>
          <w:szCs w:val="22"/>
        </w:rPr>
      </w:pPr>
      <w:r w:rsidRPr="00D67965">
        <w:rPr>
          <w:szCs w:val="22"/>
        </w:rPr>
        <w:t xml:space="preserve">       </w:t>
      </w:r>
      <w:r w:rsidR="0086254B">
        <w:rPr>
          <w:szCs w:val="22"/>
        </w:rPr>
        <w:t xml:space="preserve">      </w:t>
      </w:r>
      <w:r w:rsidRPr="00D67965">
        <w:rPr>
          <w:szCs w:val="22"/>
        </w:rPr>
        <w:t>místostarost</w:t>
      </w:r>
      <w:r w:rsidR="0042798F">
        <w:rPr>
          <w:szCs w:val="22"/>
        </w:rPr>
        <w:t>k</w:t>
      </w:r>
      <w:r w:rsidRPr="00D67965">
        <w:rPr>
          <w:szCs w:val="22"/>
        </w:rPr>
        <w:t>a</w:t>
      </w:r>
      <w:r w:rsidRPr="00D67965">
        <w:rPr>
          <w:szCs w:val="22"/>
        </w:rPr>
        <w:tab/>
      </w:r>
      <w:r w:rsidRPr="00D67965">
        <w:rPr>
          <w:szCs w:val="22"/>
        </w:rPr>
        <w:tab/>
        <w:t xml:space="preserve">  </w:t>
      </w:r>
      <w:r w:rsidRPr="00D67965">
        <w:rPr>
          <w:szCs w:val="22"/>
        </w:rPr>
        <w:tab/>
        <w:t xml:space="preserve">  starosta </w:t>
      </w:r>
    </w:p>
    <w:p w14:paraId="38166537" w14:textId="77777777" w:rsidR="0042798F" w:rsidRDefault="0042798F">
      <w:pPr>
        <w:tabs>
          <w:tab w:val="left" w:pos="284"/>
        </w:tabs>
        <w:jc w:val="both"/>
        <w:rPr>
          <w:szCs w:val="22"/>
        </w:rPr>
      </w:pPr>
    </w:p>
    <w:p w14:paraId="4E35C4B3" w14:textId="77777777" w:rsidR="002E6EC3" w:rsidRPr="00D57165" w:rsidRDefault="002E6EC3">
      <w:pPr>
        <w:tabs>
          <w:tab w:val="left" w:pos="284"/>
        </w:tabs>
        <w:jc w:val="both"/>
        <w:rPr>
          <w:szCs w:val="22"/>
        </w:rPr>
        <w:sectPr w:rsidR="002E6EC3" w:rsidRPr="00D57165" w:rsidSect="008458E9">
          <w:type w:val="continuous"/>
          <w:pgSz w:w="11907" w:h="16840"/>
          <w:pgMar w:top="1843" w:right="1134" w:bottom="1418" w:left="1134" w:header="708" w:footer="708" w:gutter="0"/>
          <w:cols w:num="2" w:space="283"/>
        </w:sectPr>
      </w:pPr>
    </w:p>
    <w:p w14:paraId="7FC7D912" w14:textId="77777777" w:rsidR="00232450" w:rsidRPr="00D67965" w:rsidRDefault="00232450" w:rsidP="00DB684F">
      <w:pPr>
        <w:tabs>
          <w:tab w:val="left" w:pos="567"/>
          <w:tab w:val="left" w:pos="5387"/>
        </w:tabs>
        <w:jc w:val="both"/>
      </w:pPr>
      <w:bookmarkStart w:id="0" w:name="_GoBack"/>
      <w:bookmarkEnd w:id="0"/>
    </w:p>
    <w:sectPr w:rsidR="00232450" w:rsidRPr="00D67965" w:rsidSect="00232450">
      <w:footerReference w:type="default" r:id="rId9"/>
      <w:type w:val="continuous"/>
      <w:pgSz w:w="11907" w:h="16840"/>
      <w:pgMar w:top="1418" w:right="1134" w:bottom="1418" w:left="1134" w:header="708" w:footer="708" w:gutter="0"/>
      <w:cols w:space="340" w:equalWidth="0">
        <w:col w:w="9639"/>
      </w:cols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0E726C" w16cex:dateUtc="2025-05-26T13:32:00Z"/>
  <w16cex:commentExtensible w16cex:durableId="4943DCB2" w16cex:dateUtc="2025-05-26T13:35:00Z"/>
  <w16cex:commentExtensible w16cex:durableId="355A8902" w16cex:dateUtc="2025-05-26T13:27:00Z"/>
  <w16cex:commentExtensible w16cex:durableId="75338E76" w16cex:dateUtc="2025-05-19T08:45:00Z"/>
  <w16cex:commentExtensible w16cex:durableId="59F27643" w16cex:dateUtc="2025-05-19T10:40:00Z"/>
  <w16cex:commentExtensible w16cex:durableId="2ED64515" w16cex:dateUtc="2025-05-26T13:30:00Z"/>
  <w16cex:commentExtensible w16cex:durableId="06DEB6A4" w16cex:dateUtc="2025-05-19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AC7445" w16cid:durableId="750E726C"/>
  <w16cid:commentId w16cid:paraId="0474F595" w16cid:durableId="4943DCB2"/>
  <w16cid:commentId w16cid:paraId="039E6134" w16cid:durableId="355A8902"/>
  <w16cid:commentId w16cid:paraId="3A06CAB7" w16cid:durableId="75338E76"/>
  <w16cid:commentId w16cid:paraId="28DF4F6C" w16cid:durableId="59F27643"/>
  <w16cid:commentId w16cid:paraId="6237E5CA" w16cid:durableId="2ED64515"/>
  <w16cid:commentId w16cid:paraId="15F09A61" w16cid:durableId="06DEB6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B66D" w14:textId="77777777" w:rsidR="00A86F5D" w:rsidRDefault="00A86F5D">
      <w:r>
        <w:separator/>
      </w:r>
    </w:p>
  </w:endnote>
  <w:endnote w:type="continuationSeparator" w:id="0">
    <w:p w14:paraId="2ED47C7D" w14:textId="77777777" w:rsidR="00A86F5D" w:rsidRDefault="00A8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7D65" w14:textId="77777777" w:rsidR="00232450" w:rsidRDefault="00232450">
    <w:pPr>
      <w:pStyle w:val="Zpat"/>
      <w:rPr>
        <w:vertAlign w:val="superscript"/>
      </w:rPr>
    </w:pPr>
  </w:p>
  <w:p w14:paraId="59045F16" w14:textId="77777777" w:rsidR="00232450" w:rsidRDefault="00232450">
    <w:pPr>
      <w:pStyle w:val="Zpat"/>
      <w:rPr>
        <w:vertAlign w:val="superscri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E1A0F" w14:textId="77777777" w:rsidR="00232450" w:rsidRDefault="00232450">
    <w:pPr>
      <w:pStyle w:val="Zpat"/>
      <w:rPr>
        <w:vertAlign w:val="superscript"/>
      </w:rPr>
    </w:pPr>
  </w:p>
  <w:p w14:paraId="760A85D1" w14:textId="77777777" w:rsidR="00232450" w:rsidRDefault="00232450">
    <w:pPr>
      <w:pStyle w:val="Zpat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45803" w14:textId="77777777" w:rsidR="00A86F5D" w:rsidRDefault="00A86F5D">
      <w:r>
        <w:separator/>
      </w:r>
    </w:p>
  </w:footnote>
  <w:footnote w:type="continuationSeparator" w:id="0">
    <w:p w14:paraId="46648D5C" w14:textId="77777777" w:rsidR="00A86F5D" w:rsidRDefault="00A86F5D">
      <w:r>
        <w:continuationSeparator/>
      </w:r>
    </w:p>
  </w:footnote>
  <w:footnote w:id="1">
    <w:p w14:paraId="3366DC17" w14:textId="33B59A1D" w:rsidR="002669F1" w:rsidRDefault="002669F1">
      <w:pPr>
        <w:pStyle w:val="Textpoznpodarou"/>
      </w:pPr>
      <w:r>
        <w:rPr>
          <w:rStyle w:val="Znakapoznpodarou"/>
        </w:rPr>
        <w:footnoteRef/>
      </w:r>
      <w:r>
        <w:t xml:space="preserve"> Dle § 5 odst. 1 písm. d) zák. č. 251/2016 Sb., o některých přestupcích, ve znění pozdějších předpisů.</w:t>
      </w:r>
    </w:p>
  </w:footnote>
  <w:footnote w:id="2">
    <w:p w14:paraId="3671C51D" w14:textId="77777777" w:rsidR="00E9133B" w:rsidRPr="00E9133B" w:rsidRDefault="00E9133B">
      <w:pPr>
        <w:pStyle w:val="Textpoznpodarou"/>
      </w:pPr>
      <w:r w:rsidRPr="00E9133B">
        <w:rPr>
          <w:rStyle w:val="Znakapoznpodarou"/>
        </w:rPr>
        <w:footnoteRef/>
      </w:r>
      <w:r w:rsidRPr="00E9133B">
        <w:t xml:space="preserve"> </w:t>
      </w:r>
      <w:r w:rsidR="00CA4DDC">
        <w:t xml:space="preserve">Dle § 3 </w:t>
      </w:r>
      <w:r>
        <w:t>zák. č. 245/200</w:t>
      </w:r>
      <w:r w:rsidR="00CA4DDC">
        <w:t>0</w:t>
      </w:r>
      <w:r>
        <w:t xml:space="preserve"> Sb.,</w:t>
      </w:r>
      <w:r w:rsidR="00CA4DDC">
        <w:t xml:space="preserve"> o státních svátcích, o ostatních svátcích, o významných dnech a dnech pracovního klidu, </w:t>
      </w:r>
      <w:r w:rsidRPr="00E9133B">
        <w:t>ve zn</w:t>
      </w:r>
      <w:r w:rsidR="00CA4DDC">
        <w:t>ění pozdějších předpisů</w:t>
      </w:r>
      <w:r w:rsidRPr="00E9133B">
        <w:t xml:space="preserve">. </w:t>
      </w:r>
    </w:p>
  </w:footnote>
  <w:footnote w:id="3">
    <w:p w14:paraId="45A3CC11" w14:textId="77777777" w:rsidR="0042798F" w:rsidRDefault="0042798F">
      <w:pPr>
        <w:pStyle w:val="Textpoznpodarou"/>
      </w:pPr>
      <w:r>
        <w:rPr>
          <w:rStyle w:val="Znakapoznpodarou"/>
        </w:rPr>
        <w:footnoteRef/>
      </w:r>
      <w:r>
        <w:t xml:space="preserve"> Dle § 11 zákona č. 283/2021 Sb., stavební zákon,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F89"/>
    <w:multiLevelType w:val="hybridMultilevel"/>
    <w:tmpl w:val="E11ECE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7A86632"/>
    <w:multiLevelType w:val="hybridMultilevel"/>
    <w:tmpl w:val="B8726B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591E"/>
    <w:multiLevelType w:val="singleLevel"/>
    <w:tmpl w:val="2048ED0A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3" w15:restartNumberingAfterBreak="0">
    <w:nsid w:val="085D13F8"/>
    <w:multiLevelType w:val="multilevel"/>
    <w:tmpl w:val="C7CC871E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4" w15:restartNumberingAfterBreak="0">
    <w:nsid w:val="0B0E43C7"/>
    <w:multiLevelType w:val="singleLevel"/>
    <w:tmpl w:val="7A860566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5" w15:restartNumberingAfterBreak="0">
    <w:nsid w:val="1B4736E6"/>
    <w:multiLevelType w:val="singleLevel"/>
    <w:tmpl w:val="AF04BA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E2101A2"/>
    <w:multiLevelType w:val="hybridMultilevel"/>
    <w:tmpl w:val="D640EBE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7" w15:restartNumberingAfterBreak="0">
    <w:nsid w:val="2C253F52"/>
    <w:multiLevelType w:val="singleLevel"/>
    <w:tmpl w:val="CD68ABF6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8" w15:restartNumberingAfterBreak="0">
    <w:nsid w:val="2E19224A"/>
    <w:multiLevelType w:val="hybridMultilevel"/>
    <w:tmpl w:val="34529768"/>
    <w:lvl w:ilvl="0" w:tplc="D722C4B0">
      <w:start w:val="1"/>
      <w:numFmt w:val="decimal"/>
      <w:lvlText w:val="%1)"/>
      <w:lvlJc w:val="left"/>
      <w:pPr>
        <w:ind w:left="720" w:hanging="360"/>
      </w:pPr>
    </w:lvl>
    <w:lvl w:ilvl="1" w:tplc="08701988">
      <w:start w:val="1"/>
      <w:numFmt w:val="decimal"/>
      <w:lvlText w:val="%2)"/>
      <w:lvlJc w:val="left"/>
      <w:pPr>
        <w:ind w:left="720" w:hanging="360"/>
      </w:pPr>
    </w:lvl>
    <w:lvl w:ilvl="2" w:tplc="CEC634E0">
      <w:start w:val="1"/>
      <w:numFmt w:val="decimal"/>
      <w:lvlText w:val="%3)"/>
      <w:lvlJc w:val="left"/>
      <w:pPr>
        <w:ind w:left="720" w:hanging="360"/>
      </w:pPr>
    </w:lvl>
    <w:lvl w:ilvl="3" w:tplc="EBD4D78A">
      <w:start w:val="1"/>
      <w:numFmt w:val="decimal"/>
      <w:lvlText w:val="%4)"/>
      <w:lvlJc w:val="left"/>
      <w:pPr>
        <w:ind w:left="720" w:hanging="360"/>
      </w:pPr>
    </w:lvl>
    <w:lvl w:ilvl="4" w:tplc="86DC2D3C">
      <w:start w:val="1"/>
      <w:numFmt w:val="decimal"/>
      <w:lvlText w:val="%5)"/>
      <w:lvlJc w:val="left"/>
      <w:pPr>
        <w:ind w:left="720" w:hanging="360"/>
      </w:pPr>
    </w:lvl>
    <w:lvl w:ilvl="5" w:tplc="DA30F1FA">
      <w:start w:val="1"/>
      <w:numFmt w:val="decimal"/>
      <w:lvlText w:val="%6)"/>
      <w:lvlJc w:val="left"/>
      <w:pPr>
        <w:ind w:left="720" w:hanging="360"/>
      </w:pPr>
    </w:lvl>
    <w:lvl w:ilvl="6" w:tplc="84D8F4CA">
      <w:start w:val="1"/>
      <w:numFmt w:val="decimal"/>
      <w:lvlText w:val="%7)"/>
      <w:lvlJc w:val="left"/>
      <w:pPr>
        <w:ind w:left="720" w:hanging="360"/>
      </w:pPr>
    </w:lvl>
    <w:lvl w:ilvl="7" w:tplc="7672700C">
      <w:start w:val="1"/>
      <w:numFmt w:val="decimal"/>
      <w:lvlText w:val="%8)"/>
      <w:lvlJc w:val="left"/>
      <w:pPr>
        <w:ind w:left="720" w:hanging="360"/>
      </w:pPr>
    </w:lvl>
    <w:lvl w:ilvl="8" w:tplc="19D2E9E6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38F961D4"/>
    <w:multiLevelType w:val="singleLevel"/>
    <w:tmpl w:val="7A860566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10" w15:restartNumberingAfterBreak="0">
    <w:nsid w:val="39122EA2"/>
    <w:multiLevelType w:val="singleLevel"/>
    <w:tmpl w:val="879A7E8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bCs w:val="0"/>
        <w:i/>
        <w:iCs/>
        <w:sz w:val="20"/>
        <w:szCs w:val="20"/>
        <w:u w:val="none"/>
      </w:rPr>
    </w:lvl>
  </w:abstractNum>
  <w:abstractNum w:abstractNumId="11" w15:restartNumberingAfterBreak="0">
    <w:nsid w:val="569F4E2F"/>
    <w:multiLevelType w:val="hybridMultilevel"/>
    <w:tmpl w:val="C7CC871E"/>
    <w:lvl w:ilvl="0" w:tplc="7A44E0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12" w15:restartNumberingAfterBreak="0">
    <w:nsid w:val="609752E1"/>
    <w:multiLevelType w:val="hybridMultilevel"/>
    <w:tmpl w:val="4EC68E6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71630F"/>
    <w:multiLevelType w:val="multilevel"/>
    <w:tmpl w:val="EB0846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14" w15:restartNumberingAfterBreak="0">
    <w:nsid w:val="6D9653A8"/>
    <w:multiLevelType w:val="multilevel"/>
    <w:tmpl w:val="C7CC871E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abstractNum w:abstractNumId="15" w15:restartNumberingAfterBreak="0">
    <w:nsid w:val="70DA266D"/>
    <w:multiLevelType w:val="multilevel"/>
    <w:tmpl w:val="66FAF9BE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ascii="Times New Roman" w:hAnsi="Times New Roman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2"/>
  </w:num>
  <w:num w:numId="7">
    <w:abstractNumId w:val="5"/>
  </w:num>
  <w:num w:numId="8">
    <w:abstractNumId w:val="6"/>
  </w:num>
  <w:num w:numId="9">
    <w:abstractNumId w:val="11"/>
  </w:num>
  <w:num w:numId="10">
    <w:abstractNumId w:val="15"/>
  </w:num>
  <w:num w:numId="11">
    <w:abstractNumId w:val="14"/>
  </w:num>
  <w:num w:numId="12">
    <w:abstractNumId w:val="3"/>
  </w:num>
  <w:num w:numId="13">
    <w:abstractNumId w:val="0"/>
  </w:num>
  <w:num w:numId="14">
    <w:abstractNumId w:val="12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50"/>
    <w:rsid w:val="000240E8"/>
    <w:rsid w:val="00045D43"/>
    <w:rsid w:val="000805F9"/>
    <w:rsid w:val="00084F5A"/>
    <w:rsid w:val="00093126"/>
    <w:rsid w:val="00133830"/>
    <w:rsid w:val="00227EAA"/>
    <w:rsid w:val="00232450"/>
    <w:rsid w:val="002669F1"/>
    <w:rsid w:val="00276542"/>
    <w:rsid w:val="002C629B"/>
    <w:rsid w:val="002D061F"/>
    <w:rsid w:val="002E6EC3"/>
    <w:rsid w:val="00332060"/>
    <w:rsid w:val="00351D2B"/>
    <w:rsid w:val="00367F64"/>
    <w:rsid w:val="0042798F"/>
    <w:rsid w:val="00453ACD"/>
    <w:rsid w:val="004553AE"/>
    <w:rsid w:val="00456908"/>
    <w:rsid w:val="004A475A"/>
    <w:rsid w:val="004B20E5"/>
    <w:rsid w:val="004D6E1C"/>
    <w:rsid w:val="004F25BF"/>
    <w:rsid w:val="00552A69"/>
    <w:rsid w:val="00566B1E"/>
    <w:rsid w:val="00647822"/>
    <w:rsid w:val="006736F2"/>
    <w:rsid w:val="00675272"/>
    <w:rsid w:val="006B0FF1"/>
    <w:rsid w:val="007249CD"/>
    <w:rsid w:val="00750BAA"/>
    <w:rsid w:val="007879FD"/>
    <w:rsid w:val="007A6970"/>
    <w:rsid w:val="00836398"/>
    <w:rsid w:val="008458E9"/>
    <w:rsid w:val="0086254B"/>
    <w:rsid w:val="0088444F"/>
    <w:rsid w:val="008A32E2"/>
    <w:rsid w:val="00926985"/>
    <w:rsid w:val="00966618"/>
    <w:rsid w:val="00A11625"/>
    <w:rsid w:val="00A30460"/>
    <w:rsid w:val="00A50485"/>
    <w:rsid w:val="00A55979"/>
    <w:rsid w:val="00A86F5D"/>
    <w:rsid w:val="00AF1F24"/>
    <w:rsid w:val="00B075F8"/>
    <w:rsid w:val="00B800C8"/>
    <w:rsid w:val="00BA3969"/>
    <w:rsid w:val="00BE3C81"/>
    <w:rsid w:val="00BF5C7A"/>
    <w:rsid w:val="00C0102E"/>
    <w:rsid w:val="00C27F91"/>
    <w:rsid w:val="00C852E1"/>
    <w:rsid w:val="00CA4DDC"/>
    <w:rsid w:val="00D57165"/>
    <w:rsid w:val="00D67965"/>
    <w:rsid w:val="00D775BD"/>
    <w:rsid w:val="00D808D3"/>
    <w:rsid w:val="00DB684F"/>
    <w:rsid w:val="00DC18B9"/>
    <w:rsid w:val="00E01377"/>
    <w:rsid w:val="00E155A4"/>
    <w:rsid w:val="00E9133B"/>
    <w:rsid w:val="00F166AA"/>
    <w:rsid w:val="00F563CA"/>
    <w:rsid w:val="00F57776"/>
    <w:rsid w:val="00F83607"/>
    <w:rsid w:val="00FA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406DF"/>
  <w15:docId w15:val="{48FCBAAB-4E9F-497A-A8D5-6665656C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8"/>
      <w:szCs w:val="28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outlineLvl w:val="7"/>
    </w:pPr>
    <w:rPr>
      <w:b/>
      <w:bCs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567"/>
      </w:tabs>
      <w:ind w:firstLine="426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Podnadpis">
    <w:name w:val="Subtitle"/>
    <w:basedOn w:val="Normln"/>
    <w:link w:val="PodnadpisChar"/>
    <w:uiPriority w:val="99"/>
    <w:qFormat/>
    <w:pPr>
      <w:jc w:val="center"/>
    </w:pPr>
    <w:rPr>
      <w:b/>
      <w:bCs/>
      <w:sz w:val="28"/>
      <w:szCs w:val="28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Pr>
      <w:rFonts w:ascii="Cambria" w:hAnsi="Cambria" w:cs="Cambria"/>
      <w:sz w:val="24"/>
      <w:szCs w:val="24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hAnsi="Times New Roman" w:cs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rPr>
      <w:rFonts w:ascii="Times New Roman" w:hAnsi="Times New Roman"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42798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38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830"/>
    <w:rPr>
      <w:rFonts w:ascii="Segoe UI" w:hAnsi="Segoe UI" w:cs="Segoe UI"/>
      <w:sz w:val="18"/>
      <w:szCs w:val="18"/>
      <w:lang w:eastAsia="en-US"/>
    </w:rPr>
  </w:style>
  <w:style w:type="character" w:customStyle="1" w:styleId="Zkladntext">
    <w:name w:val="Základní text_"/>
    <w:basedOn w:val="Standardnpsmoodstavce"/>
    <w:link w:val="Zkladntext1"/>
    <w:rsid w:val="002C629B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rsid w:val="002C629B"/>
    <w:pPr>
      <w:widowControl w:val="0"/>
      <w:spacing w:after="120"/>
    </w:pPr>
    <w:rPr>
      <w:rFonts w:eastAsia="Times New Roman" w:cs="Times New Roman"/>
      <w:sz w:val="22"/>
      <w:szCs w:val="22"/>
      <w:lang w:eastAsia="cs-CZ"/>
    </w:rPr>
  </w:style>
  <w:style w:type="paragraph" w:styleId="Revize">
    <w:name w:val="Revision"/>
    <w:hidden/>
    <w:uiPriority w:val="99"/>
    <w:semiHidden/>
    <w:rsid w:val="00BF5C7A"/>
    <w:rPr>
      <w:rFonts w:ascii="Times New Roman" w:hAnsi="Times New Roman"/>
      <w:sz w:val="20"/>
      <w:szCs w:val="2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478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7822"/>
  </w:style>
  <w:style w:type="character" w:customStyle="1" w:styleId="TextkomenteChar">
    <w:name w:val="Text komentáře Char"/>
    <w:basedOn w:val="Standardnpsmoodstavce"/>
    <w:link w:val="Textkomente"/>
    <w:uiPriority w:val="99"/>
    <w:rsid w:val="00647822"/>
    <w:rPr>
      <w:rFonts w:ascii="Times New Roman" w:hAnsi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78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7822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ADCD-CD43-4B93-BDC2-E2440576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Valašské Meziříčí</vt:lpstr>
    </vt:vector>
  </TitlesOfParts>
  <Company>MUVM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Valašské Meziříčí</dc:title>
  <dc:subject/>
  <dc:creator>.</dc:creator>
  <cp:keywords/>
  <dc:description/>
  <cp:lastModifiedBy>Krečmerová Ester, Bc.</cp:lastModifiedBy>
  <cp:revision>2</cp:revision>
  <cp:lastPrinted>2025-06-17T06:16:00Z</cp:lastPrinted>
  <dcterms:created xsi:type="dcterms:W3CDTF">2025-06-17T06:18:00Z</dcterms:created>
  <dcterms:modified xsi:type="dcterms:W3CDTF">2025-06-17T06:18:00Z</dcterms:modified>
</cp:coreProperties>
</file>