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C51C6E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6867A6">
        <w:rPr>
          <w:rFonts w:ascii="Arial" w:hAnsi="Arial" w:cs="Arial"/>
          <w:b/>
        </w:rPr>
        <w:t xml:space="preserve"> MALONTY</w:t>
      </w:r>
    </w:p>
    <w:p w14:paraId="0A8F3313" w14:textId="26707CD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6867A6">
        <w:rPr>
          <w:rFonts w:ascii="Arial" w:hAnsi="Arial" w:cs="Arial"/>
          <w:b/>
        </w:rPr>
        <w:t xml:space="preserve"> MALONTY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65A480E" w14:textId="6A85F0A4" w:rsidR="006867A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6867A6">
        <w:rPr>
          <w:rFonts w:ascii="Arial" w:hAnsi="Arial" w:cs="Arial"/>
          <w:b/>
        </w:rPr>
        <w:t xml:space="preserve"> č</w:t>
      </w:r>
      <w:r w:rsidR="00664971">
        <w:rPr>
          <w:rFonts w:ascii="Arial" w:hAnsi="Arial" w:cs="Arial"/>
          <w:b/>
        </w:rPr>
        <w:t xml:space="preserve"> 1/2024</w:t>
      </w:r>
      <w:r w:rsidR="006867A6">
        <w:rPr>
          <w:rFonts w:ascii="Arial" w:hAnsi="Arial" w:cs="Arial"/>
          <w:b/>
        </w:rPr>
        <w:t>,</w:t>
      </w:r>
    </w:p>
    <w:p w14:paraId="4ECA5FF8" w14:textId="6E41A6B2" w:rsidR="008D6906" w:rsidRPr="002E0EAD" w:rsidRDefault="006867A6" w:rsidP="006867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mění Obecně závazná vyhláška obce č. 2/2021 o místním poplatku za obecní systém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557306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6867A6">
        <w:rPr>
          <w:rFonts w:ascii="Arial" w:hAnsi="Arial" w:cs="Arial"/>
          <w:b w:val="0"/>
          <w:sz w:val="22"/>
          <w:szCs w:val="22"/>
        </w:rPr>
        <w:t xml:space="preserve"> Malonty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64971">
        <w:rPr>
          <w:rFonts w:ascii="Arial" w:hAnsi="Arial" w:cs="Arial"/>
          <w:b w:val="0"/>
          <w:sz w:val="22"/>
          <w:szCs w:val="22"/>
        </w:rPr>
        <w:t>24.4.2024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034F6C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34F6C">
        <w:rPr>
          <w:rFonts w:ascii="Arial" w:hAnsi="Arial" w:cs="Arial"/>
          <w:sz w:val="22"/>
          <w:szCs w:val="22"/>
        </w:rPr>
        <w:t>Čl. 1</w:t>
      </w:r>
    </w:p>
    <w:p w14:paraId="670612EE" w14:textId="77777777" w:rsidR="00034F6C" w:rsidRPr="00034F6C" w:rsidRDefault="00034F6C" w:rsidP="00034F6C">
      <w:pPr>
        <w:pStyle w:val="Nzvylnk"/>
        <w:rPr>
          <w:rFonts w:ascii="Arial" w:hAnsi="Arial" w:cs="Arial"/>
          <w:sz w:val="22"/>
          <w:szCs w:val="22"/>
        </w:rPr>
      </w:pPr>
      <w:r w:rsidRPr="00034F6C">
        <w:rPr>
          <w:rFonts w:ascii="Arial" w:hAnsi="Arial" w:cs="Arial"/>
          <w:sz w:val="22"/>
          <w:szCs w:val="22"/>
        </w:rPr>
        <w:t>Změna vyhlášky</w:t>
      </w:r>
    </w:p>
    <w:p w14:paraId="6F1119B0" w14:textId="77777777" w:rsidR="00034F6C" w:rsidRPr="00034F6C" w:rsidRDefault="00034F6C" w:rsidP="00034F6C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034F6C">
        <w:rPr>
          <w:rFonts w:ascii="Arial" w:hAnsi="Arial" w:cs="Arial"/>
          <w:b w:val="0"/>
          <w:sz w:val="22"/>
          <w:szCs w:val="22"/>
        </w:rPr>
        <w:t>Obecně závazná vyhláška č. 2/2021 o místním poplatku za obecní systém odpadového hospodářství ze dne 1. 1. 2022 se mění takto:</w:t>
      </w:r>
    </w:p>
    <w:p w14:paraId="7E135DFC" w14:textId="77777777" w:rsidR="00034F6C" w:rsidRPr="00034F6C" w:rsidRDefault="00034F6C" w:rsidP="00034F6C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034F6C">
        <w:rPr>
          <w:rFonts w:ascii="Arial" w:hAnsi="Arial" w:cs="Arial"/>
          <w:b w:val="0"/>
          <w:sz w:val="22"/>
          <w:szCs w:val="22"/>
        </w:rPr>
        <w:t xml:space="preserve">1) Čl. 8 Navýšení poplatku </w:t>
      </w:r>
      <w:r w:rsidRPr="00034F6C">
        <w:rPr>
          <w:rFonts w:ascii="Arial" w:hAnsi="Arial" w:cs="Arial"/>
          <w:sz w:val="22"/>
          <w:szCs w:val="22"/>
        </w:rPr>
        <w:t>se ruší</w:t>
      </w:r>
      <w:r w:rsidRPr="00034F6C">
        <w:rPr>
          <w:rFonts w:ascii="Arial" w:hAnsi="Arial" w:cs="Arial"/>
          <w:b w:val="0"/>
          <w:sz w:val="22"/>
          <w:szCs w:val="22"/>
        </w:rPr>
        <w:t xml:space="preserve">. </w:t>
      </w:r>
    </w:p>
    <w:p w14:paraId="48097FDD" w14:textId="77777777" w:rsidR="00034F6C" w:rsidRPr="00034F6C" w:rsidRDefault="00034F6C" w:rsidP="00034F6C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034F6C">
        <w:rPr>
          <w:rFonts w:ascii="Arial" w:hAnsi="Arial" w:cs="Arial"/>
          <w:b w:val="0"/>
          <w:sz w:val="22"/>
          <w:szCs w:val="22"/>
        </w:rPr>
        <w:t>2) Dosavadní čl. 9, čl. 10, čl. 11, čl. 12 a čl. 13 se přečíslují na čl. 8, čl. 9, čl. 10, čl. 11 a čl. 12.</w:t>
      </w:r>
    </w:p>
    <w:p w14:paraId="2F7B09BE" w14:textId="77777777" w:rsidR="00034F6C" w:rsidRPr="00034F6C" w:rsidRDefault="00034F6C" w:rsidP="00034F6C">
      <w:pPr>
        <w:pStyle w:val="Nzvylnk"/>
        <w:rPr>
          <w:rFonts w:ascii="Arial" w:hAnsi="Arial" w:cs="Arial"/>
          <w:sz w:val="22"/>
          <w:szCs w:val="22"/>
        </w:rPr>
      </w:pPr>
      <w:r w:rsidRPr="00034F6C">
        <w:rPr>
          <w:rFonts w:ascii="Arial" w:hAnsi="Arial" w:cs="Arial"/>
          <w:sz w:val="22"/>
          <w:szCs w:val="22"/>
        </w:rPr>
        <w:t>Čl. 2</w:t>
      </w:r>
    </w:p>
    <w:p w14:paraId="1E318A4E" w14:textId="77777777" w:rsidR="00034F6C" w:rsidRPr="00034F6C" w:rsidRDefault="00034F6C" w:rsidP="00034F6C">
      <w:pPr>
        <w:pStyle w:val="Nzvylnk"/>
        <w:rPr>
          <w:rFonts w:ascii="Arial" w:hAnsi="Arial" w:cs="Arial"/>
          <w:sz w:val="22"/>
          <w:szCs w:val="22"/>
        </w:rPr>
      </w:pPr>
      <w:r w:rsidRPr="00034F6C">
        <w:rPr>
          <w:rFonts w:ascii="Arial" w:hAnsi="Arial" w:cs="Arial"/>
          <w:sz w:val="22"/>
          <w:szCs w:val="22"/>
        </w:rPr>
        <w:t>Přechodné a zrušovací ustanovení</w:t>
      </w:r>
    </w:p>
    <w:p w14:paraId="6D93825D" w14:textId="77777777" w:rsidR="00034F6C" w:rsidRPr="00034F6C" w:rsidRDefault="00034F6C" w:rsidP="00034F6C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034F6C">
        <w:rPr>
          <w:rFonts w:ascii="Arial" w:hAnsi="Arial" w:cs="Arial"/>
          <w:b w:val="0"/>
          <w:sz w:val="22"/>
          <w:szCs w:val="22"/>
        </w:rPr>
        <w:t>Poplatkové povinnosti vzniklé před nabytím účinnosti této vyhlášky se posuzují podle dosavadních právních předpisů.</w:t>
      </w:r>
    </w:p>
    <w:p w14:paraId="4EFD142F" w14:textId="77777777" w:rsidR="00034F6C" w:rsidRPr="00034F6C" w:rsidRDefault="00034F6C" w:rsidP="00034F6C">
      <w:pPr>
        <w:pStyle w:val="Nzvylnk"/>
        <w:rPr>
          <w:rFonts w:ascii="Arial" w:hAnsi="Arial" w:cs="Arial"/>
          <w:sz w:val="22"/>
          <w:szCs w:val="22"/>
        </w:rPr>
      </w:pPr>
      <w:r w:rsidRPr="00034F6C">
        <w:rPr>
          <w:rFonts w:ascii="Arial" w:hAnsi="Arial" w:cs="Arial"/>
          <w:sz w:val="22"/>
          <w:szCs w:val="22"/>
        </w:rPr>
        <w:t>Čl. 3</w:t>
      </w:r>
    </w:p>
    <w:p w14:paraId="5DFC2637" w14:textId="77777777" w:rsidR="00034F6C" w:rsidRPr="00034F6C" w:rsidRDefault="00034F6C" w:rsidP="00034F6C">
      <w:pPr>
        <w:pStyle w:val="Nzvylnk"/>
        <w:rPr>
          <w:rFonts w:ascii="Arial" w:hAnsi="Arial" w:cs="Arial"/>
          <w:sz w:val="22"/>
          <w:szCs w:val="22"/>
        </w:rPr>
      </w:pPr>
      <w:r w:rsidRPr="00034F6C">
        <w:rPr>
          <w:rFonts w:ascii="Arial" w:hAnsi="Arial" w:cs="Arial"/>
          <w:sz w:val="22"/>
          <w:szCs w:val="22"/>
        </w:rPr>
        <w:t>Účinnost</w:t>
      </w:r>
    </w:p>
    <w:p w14:paraId="2D52EF56" w14:textId="77777777" w:rsidR="00034F6C" w:rsidRPr="00034F6C" w:rsidRDefault="00034F6C" w:rsidP="00034F6C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034F6C">
        <w:rPr>
          <w:rFonts w:ascii="Arial" w:hAnsi="Arial" w:cs="Arial"/>
          <w:b w:val="0"/>
          <w:sz w:val="22"/>
          <w:szCs w:val="22"/>
        </w:rPr>
        <w:t>Tato vyhláška nabývá účinnosti počátkem patnáctého dne následujícího po dni jejího vyhlášení.</w:t>
      </w:r>
    </w:p>
    <w:p w14:paraId="61B48A89" w14:textId="77777777" w:rsidR="00034F6C" w:rsidRPr="00034F6C" w:rsidRDefault="00034F6C" w:rsidP="00034F6C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</w:p>
    <w:p w14:paraId="663390DE" w14:textId="77777777" w:rsidR="00034F6C" w:rsidRPr="00034F6C" w:rsidRDefault="00034F6C" w:rsidP="00034F6C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</w:p>
    <w:p w14:paraId="63499274" w14:textId="77777777" w:rsidR="00034F6C" w:rsidRPr="00034F6C" w:rsidRDefault="00034F6C" w:rsidP="00034F6C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034F6C">
        <w:rPr>
          <w:rFonts w:ascii="Arial" w:hAnsi="Arial" w:cs="Arial"/>
          <w:b w:val="0"/>
          <w:sz w:val="22"/>
          <w:szCs w:val="22"/>
        </w:rPr>
        <w:tab/>
      </w:r>
      <w:r w:rsidRPr="00034F6C">
        <w:rPr>
          <w:rFonts w:ascii="Arial" w:hAnsi="Arial" w:cs="Arial"/>
          <w:b w:val="0"/>
          <w:sz w:val="22"/>
          <w:szCs w:val="22"/>
        </w:rPr>
        <w:tab/>
      </w:r>
    </w:p>
    <w:p w14:paraId="18844502" w14:textId="28F8CB7E" w:rsidR="00034F6C" w:rsidRPr="00034F6C" w:rsidRDefault="00034F6C" w:rsidP="00034F6C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034F6C">
        <w:rPr>
          <w:rFonts w:ascii="Arial" w:hAnsi="Arial" w:cs="Arial"/>
          <w:b w:val="0"/>
          <w:sz w:val="22"/>
          <w:szCs w:val="22"/>
        </w:rPr>
        <w:tab/>
        <w:t>...................................</w:t>
      </w:r>
      <w:r w:rsidRPr="00034F6C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Pr="00034F6C">
        <w:rPr>
          <w:rFonts w:ascii="Arial" w:hAnsi="Arial" w:cs="Arial"/>
          <w:b w:val="0"/>
          <w:sz w:val="22"/>
          <w:szCs w:val="22"/>
        </w:rPr>
        <w:tab/>
        <w:t xml:space="preserve">    ...................................</w:t>
      </w:r>
    </w:p>
    <w:p w14:paraId="2558218A" w14:textId="00DCE0B0" w:rsidR="00034F6C" w:rsidRPr="00034F6C" w:rsidRDefault="00034F6C" w:rsidP="00034F6C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034F6C">
        <w:rPr>
          <w:rFonts w:ascii="Arial" w:hAnsi="Arial" w:cs="Arial"/>
          <w:b w:val="0"/>
          <w:sz w:val="22"/>
          <w:szCs w:val="22"/>
        </w:rPr>
        <w:tab/>
        <w:t xml:space="preserve">Mgr. David </w:t>
      </w:r>
      <w:proofErr w:type="spellStart"/>
      <w:r w:rsidRPr="00034F6C">
        <w:rPr>
          <w:rFonts w:ascii="Arial" w:hAnsi="Arial" w:cs="Arial"/>
          <w:b w:val="0"/>
          <w:sz w:val="22"/>
          <w:szCs w:val="22"/>
        </w:rPr>
        <w:t>Beutl</w:t>
      </w:r>
      <w:proofErr w:type="spellEnd"/>
      <w:r w:rsidRPr="00034F6C">
        <w:rPr>
          <w:rFonts w:ascii="Arial" w:hAnsi="Arial" w:cs="Arial"/>
          <w:b w:val="0"/>
          <w:sz w:val="22"/>
          <w:szCs w:val="22"/>
        </w:rPr>
        <w:t xml:space="preserve"> </w:t>
      </w:r>
      <w:r w:rsidRPr="00034F6C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Pr="00034F6C">
        <w:rPr>
          <w:rFonts w:ascii="Arial" w:hAnsi="Arial" w:cs="Arial"/>
          <w:b w:val="0"/>
          <w:sz w:val="22"/>
          <w:szCs w:val="22"/>
        </w:rPr>
        <w:t xml:space="preserve">  Vladimír Malý</w:t>
      </w:r>
    </w:p>
    <w:p w14:paraId="410B6D5F" w14:textId="70012562" w:rsidR="00034F6C" w:rsidRPr="00034F6C" w:rsidRDefault="00034F6C" w:rsidP="00034F6C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034F6C">
        <w:rPr>
          <w:rFonts w:ascii="Arial" w:hAnsi="Arial" w:cs="Arial"/>
          <w:b w:val="0"/>
          <w:sz w:val="22"/>
          <w:szCs w:val="22"/>
        </w:rPr>
        <w:tab/>
        <w:t xml:space="preserve">     místostarosta </w:t>
      </w:r>
      <w:r w:rsidRPr="00034F6C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 xml:space="preserve">    </w:t>
      </w:r>
      <w:r w:rsidRPr="00034F6C">
        <w:rPr>
          <w:rFonts w:ascii="Arial" w:hAnsi="Arial" w:cs="Arial"/>
          <w:b w:val="0"/>
          <w:sz w:val="22"/>
          <w:szCs w:val="22"/>
        </w:rPr>
        <w:t>starosta</w:t>
      </w:r>
    </w:p>
    <w:sectPr w:rsidR="00034F6C" w:rsidRPr="00034F6C" w:rsidSect="005D7660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90C64" w14:textId="77777777" w:rsidR="005D7660" w:rsidRDefault="005D7660">
      <w:r>
        <w:separator/>
      </w:r>
    </w:p>
  </w:endnote>
  <w:endnote w:type="continuationSeparator" w:id="0">
    <w:p w14:paraId="08453A7D" w14:textId="77777777" w:rsidR="005D7660" w:rsidRDefault="005D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34F6C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BB700" w14:textId="77777777" w:rsidR="005D7660" w:rsidRDefault="005D7660">
      <w:r>
        <w:separator/>
      </w:r>
    </w:p>
  </w:footnote>
  <w:footnote w:type="continuationSeparator" w:id="0">
    <w:p w14:paraId="7B54C078" w14:textId="77777777" w:rsidR="005D7660" w:rsidRDefault="005D7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76020992">
    <w:abstractNumId w:val="15"/>
  </w:num>
  <w:num w:numId="2" w16cid:durableId="1013652167">
    <w:abstractNumId w:val="8"/>
  </w:num>
  <w:num w:numId="3" w16cid:durableId="432436253">
    <w:abstractNumId w:val="21"/>
  </w:num>
  <w:num w:numId="4" w16cid:durableId="1639459571">
    <w:abstractNumId w:val="9"/>
  </w:num>
  <w:num w:numId="5" w16cid:durableId="1960139355">
    <w:abstractNumId w:val="6"/>
  </w:num>
  <w:num w:numId="6" w16cid:durableId="1588616068">
    <w:abstractNumId w:val="28"/>
  </w:num>
  <w:num w:numId="7" w16cid:durableId="1582442906">
    <w:abstractNumId w:val="12"/>
  </w:num>
  <w:num w:numId="8" w16cid:durableId="1039625108">
    <w:abstractNumId w:val="14"/>
  </w:num>
  <w:num w:numId="9" w16cid:durableId="508525015">
    <w:abstractNumId w:val="11"/>
  </w:num>
  <w:num w:numId="10" w16cid:durableId="1010178254">
    <w:abstractNumId w:val="0"/>
  </w:num>
  <w:num w:numId="11" w16cid:durableId="673335539">
    <w:abstractNumId w:val="10"/>
  </w:num>
  <w:num w:numId="12" w16cid:durableId="54933478">
    <w:abstractNumId w:val="7"/>
  </w:num>
  <w:num w:numId="13" w16cid:durableId="862354883">
    <w:abstractNumId w:val="19"/>
  </w:num>
  <w:num w:numId="14" w16cid:durableId="753741364">
    <w:abstractNumId w:val="27"/>
  </w:num>
  <w:num w:numId="15" w16cid:durableId="14713622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48679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0251491">
    <w:abstractNumId w:val="24"/>
  </w:num>
  <w:num w:numId="18" w16cid:durableId="2147357551">
    <w:abstractNumId w:val="5"/>
  </w:num>
  <w:num w:numId="19" w16cid:durableId="1293557235">
    <w:abstractNumId w:val="25"/>
  </w:num>
  <w:num w:numId="20" w16cid:durableId="1652713091">
    <w:abstractNumId w:val="17"/>
  </w:num>
  <w:num w:numId="21" w16cid:durableId="1590312354">
    <w:abstractNumId w:val="22"/>
  </w:num>
  <w:num w:numId="22" w16cid:durableId="277952889">
    <w:abstractNumId w:val="4"/>
  </w:num>
  <w:num w:numId="23" w16cid:durableId="1692298139">
    <w:abstractNumId w:val="29"/>
  </w:num>
  <w:num w:numId="24" w16cid:durableId="2854315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95572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3109286">
    <w:abstractNumId w:val="1"/>
  </w:num>
  <w:num w:numId="27" w16cid:durableId="790317697">
    <w:abstractNumId w:val="20"/>
  </w:num>
  <w:num w:numId="28" w16cid:durableId="1231693216">
    <w:abstractNumId w:val="18"/>
  </w:num>
  <w:num w:numId="29" w16cid:durableId="1133526506">
    <w:abstractNumId w:val="2"/>
  </w:num>
  <w:num w:numId="30" w16cid:durableId="866793637">
    <w:abstractNumId w:val="13"/>
  </w:num>
  <w:num w:numId="31" w16cid:durableId="903567731">
    <w:abstractNumId w:val="13"/>
  </w:num>
  <w:num w:numId="32" w16cid:durableId="1009868899">
    <w:abstractNumId w:val="23"/>
  </w:num>
  <w:num w:numId="33" w16cid:durableId="173305066">
    <w:abstractNumId w:val="26"/>
  </w:num>
  <w:num w:numId="34" w16cid:durableId="2137599987">
    <w:abstractNumId w:val="3"/>
  </w:num>
  <w:num w:numId="35" w16cid:durableId="1864100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F6C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7660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6596"/>
    <w:rsid w:val="006402B9"/>
    <w:rsid w:val="0064305E"/>
    <w:rsid w:val="00645ADE"/>
    <w:rsid w:val="0064692B"/>
    <w:rsid w:val="00650483"/>
    <w:rsid w:val="00652F4D"/>
    <w:rsid w:val="00656B22"/>
    <w:rsid w:val="00664971"/>
    <w:rsid w:val="00666C81"/>
    <w:rsid w:val="006679FA"/>
    <w:rsid w:val="0067325B"/>
    <w:rsid w:val="0067329D"/>
    <w:rsid w:val="00675992"/>
    <w:rsid w:val="00675AC4"/>
    <w:rsid w:val="00677447"/>
    <w:rsid w:val="006867A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0DAF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B5A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5BCA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docId w15:val="{2CD80303-2E3C-44DD-8C78-616AEE6F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98EAC-8D19-4C3E-8513-CF925B40B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W10</cp:lastModifiedBy>
  <cp:revision>2</cp:revision>
  <cp:lastPrinted>2024-04-25T10:21:00Z</cp:lastPrinted>
  <dcterms:created xsi:type="dcterms:W3CDTF">2024-04-26T07:39:00Z</dcterms:created>
  <dcterms:modified xsi:type="dcterms:W3CDTF">2024-04-26T07:39:00Z</dcterms:modified>
</cp:coreProperties>
</file>