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48A" w:rsidRPr="00EF3CE0" w:rsidRDefault="00CC148A" w:rsidP="00E13FBC">
      <w:pPr>
        <w:tabs>
          <w:tab w:val="left" w:pos="1985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</w:rPr>
      </w:pPr>
      <w:r w:rsidRPr="00EF3CE0">
        <w:rPr>
          <w:rFonts w:ascii="Arial" w:hAnsi="Arial" w:cs="Arial"/>
          <w:sz w:val="16"/>
          <w:szCs w:val="16"/>
        </w:rPr>
        <w:t>Naše č. j.:</w:t>
      </w:r>
      <w:r w:rsidR="00B373A9" w:rsidRPr="00EF3CE0">
        <w:rPr>
          <w:rFonts w:ascii="Arial" w:hAnsi="Arial" w:cs="Arial"/>
          <w:sz w:val="16"/>
          <w:szCs w:val="16"/>
        </w:rPr>
        <w:tab/>
      </w:r>
      <w:r w:rsidR="00B56BAD" w:rsidRPr="00EF3CE0">
        <w:rPr>
          <w:rFonts w:ascii="Arial" w:hAnsi="Arial" w:cs="Arial"/>
          <w:sz w:val="16"/>
          <w:szCs w:val="16"/>
        </w:rPr>
        <w:t>MUCH/org/2186/2025 – 1</w:t>
      </w:r>
    </w:p>
    <w:p w:rsidR="00CC148A" w:rsidRPr="007876A9" w:rsidRDefault="00CC148A" w:rsidP="00E13FBC">
      <w:pPr>
        <w:tabs>
          <w:tab w:val="left" w:pos="1985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7876A9">
        <w:rPr>
          <w:rFonts w:ascii="Arial" w:hAnsi="Arial" w:cs="Arial"/>
          <w:sz w:val="16"/>
          <w:szCs w:val="16"/>
        </w:rPr>
        <w:t>Vyřizuje:</w:t>
      </w:r>
      <w:r w:rsidR="00B373A9" w:rsidRPr="007876A9">
        <w:rPr>
          <w:rFonts w:ascii="Arial" w:hAnsi="Arial" w:cs="Arial"/>
          <w:sz w:val="16"/>
          <w:szCs w:val="16"/>
        </w:rPr>
        <w:tab/>
        <w:t xml:space="preserve">Mgr. </w:t>
      </w:r>
      <w:r w:rsidR="00B56BAD" w:rsidRPr="007876A9">
        <w:rPr>
          <w:rFonts w:ascii="Arial" w:hAnsi="Arial" w:cs="Arial"/>
          <w:sz w:val="16"/>
          <w:szCs w:val="16"/>
        </w:rPr>
        <w:t>Pavel Adamec</w:t>
      </w:r>
    </w:p>
    <w:p w:rsidR="00B373A9" w:rsidRPr="007876A9" w:rsidRDefault="00CC148A" w:rsidP="00E13FBC">
      <w:pPr>
        <w:tabs>
          <w:tab w:val="left" w:pos="1985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</w:rPr>
      </w:pPr>
      <w:r w:rsidRPr="007876A9">
        <w:rPr>
          <w:rFonts w:ascii="Arial" w:hAnsi="Arial" w:cs="Arial"/>
          <w:sz w:val="16"/>
          <w:szCs w:val="16"/>
        </w:rPr>
        <w:t>Tel.:</w:t>
      </w:r>
      <w:r w:rsidR="00B373A9" w:rsidRPr="007876A9">
        <w:rPr>
          <w:rFonts w:ascii="Arial" w:hAnsi="Arial" w:cs="Arial"/>
          <w:sz w:val="16"/>
          <w:szCs w:val="16"/>
        </w:rPr>
        <w:tab/>
        <w:t>+420 465 461 9</w:t>
      </w:r>
      <w:r w:rsidR="00B56BAD" w:rsidRPr="007876A9">
        <w:rPr>
          <w:rFonts w:ascii="Arial" w:hAnsi="Arial" w:cs="Arial"/>
          <w:sz w:val="16"/>
          <w:szCs w:val="16"/>
        </w:rPr>
        <w:t>25</w:t>
      </w:r>
    </w:p>
    <w:p w:rsidR="00CC148A" w:rsidRPr="007876A9" w:rsidRDefault="00CC148A" w:rsidP="00E13FBC">
      <w:pPr>
        <w:tabs>
          <w:tab w:val="left" w:pos="1985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</w:rPr>
      </w:pPr>
      <w:r w:rsidRPr="007876A9">
        <w:rPr>
          <w:rFonts w:ascii="Arial" w:hAnsi="Arial" w:cs="Arial"/>
          <w:sz w:val="16"/>
          <w:szCs w:val="16"/>
        </w:rPr>
        <w:t>E-mail:</w:t>
      </w:r>
      <w:r w:rsidR="00B373A9" w:rsidRPr="007876A9">
        <w:rPr>
          <w:rFonts w:ascii="Arial" w:hAnsi="Arial" w:cs="Arial"/>
          <w:sz w:val="16"/>
          <w:szCs w:val="16"/>
        </w:rPr>
        <w:tab/>
      </w:r>
      <w:r w:rsidR="00B56BAD" w:rsidRPr="007876A9">
        <w:rPr>
          <w:rFonts w:ascii="Arial" w:hAnsi="Arial" w:cs="Arial"/>
          <w:sz w:val="16"/>
          <w:szCs w:val="16"/>
        </w:rPr>
        <w:t>tajemnik</w:t>
      </w:r>
      <w:r w:rsidR="00B373A9" w:rsidRPr="007876A9">
        <w:rPr>
          <w:rFonts w:ascii="Arial" w:hAnsi="Arial" w:cs="Arial"/>
          <w:sz w:val="16"/>
          <w:szCs w:val="16"/>
        </w:rPr>
        <w:t>@chocen.cz</w:t>
      </w:r>
    </w:p>
    <w:p w:rsidR="00CC148A" w:rsidRPr="007876A9" w:rsidRDefault="00CC148A" w:rsidP="00E13FBC">
      <w:pPr>
        <w:tabs>
          <w:tab w:val="left" w:pos="1985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</w:rPr>
      </w:pPr>
      <w:r w:rsidRPr="007876A9">
        <w:rPr>
          <w:rFonts w:ascii="Arial" w:hAnsi="Arial" w:cs="Arial"/>
          <w:sz w:val="16"/>
          <w:szCs w:val="16"/>
        </w:rPr>
        <w:t>Počet listů dok.:</w:t>
      </w:r>
      <w:r w:rsidR="00B373A9" w:rsidRPr="007876A9">
        <w:rPr>
          <w:rFonts w:ascii="Arial" w:hAnsi="Arial" w:cs="Arial"/>
          <w:sz w:val="16"/>
          <w:szCs w:val="16"/>
        </w:rPr>
        <w:tab/>
      </w:r>
      <w:r w:rsidR="007876A9" w:rsidRPr="007876A9">
        <w:rPr>
          <w:rFonts w:ascii="Arial" w:hAnsi="Arial" w:cs="Arial"/>
          <w:sz w:val="16"/>
          <w:szCs w:val="16"/>
        </w:rPr>
        <w:t>2</w:t>
      </w:r>
    </w:p>
    <w:p w:rsidR="00CC148A" w:rsidRPr="007876A9" w:rsidRDefault="00CC148A" w:rsidP="00E13FBC">
      <w:pPr>
        <w:tabs>
          <w:tab w:val="left" w:pos="1985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</w:rPr>
      </w:pPr>
      <w:r w:rsidRPr="007876A9">
        <w:rPr>
          <w:rFonts w:ascii="Arial" w:hAnsi="Arial" w:cs="Arial"/>
          <w:sz w:val="16"/>
          <w:szCs w:val="16"/>
        </w:rPr>
        <w:t>Počet příloh/listů:</w:t>
      </w:r>
      <w:r w:rsidR="00B373A9" w:rsidRPr="007876A9">
        <w:rPr>
          <w:rFonts w:ascii="Arial" w:hAnsi="Arial" w:cs="Arial"/>
          <w:sz w:val="16"/>
          <w:szCs w:val="16"/>
        </w:rPr>
        <w:tab/>
      </w:r>
      <w:r w:rsidR="007876A9" w:rsidRPr="007876A9">
        <w:rPr>
          <w:rFonts w:ascii="Arial" w:hAnsi="Arial" w:cs="Arial"/>
          <w:sz w:val="16"/>
          <w:szCs w:val="16"/>
        </w:rPr>
        <w:t>3</w:t>
      </w:r>
      <w:r w:rsidR="00B373A9" w:rsidRPr="007876A9">
        <w:rPr>
          <w:rFonts w:ascii="Arial" w:hAnsi="Arial" w:cs="Arial"/>
          <w:sz w:val="16"/>
          <w:szCs w:val="16"/>
        </w:rPr>
        <w:t>/</w:t>
      </w:r>
      <w:r w:rsidR="007876A9" w:rsidRPr="007876A9">
        <w:rPr>
          <w:rFonts w:ascii="Arial" w:hAnsi="Arial" w:cs="Arial"/>
          <w:sz w:val="16"/>
          <w:szCs w:val="16"/>
        </w:rPr>
        <w:t>3</w:t>
      </w:r>
    </w:p>
    <w:p w:rsidR="00CC148A" w:rsidRPr="007876A9" w:rsidRDefault="00CC148A" w:rsidP="00E13FBC">
      <w:pPr>
        <w:tabs>
          <w:tab w:val="left" w:pos="1985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</w:rPr>
      </w:pPr>
      <w:r w:rsidRPr="007876A9">
        <w:rPr>
          <w:rFonts w:ascii="Arial" w:hAnsi="Arial" w:cs="Arial"/>
          <w:sz w:val="16"/>
          <w:szCs w:val="16"/>
        </w:rPr>
        <w:t>Spisový znak:</w:t>
      </w:r>
      <w:r w:rsidR="00B56BAD" w:rsidRPr="007876A9">
        <w:rPr>
          <w:rFonts w:ascii="Arial" w:hAnsi="Arial" w:cs="Arial"/>
          <w:sz w:val="16"/>
          <w:szCs w:val="16"/>
        </w:rPr>
        <w:tab/>
        <w:t>104.2</w:t>
      </w:r>
    </w:p>
    <w:p w:rsidR="00CC148A" w:rsidRPr="007876A9" w:rsidRDefault="00CC148A" w:rsidP="00E13FBC">
      <w:pPr>
        <w:tabs>
          <w:tab w:val="left" w:pos="1985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</w:rPr>
      </w:pPr>
      <w:r w:rsidRPr="007876A9">
        <w:rPr>
          <w:rFonts w:ascii="Arial" w:hAnsi="Arial" w:cs="Arial"/>
          <w:sz w:val="16"/>
          <w:szCs w:val="16"/>
        </w:rPr>
        <w:t>Skart. znak/lhůta:</w:t>
      </w:r>
      <w:r w:rsidR="00B56BAD" w:rsidRPr="007876A9">
        <w:rPr>
          <w:rFonts w:ascii="Arial" w:hAnsi="Arial" w:cs="Arial"/>
          <w:sz w:val="16"/>
          <w:szCs w:val="16"/>
        </w:rPr>
        <w:tab/>
        <w:t>V/5</w:t>
      </w:r>
    </w:p>
    <w:p w:rsidR="00CC148A" w:rsidRPr="001E56C4" w:rsidRDefault="00CC148A" w:rsidP="00E13FBC">
      <w:pPr>
        <w:tabs>
          <w:tab w:val="left" w:pos="1985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16"/>
          <w:szCs w:val="16"/>
          <w:u w:val="single"/>
        </w:rPr>
      </w:pPr>
      <w:r w:rsidRPr="007876A9">
        <w:rPr>
          <w:rFonts w:ascii="Arial" w:hAnsi="Arial" w:cs="Arial"/>
          <w:sz w:val="16"/>
          <w:szCs w:val="16"/>
          <w:u w:val="single"/>
        </w:rPr>
        <w:t>Datum:</w:t>
      </w:r>
      <w:r w:rsidR="00B373A9" w:rsidRPr="007876A9">
        <w:rPr>
          <w:rFonts w:ascii="Arial" w:hAnsi="Arial" w:cs="Arial"/>
          <w:sz w:val="16"/>
          <w:szCs w:val="16"/>
          <w:u w:val="single"/>
        </w:rPr>
        <w:tab/>
      </w:r>
      <w:r w:rsidR="003710D7" w:rsidRPr="007876A9">
        <w:rPr>
          <w:rFonts w:ascii="Arial" w:hAnsi="Arial" w:cs="Arial"/>
          <w:sz w:val="16"/>
          <w:szCs w:val="16"/>
          <w:u w:val="single"/>
        </w:rPr>
        <w:t>08</w:t>
      </w:r>
      <w:r w:rsidR="00B373A9" w:rsidRPr="007876A9">
        <w:rPr>
          <w:rFonts w:ascii="Arial" w:hAnsi="Arial" w:cs="Arial"/>
          <w:sz w:val="16"/>
          <w:szCs w:val="16"/>
          <w:u w:val="single"/>
        </w:rPr>
        <w:t>. 0</w:t>
      </w:r>
      <w:r w:rsidR="003710D7" w:rsidRPr="007876A9">
        <w:rPr>
          <w:rFonts w:ascii="Arial" w:hAnsi="Arial" w:cs="Arial"/>
          <w:sz w:val="16"/>
          <w:szCs w:val="16"/>
          <w:u w:val="single"/>
        </w:rPr>
        <w:t>6</w:t>
      </w:r>
      <w:r w:rsidR="00B373A9" w:rsidRPr="007876A9">
        <w:rPr>
          <w:rFonts w:ascii="Arial" w:hAnsi="Arial" w:cs="Arial"/>
          <w:sz w:val="16"/>
          <w:szCs w:val="16"/>
          <w:u w:val="single"/>
        </w:rPr>
        <w:t>. 202</w:t>
      </w:r>
      <w:r w:rsidR="00931DA0" w:rsidRPr="007876A9">
        <w:rPr>
          <w:rFonts w:ascii="Arial" w:hAnsi="Arial" w:cs="Arial"/>
          <w:sz w:val="16"/>
          <w:szCs w:val="16"/>
          <w:u w:val="single"/>
        </w:rPr>
        <w:t>6</w:t>
      </w:r>
    </w:p>
    <w:p w:rsidR="00A6440B" w:rsidRDefault="00A6440B" w:rsidP="00E13FBC">
      <w:pPr>
        <w:spacing w:after="0" w:line="264" w:lineRule="auto"/>
        <w:jc w:val="center"/>
        <w:outlineLvl w:val="0"/>
        <w:rPr>
          <w:rFonts w:ascii="Arial" w:eastAsia="Calibri" w:hAnsi="Arial" w:cs="Arial"/>
          <w:b/>
          <w:color w:val="000000"/>
          <w:sz w:val="28"/>
          <w:szCs w:val="28"/>
        </w:rPr>
      </w:pPr>
    </w:p>
    <w:p w:rsidR="00B56BAD" w:rsidRPr="00385B0A" w:rsidRDefault="00B56BAD" w:rsidP="00E13FBC">
      <w:pPr>
        <w:spacing w:after="0" w:line="264" w:lineRule="auto"/>
        <w:jc w:val="center"/>
        <w:outlineLvl w:val="0"/>
        <w:rPr>
          <w:rFonts w:ascii="Arial" w:eastAsia="Calibri" w:hAnsi="Arial" w:cs="Arial"/>
          <w:b/>
          <w:color w:val="000000"/>
          <w:sz w:val="36"/>
          <w:szCs w:val="36"/>
        </w:rPr>
      </w:pPr>
      <w:r w:rsidRPr="00385B0A">
        <w:rPr>
          <w:rFonts w:ascii="Arial" w:eastAsia="Calibri" w:hAnsi="Arial" w:cs="Arial"/>
          <w:b/>
          <w:color w:val="000000"/>
          <w:sz w:val="36"/>
          <w:szCs w:val="36"/>
        </w:rPr>
        <w:t>NAŘÍZENÍ MĚSTA CHOCEŇ</w:t>
      </w:r>
    </w:p>
    <w:p w:rsidR="00B56BAD" w:rsidRPr="00385B0A" w:rsidRDefault="00931DA0" w:rsidP="00E13FBC">
      <w:pPr>
        <w:spacing w:before="60" w:after="0" w:line="264" w:lineRule="auto"/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  <w:r w:rsidRPr="00385B0A">
        <w:rPr>
          <w:rFonts w:ascii="Arial" w:eastAsia="Calibri" w:hAnsi="Arial" w:cs="Arial"/>
          <w:b/>
          <w:color w:val="000000"/>
          <w:sz w:val="28"/>
          <w:szCs w:val="28"/>
        </w:rPr>
        <w:t>kterým se vydává tržní řád</w:t>
      </w:r>
    </w:p>
    <w:p w:rsidR="00931DA0" w:rsidRDefault="00B56BAD" w:rsidP="00E13FBC">
      <w:pPr>
        <w:spacing w:before="240" w:after="0" w:line="264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56BAD">
        <w:rPr>
          <w:rFonts w:ascii="Arial" w:eastAsia="Calibri" w:hAnsi="Arial" w:cs="Arial"/>
          <w:color w:val="000000"/>
          <w:sz w:val="24"/>
          <w:szCs w:val="24"/>
        </w:rPr>
        <w:t xml:space="preserve">Rada města </w:t>
      </w:r>
      <w:r w:rsidRPr="003710D7">
        <w:rPr>
          <w:rFonts w:ascii="Arial" w:eastAsia="Calibri" w:hAnsi="Arial" w:cs="Arial"/>
          <w:color w:val="000000"/>
          <w:sz w:val="24"/>
          <w:szCs w:val="24"/>
        </w:rPr>
        <w:t>Choceň se na své</w:t>
      </w:r>
      <w:r w:rsidR="00161DA1" w:rsidRPr="003710D7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61DA1" w:rsidRPr="003710D7">
        <w:rPr>
          <w:rFonts w:ascii="Arial" w:eastAsia="Calibri" w:hAnsi="Arial" w:cs="Arial"/>
          <w:sz w:val="24"/>
          <w:szCs w:val="24"/>
        </w:rPr>
        <w:t>schůzi</w:t>
      </w:r>
      <w:r w:rsidRPr="003710D7">
        <w:rPr>
          <w:rFonts w:ascii="Arial" w:eastAsia="Calibri" w:hAnsi="Arial" w:cs="Arial"/>
          <w:sz w:val="24"/>
          <w:szCs w:val="24"/>
        </w:rPr>
        <w:t xml:space="preserve"> dne </w:t>
      </w:r>
      <w:r w:rsidR="003710D7" w:rsidRPr="003710D7">
        <w:rPr>
          <w:rFonts w:ascii="Arial" w:eastAsia="Calibri" w:hAnsi="Arial" w:cs="Arial"/>
          <w:sz w:val="24"/>
          <w:szCs w:val="24"/>
        </w:rPr>
        <w:t>8. června</w:t>
      </w:r>
      <w:r w:rsidRPr="003710D7">
        <w:rPr>
          <w:rFonts w:ascii="Arial" w:eastAsia="Calibri" w:hAnsi="Arial" w:cs="Arial"/>
          <w:sz w:val="24"/>
          <w:szCs w:val="24"/>
        </w:rPr>
        <w:t xml:space="preserve"> 202</w:t>
      </w:r>
      <w:r w:rsidR="0086615F" w:rsidRPr="003710D7">
        <w:rPr>
          <w:rFonts w:ascii="Arial" w:eastAsia="Calibri" w:hAnsi="Arial" w:cs="Arial"/>
          <w:sz w:val="24"/>
          <w:szCs w:val="24"/>
        </w:rPr>
        <w:t>6</w:t>
      </w:r>
      <w:r w:rsidRPr="003710D7">
        <w:rPr>
          <w:rFonts w:ascii="Arial" w:eastAsia="Calibri" w:hAnsi="Arial" w:cs="Arial"/>
          <w:sz w:val="24"/>
          <w:szCs w:val="24"/>
        </w:rPr>
        <w:t xml:space="preserve"> usnesením</w:t>
      </w:r>
      <w:r w:rsidRPr="00B56BAD">
        <w:rPr>
          <w:rFonts w:ascii="Arial" w:eastAsia="Calibri" w:hAnsi="Arial" w:cs="Arial"/>
          <w:sz w:val="24"/>
          <w:szCs w:val="24"/>
        </w:rPr>
        <w:t xml:space="preserve"> </w:t>
      </w:r>
      <w:r w:rsidRPr="00EF3CE0">
        <w:rPr>
          <w:rFonts w:ascii="Arial" w:eastAsia="Calibri" w:hAnsi="Arial" w:cs="Arial"/>
          <w:sz w:val="24"/>
          <w:szCs w:val="24"/>
        </w:rPr>
        <w:t xml:space="preserve">č. </w:t>
      </w:r>
      <w:r w:rsidR="00EF3CE0" w:rsidRPr="00EF3CE0">
        <w:rPr>
          <w:rFonts w:ascii="Arial" w:eastAsia="Calibri" w:hAnsi="Arial" w:cs="Arial"/>
          <w:sz w:val="24"/>
          <w:szCs w:val="24"/>
        </w:rPr>
        <w:t>275</w:t>
      </w:r>
      <w:r w:rsidRPr="00EF3CE0">
        <w:rPr>
          <w:rFonts w:ascii="Arial" w:eastAsia="Calibri" w:hAnsi="Arial" w:cs="Arial"/>
          <w:sz w:val="24"/>
          <w:szCs w:val="24"/>
        </w:rPr>
        <w:t>/</w:t>
      </w:r>
      <w:r w:rsidR="00EF3CE0" w:rsidRPr="00EF3CE0">
        <w:rPr>
          <w:rFonts w:ascii="Arial" w:eastAsia="Calibri" w:hAnsi="Arial" w:cs="Arial"/>
          <w:sz w:val="24"/>
          <w:szCs w:val="24"/>
        </w:rPr>
        <w:t>12</w:t>
      </w:r>
      <w:r w:rsidRPr="00EF3CE0">
        <w:rPr>
          <w:rFonts w:ascii="Arial" w:eastAsia="Calibri" w:hAnsi="Arial" w:cs="Arial"/>
          <w:sz w:val="24"/>
          <w:szCs w:val="24"/>
        </w:rPr>
        <w:t>/RM/202</w:t>
      </w:r>
      <w:r w:rsidR="0086615F" w:rsidRPr="00EF3CE0">
        <w:rPr>
          <w:rFonts w:ascii="Arial" w:eastAsia="Calibri" w:hAnsi="Arial" w:cs="Arial"/>
          <w:sz w:val="24"/>
          <w:szCs w:val="24"/>
        </w:rPr>
        <w:t>6</w:t>
      </w:r>
      <w:r w:rsidRPr="00B56BAD">
        <w:rPr>
          <w:rFonts w:ascii="Arial" w:eastAsia="Calibri" w:hAnsi="Arial" w:cs="Arial"/>
          <w:sz w:val="24"/>
          <w:szCs w:val="24"/>
        </w:rPr>
        <w:t xml:space="preserve"> usnesla </w:t>
      </w:r>
      <w:r w:rsidRPr="00B56BAD">
        <w:rPr>
          <w:rFonts w:ascii="Arial" w:eastAsia="Calibri" w:hAnsi="Arial" w:cs="Arial"/>
          <w:color w:val="000000"/>
          <w:sz w:val="24"/>
          <w:szCs w:val="24"/>
        </w:rPr>
        <w:t xml:space="preserve">vydat na </w:t>
      </w:r>
      <w:r w:rsidR="00931DA0">
        <w:rPr>
          <w:rFonts w:ascii="Arial" w:eastAsia="Calibri" w:hAnsi="Arial" w:cs="Arial"/>
          <w:color w:val="000000"/>
          <w:sz w:val="24"/>
          <w:szCs w:val="24"/>
        </w:rPr>
        <w:t xml:space="preserve">základě </w:t>
      </w:r>
      <w:r w:rsidR="00931DA0" w:rsidRPr="00931DA0">
        <w:rPr>
          <w:rFonts w:ascii="Arial" w:eastAsia="Calibri" w:hAnsi="Arial" w:cs="Arial"/>
          <w:color w:val="000000"/>
          <w:sz w:val="24"/>
          <w:szCs w:val="24"/>
        </w:rPr>
        <w:t xml:space="preserve">ustanovení § 18 zákona č. 455/1991 Sb., o živnostenském podnikání (živnostenský zákon), ve znění pozdějších předpisů, a v souladu s ustanoveními § 11 a § 102 odst. 2 písm. d) zákona č. 128/2000 Sb., o obcích (obecní zřízení), ve znění pozdějších předpisů, toto nařízení: </w:t>
      </w:r>
    </w:p>
    <w:p w:rsidR="00B56BAD" w:rsidRPr="00B56BAD" w:rsidRDefault="00B56BAD" w:rsidP="00E13FBC">
      <w:pPr>
        <w:spacing w:before="240" w:after="0" w:line="264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4"/>
        </w:rPr>
      </w:pPr>
      <w:r w:rsidRPr="00B56BAD">
        <w:rPr>
          <w:rFonts w:ascii="Arial" w:eastAsia="Times New Roman" w:hAnsi="Arial" w:cs="Times New Roman"/>
          <w:b/>
          <w:sz w:val="24"/>
          <w:szCs w:val="24"/>
        </w:rPr>
        <w:t>Článek I</w:t>
      </w:r>
    </w:p>
    <w:p w:rsidR="00B56BAD" w:rsidRPr="00B56BAD" w:rsidRDefault="00AC578A" w:rsidP="00E13FBC">
      <w:pPr>
        <w:spacing w:after="0" w:line="264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Úvodní ustanovení</w:t>
      </w:r>
    </w:p>
    <w:p w:rsidR="00161DA1" w:rsidRDefault="00AC578A" w:rsidP="00E13FBC">
      <w:pPr>
        <w:pStyle w:val="Odstavecseseznamem"/>
        <w:numPr>
          <w:ilvl w:val="0"/>
          <w:numId w:val="1"/>
        </w:numPr>
        <w:spacing w:after="0" w:line="264" w:lineRule="auto"/>
        <w:ind w:left="425" w:hanging="425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C578A">
        <w:rPr>
          <w:rFonts w:ascii="Arial" w:eastAsia="Calibri" w:hAnsi="Arial" w:cs="Arial"/>
          <w:color w:val="000000"/>
          <w:sz w:val="24"/>
          <w:szCs w:val="24"/>
        </w:rPr>
        <w:t xml:space="preserve">Tento tržní řád stanovuje podmínky, za kterých lze na území města </w:t>
      </w:r>
      <w:r w:rsidR="00732CE8">
        <w:rPr>
          <w:rFonts w:ascii="Arial" w:eastAsia="Calibri" w:hAnsi="Arial" w:cs="Arial"/>
          <w:color w:val="000000"/>
          <w:sz w:val="24"/>
          <w:szCs w:val="24"/>
        </w:rPr>
        <w:t>Choceň</w:t>
      </w:r>
      <w:r w:rsidRPr="00AC578A">
        <w:rPr>
          <w:rFonts w:ascii="Arial" w:eastAsia="Calibri" w:hAnsi="Arial" w:cs="Arial"/>
          <w:color w:val="000000"/>
          <w:sz w:val="24"/>
          <w:szCs w:val="24"/>
        </w:rPr>
        <w:t xml:space="preserve"> uskutečňovat nabídku, prodej zboží (dále jen „prodej zboží“) a poskytování služeb mimo provozovnu určenou k tomuto účelu rozhodnutím, opatřením nebo jiným úkonem vyžadovaným stavebním zákonem</w:t>
      </w:r>
      <w:r w:rsidR="00732CE8">
        <w:rPr>
          <w:rStyle w:val="Znakapoznpodarou"/>
          <w:rFonts w:ascii="Arial" w:eastAsia="Calibri" w:hAnsi="Arial" w:cs="Arial"/>
          <w:color w:val="000000"/>
          <w:sz w:val="24"/>
          <w:szCs w:val="24"/>
        </w:rPr>
        <w:footnoteReference w:id="1"/>
      </w:r>
      <w:r w:rsidR="001D2FAE" w:rsidRPr="001D2FAE">
        <w:rPr>
          <w:rFonts w:ascii="Arial" w:eastAsia="Calibri" w:hAnsi="Arial" w:cs="Arial"/>
          <w:color w:val="000000"/>
          <w:sz w:val="24"/>
          <w:szCs w:val="24"/>
          <w:vertAlign w:val="superscript"/>
        </w:rPr>
        <w:t>)</w:t>
      </w:r>
      <w:r w:rsidRPr="00AC578A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732CE8" w:rsidRPr="00732CE8" w:rsidRDefault="00732CE8" w:rsidP="00E13FBC">
      <w:pPr>
        <w:pStyle w:val="Odstavecseseznamem"/>
        <w:numPr>
          <w:ilvl w:val="0"/>
          <w:numId w:val="1"/>
        </w:numPr>
        <w:spacing w:before="120" w:line="264" w:lineRule="auto"/>
        <w:ind w:left="426" w:hanging="426"/>
        <w:rPr>
          <w:rFonts w:ascii="Arial" w:eastAsia="Calibri" w:hAnsi="Arial" w:cs="Arial"/>
          <w:color w:val="000000"/>
          <w:sz w:val="24"/>
          <w:szCs w:val="24"/>
        </w:rPr>
      </w:pPr>
      <w:r w:rsidRPr="00732CE8">
        <w:rPr>
          <w:rFonts w:ascii="Arial" w:eastAsia="Calibri" w:hAnsi="Arial" w:cs="Arial"/>
          <w:color w:val="000000"/>
          <w:sz w:val="24"/>
          <w:szCs w:val="24"/>
        </w:rPr>
        <w:t xml:space="preserve">Tento tržní řád je závazný pro celé území města </w:t>
      </w:r>
      <w:r>
        <w:rPr>
          <w:rFonts w:ascii="Arial" w:eastAsia="Calibri" w:hAnsi="Arial" w:cs="Arial"/>
          <w:color w:val="000000"/>
          <w:sz w:val="24"/>
          <w:szCs w:val="24"/>
        </w:rPr>
        <w:t>Choceň</w:t>
      </w:r>
      <w:r w:rsidRPr="00732CE8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B56BAD" w:rsidRPr="00B56BAD" w:rsidRDefault="00B56BAD" w:rsidP="00E13FBC">
      <w:pPr>
        <w:spacing w:before="240" w:after="0" w:line="264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4"/>
        </w:rPr>
      </w:pPr>
      <w:r w:rsidRPr="00B56BAD">
        <w:rPr>
          <w:rFonts w:ascii="Arial" w:eastAsia="Times New Roman" w:hAnsi="Arial" w:cs="Times New Roman"/>
          <w:b/>
          <w:sz w:val="24"/>
          <w:szCs w:val="24"/>
        </w:rPr>
        <w:t>Článek II</w:t>
      </w:r>
    </w:p>
    <w:p w:rsidR="00B56BAD" w:rsidRPr="00B56BAD" w:rsidRDefault="00732CE8" w:rsidP="00E13FBC">
      <w:pPr>
        <w:spacing w:after="0" w:line="264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Základní pojmy</w:t>
      </w:r>
    </w:p>
    <w:p w:rsidR="006E119F" w:rsidRPr="009704C4" w:rsidRDefault="006E119F" w:rsidP="00E13FBC">
      <w:pPr>
        <w:spacing w:before="120" w:after="120" w:line="264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04C4">
        <w:rPr>
          <w:rFonts w:ascii="Arial" w:eastAsia="Calibri" w:hAnsi="Arial" w:cs="Arial"/>
          <w:color w:val="000000"/>
          <w:sz w:val="24"/>
          <w:szCs w:val="24"/>
        </w:rPr>
        <w:t>Pro účely tohoto nařízení se rozumí:</w:t>
      </w:r>
    </w:p>
    <w:p w:rsidR="006E119F" w:rsidRPr="009704C4" w:rsidRDefault="006E119F" w:rsidP="00E13FBC">
      <w:pPr>
        <w:numPr>
          <w:ilvl w:val="0"/>
          <w:numId w:val="2"/>
        </w:numPr>
        <w:spacing w:before="120" w:after="120" w:line="264" w:lineRule="auto"/>
        <w:ind w:left="623" w:hanging="283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04C4">
        <w:rPr>
          <w:rFonts w:ascii="Arial" w:eastAsia="Calibri" w:hAnsi="Arial" w:cs="Arial"/>
          <w:color w:val="000000"/>
          <w:sz w:val="24"/>
          <w:szCs w:val="24"/>
        </w:rPr>
        <w:t>tržištěm – neuzavíratelný</w:t>
      </w:r>
      <w:r w:rsidR="009704C4" w:rsidRPr="009704C4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9704C4">
        <w:rPr>
          <w:rFonts w:ascii="Arial" w:eastAsia="Calibri" w:hAnsi="Arial" w:cs="Arial"/>
          <w:color w:val="000000"/>
          <w:sz w:val="24"/>
          <w:szCs w:val="24"/>
        </w:rPr>
        <w:t>nezastřešený prostor mimo provozovnu určenou k tomuto účelu rozhodnutím, opatřením nebo jiným úkonem vyžadovaným stavebním zákonem</w:t>
      </w:r>
      <w:r w:rsidRPr="009704C4">
        <w:rPr>
          <w:rFonts w:ascii="Arial" w:eastAsia="Calibri" w:hAnsi="Arial" w:cs="Arial"/>
          <w:color w:val="000000"/>
          <w:sz w:val="24"/>
          <w:szCs w:val="24"/>
          <w:vertAlign w:val="superscript"/>
        </w:rPr>
        <w:t>1)</w:t>
      </w:r>
      <w:r w:rsidRPr="009704C4">
        <w:rPr>
          <w:rFonts w:ascii="Arial" w:eastAsia="Calibri" w:hAnsi="Arial" w:cs="Arial"/>
          <w:color w:val="000000"/>
          <w:sz w:val="24"/>
          <w:szCs w:val="24"/>
        </w:rPr>
        <w:t>, kde je prodáváno zboží nebo jsou poskytovány služby a ve kterém je umístěn více než jeden stánek</w:t>
      </w:r>
      <w:r w:rsidRPr="009704C4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9704C4">
        <w:rPr>
          <w:rFonts w:ascii="Arial" w:eastAsia="Calibri" w:hAnsi="Arial" w:cs="Arial"/>
          <w:color w:val="000000"/>
          <w:sz w:val="24"/>
          <w:szCs w:val="24"/>
          <w:vertAlign w:val="superscript"/>
        </w:rPr>
        <w:t>)</w:t>
      </w:r>
      <w:r w:rsidRPr="009704C4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</w:p>
    <w:p w:rsidR="006E119F" w:rsidRPr="009704C4" w:rsidRDefault="006E119F" w:rsidP="00E13FBC">
      <w:pPr>
        <w:numPr>
          <w:ilvl w:val="0"/>
          <w:numId w:val="2"/>
        </w:numPr>
        <w:spacing w:before="120" w:after="120" w:line="264" w:lineRule="auto"/>
        <w:ind w:left="623" w:hanging="283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04C4">
        <w:rPr>
          <w:rFonts w:ascii="Arial" w:eastAsia="Calibri" w:hAnsi="Arial" w:cs="Arial"/>
          <w:color w:val="000000"/>
          <w:sz w:val="24"/>
          <w:szCs w:val="24"/>
        </w:rPr>
        <w:t>tržním místem – místo mimo provozovnu určenou k tomuto účelu rozhodnutím, opatřením nebo jiným úkonem vyžadovaným stavebním zákonem</w:t>
      </w:r>
      <w:r w:rsidRPr="009704C4">
        <w:rPr>
          <w:rFonts w:ascii="Arial" w:eastAsia="Calibri" w:hAnsi="Arial" w:cs="Arial"/>
          <w:color w:val="000000"/>
          <w:sz w:val="24"/>
          <w:szCs w:val="24"/>
          <w:vertAlign w:val="superscript"/>
        </w:rPr>
        <w:t>1)</w:t>
      </w:r>
      <w:r w:rsidRPr="009704C4">
        <w:rPr>
          <w:rFonts w:ascii="Arial" w:eastAsia="Calibri" w:hAnsi="Arial" w:cs="Arial"/>
          <w:color w:val="000000"/>
          <w:sz w:val="24"/>
          <w:szCs w:val="24"/>
        </w:rPr>
        <w:t xml:space="preserve"> umístěné mimo tržiště, na kterém se na jednom nebo na více jednotlivých prodejních místech prodává zboží a poskytují služby z prodejních zařízení,</w:t>
      </w:r>
    </w:p>
    <w:p w:rsidR="006E119F" w:rsidRDefault="006E119F" w:rsidP="00E13FBC">
      <w:pPr>
        <w:numPr>
          <w:ilvl w:val="0"/>
          <w:numId w:val="2"/>
        </w:numPr>
        <w:spacing w:before="120" w:after="120" w:line="264" w:lineRule="auto"/>
        <w:ind w:left="623" w:hanging="283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E119F">
        <w:rPr>
          <w:rFonts w:ascii="Arial" w:eastAsia="Calibri" w:hAnsi="Arial" w:cs="Arial"/>
          <w:color w:val="000000"/>
          <w:sz w:val="24"/>
          <w:szCs w:val="24"/>
        </w:rPr>
        <w:t>prodejním místem – místo mimo provozovnu určenou k tomuto účelu rozhodnutím, opatřením nebo jiným úkonem vyžadovaným stavebním zákonem</w:t>
      </w:r>
      <w:r w:rsidRPr="006E119F">
        <w:rPr>
          <w:rFonts w:ascii="Arial" w:eastAsia="Calibri" w:hAnsi="Arial" w:cs="Arial"/>
          <w:color w:val="000000"/>
          <w:sz w:val="24"/>
          <w:szCs w:val="24"/>
          <w:vertAlign w:val="superscript"/>
        </w:rPr>
        <w:t>1)</w:t>
      </w:r>
      <w:r w:rsidRPr="006E119F">
        <w:rPr>
          <w:rFonts w:ascii="Arial" w:eastAsia="Calibri" w:hAnsi="Arial" w:cs="Arial"/>
          <w:color w:val="000000"/>
          <w:sz w:val="24"/>
          <w:szCs w:val="24"/>
        </w:rPr>
        <w:t xml:space="preserve"> umístěné na </w:t>
      </w:r>
      <w:r w:rsidRPr="006E119F">
        <w:rPr>
          <w:rFonts w:ascii="Arial" w:eastAsia="Calibri" w:hAnsi="Arial" w:cs="Arial"/>
          <w:color w:val="000000"/>
          <w:sz w:val="24"/>
          <w:szCs w:val="24"/>
        </w:rPr>
        <w:lastRenderedPageBreak/>
        <w:t>tržištích</w:t>
      </w:r>
      <w:r w:rsidR="007876A9">
        <w:rPr>
          <w:rFonts w:ascii="Arial" w:eastAsia="Calibri" w:hAnsi="Arial" w:cs="Arial"/>
          <w:color w:val="000000"/>
          <w:sz w:val="24"/>
          <w:szCs w:val="24"/>
        </w:rPr>
        <w:t xml:space="preserve"> a </w:t>
      </w:r>
      <w:r w:rsidRPr="006E119F">
        <w:rPr>
          <w:rFonts w:ascii="Arial" w:eastAsia="Calibri" w:hAnsi="Arial" w:cs="Arial"/>
          <w:color w:val="000000"/>
          <w:sz w:val="24"/>
          <w:szCs w:val="24"/>
        </w:rPr>
        <w:t>tržních místech, na kterém se prod</w:t>
      </w:r>
      <w:r w:rsidR="00E13FBC">
        <w:rPr>
          <w:rFonts w:ascii="Arial" w:eastAsia="Calibri" w:hAnsi="Arial" w:cs="Arial"/>
          <w:color w:val="000000"/>
          <w:sz w:val="24"/>
          <w:szCs w:val="24"/>
        </w:rPr>
        <w:t>ává zboží, a poskytují služby z </w:t>
      </w:r>
      <w:r w:rsidRPr="006E119F">
        <w:rPr>
          <w:rFonts w:ascii="Arial" w:eastAsia="Calibri" w:hAnsi="Arial" w:cs="Arial"/>
          <w:color w:val="000000"/>
          <w:sz w:val="24"/>
          <w:szCs w:val="24"/>
        </w:rPr>
        <w:t>prodejních zařízení,</w:t>
      </w:r>
    </w:p>
    <w:p w:rsidR="006E119F" w:rsidRDefault="006E119F" w:rsidP="00E13FBC">
      <w:pPr>
        <w:numPr>
          <w:ilvl w:val="0"/>
          <w:numId w:val="2"/>
        </w:numPr>
        <w:spacing w:before="120" w:after="120" w:line="264" w:lineRule="auto"/>
        <w:ind w:left="623" w:hanging="283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E119F">
        <w:rPr>
          <w:rFonts w:ascii="Arial" w:eastAsia="Calibri" w:hAnsi="Arial" w:cs="Arial"/>
          <w:color w:val="000000"/>
          <w:sz w:val="24"/>
          <w:szCs w:val="24"/>
        </w:rPr>
        <w:t>prodejním zařízením – výdejní box, stánek</w:t>
      </w:r>
      <w:r w:rsidRPr="006E119F">
        <w:rPr>
          <w:rFonts w:ascii="Arial" w:eastAsia="Calibri" w:hAnsi="Arial" w:cs="Arial"/>
          <w:color w:val="000000"/>
          <w:sz w:val="24"/>
          <w:szCs w:val="24"/>
          <w:vertAlign w:val="superscript"/>
        </w:rPr>
        <w:t>2)</w:t>
      </w:r>
      <w:r w:rsidRPr="006E119F">
        <w:rPr>
          <w:rFonts w:ascii="Arial" w:eastAsia="Calibri" w:hAnsi="Arial" w:cs="Arial"/>
          <w:color w:val="000000"/>
          <w:sz w:val="24"/>
          <w:szCs w:val="24"/>
        </w:rPr>
        <w:t xml:space="preserve"> nebo obdobné zařízení, </w:t>
      </w:r>
      <w:r w:rsidR="00EA728A" w:rsidRPr="00EA728A">
        <w:rPr>
          <w:rFonts w:ascii="Arial" w:eastAsia="Calibri" w:hAnsi="Arial" w:cs="Arial"/>
          <w:color w:val="000000"/>
          <w:sz w:val="24"/>
          <w:szCs w:val="24"/>
        </w:rPr>
        <w:t>jehož prostřednictvím je uskutečňován prodej zboží, předání zboží nebo poskytování služeb v režimu živnostenského zákona</w:t>
      </w:r>
      <w:r w:rsidRPr="006E119F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6E119F" w:rsidRDefault="006E119F" w:rsidP="00E13FBC">
      <w:pPr>
        <w:numPr>
          <w:ilvl w:val="0"/>
          <w:numId w:val="2"/>
        </w:numPr>
        <w:spacing w:before="120" w:after="120" w:line="264" w:lineRule="auto"/>
        <w:ind w:left="623" w:hanging="283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E119F">
        <w:rPr>
          <w:rFonts w:ascii="Arial" w:eastAsia="Calibri" w:hAnsi="Arial" w:cs="Arial"/>
          <w:color w:val="000000"/>
          <w:sz w:val="24"/>
          <w:szCs w:val="24"/>
        </w:rPr>
        <w:t xml:space="preserve">výdejním boxem – automatizovaný box s několika schránkami, prostřednictvím kterého jsou doručovány </w:t>
      </w:r>
      <w:r w:rsidR="00EA728A">
        <w:rPr>
          <w:rFonts w:ascii="Arial" w:eastAsia="Calibri" w:hAnsi="Arial" w:cs="Arial"/>
          <w:color w:val="000000"/>
          <w:sz w:val="24"/>
          <w:szCs w:val="24"/>
        </w:rPr>
        <w:t xml:space="preserve">nebo přijímány </w:t>
      </w:r>
      <w:r w:rsidRPr="006E119F">
        <w:rPr>
          <w:rFonts w:ascii="Arial" w:eastAsia="Calibri" w:hAnsi="Arial" w:cs="Arial"/>
          <w:color w:val="000000"/>
          <w:sz w:val="24"/>
          <w:szCs w:val="24"/>
        </w:rPr>
        <w:t>zásilky,</w:t>
      </w:r>
    </w:p>
    <w:p w:rsidR="00B56BAD" w:rsidRPr="00B56BAD" w:rsidRDefault="00B56BAD" w:rsidP="00E13FBC">
      <w:pPr>
        <w:spacing w:before="240" w:after="0" w:line="264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4"/>
        </w:rPr>
      </w:pPr>
      <w:r w:rsidRPr="00B56BAD">
        <w:rPr>
          <w:rFonts w:ascii="Arial" w:eastAsia="Times New Roman" w:hAnsi="Arial" w:cs="Times New Roman"/>
          <w:b/>
          <w:sz w:val="24"/>
          <w:szCs w:val="24"/>
        </w:rPr>
        <w:t>Článek III</w:t>
      </w:r>
    </w:p>
    <w:p w:rsidR="006E119F" w:rsidRPr="006E119F" w:rsidRDefault="006E119F" w:rsidP="00E13FBC">
      <w:pPr>
        <w:spacing w:after="100" w:line="264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6E119F">
        <w:rPr>
          <w:rFonts w:ascii="Arial" w:eastAsia="Times New Roman" w:hAnsi="Arial" w:cs="Times New Roman"/>
          <w:b/>
          <w:sz w:val="24"/>
          <w:szCs w:val="24"/>
        </w:rPr>
        <w:t>Místa pro nabídku, prodej zboží a poskytování služeb</w:t>
      </w:r>
    </w:p>
    <w:p w:rsidR="006E119F" w:rsidRPr="001D2FAE" w:rsidRDefault="006E119F" w:rsidP="00E13FBC">
      <w:pPr>
        <w:pStyle w:val="Odstavecseseznamem"/>
        <w:spacing w:after="0" w:line="264" w:lineRule="auto"/>
        <w:ind w:left="0"/>
        <w:jc w:val="both"/>
        <w:rPr>
          <w:rFonts w:ascii="Arial" w:eastAsia="Calibri" w:hAnsi="Arial" w:cs="Arial"/>
          <w:sz w:val="24"/>
          <w:szCs w:val="24"/>
        </w:rPr>
      </w:pPr>
      <w:r w:rsidRPr="006E119F">
        <w:rPr>
          <w:rFonts w:ascii="Arial" w:eastAsia="Calibri" w:hAnsi="Arial" w:cs="Arial"/>
          <w:sz w:val="24"/>
          <w:szCs w:val="24"/>
        </w:rPr>
        <w:t xml:space="preserve">Na území města </w:t>
      </w:r>
      <w:r w:rsidR="00685295">
        <w:rPr>
          <w:rFonts w:ascii="Arial" w:eastAsia="Calibri" w:hAnsi="Arial" w:cs="Arial"/>
          <w:sz w:val="24"/>
          <w:szCs w:val="24"/>
        </w:rPr>
        <w:t>Choceň</w:t>
      </w:r>
      <w:r w:rsidRPr="006E119F">
        <w:rPr>
          <w:rFonts w:ascii="Arial" w:eastAsia="Calibri" w:hAnsi="Arial" w:cs="Arial"/>
          <w:sz w:val="24"/>
          <w:szCs w:val="24"/>
        </w:rPr>
        <w:t xml:space="preserve"> je možno mimo provozovnu určenou k tomuto účelu rozhodnutím, opatřením nebo jiným úkonem vyžadovaným stavebním zákonem</w:t>
      </w:r>
      <w:r w:rsidRPr="006E119F">
        <w:rPr>
          <w:rFonts w:ascii="Arial" w:eastAsia="Calibri" w:hAnsi="Arial" w:cs="Arial"/>
          <w:sz w:val="24"/>
          <w:szCs w:val="24"/>
          <w:vertAlign w:val="superscript"/>
        </w:rPr>
        <w:t>1)</w:t>
      </w:r>
      <w:r w:rsidRPr="006E119F">
        <w:rPr>
          <w:rFonts w:ascii="Arial" w:eastAsia="Calibri" w:hAnsi="Arial" w:cs="Arial"/>
          <w:sz w:val="24"/>
          <w:szCs w:val="24"/>
        </w:rPr>
        <w:t xml:space="preserve"> nabízet, prodávat zboží a poskytovat služby na těchto místech (dále jen „místa pro prodej </w:t>
      </w:r>
      <w:r w:rsidRPr="001D2FAE">
        <w:rPr>
          <w:rFonts w:ascii="Arial" w:eastAsia="Calibri" w:hAnsi="Arial" w:cs="Arial"/>
          <w:sz w:val="24"/>
          <w:szCs w:val="24"/>
        </w:rPr>
        <w:t>zboží a poskytování služeb“):</w:t>
      </w:r>
    </w:p>
    <w:p w:rsidR="00C461D3" w:rsidRPr="00C461D3" w:rsidRDefault="006E119F" w:rsidP="00E13FBC">
      <w:pPr>
        <w:pStyle w:val="Odstavecseseznamem"/>
        <w:numPr>
          <w:ilvl w:val="0"/>
          <w:numId w:val="3"/>
        </w:numPr>
        <w:tabs>
          <w:tab w:val="clear" w:pos="360"/>
          <w:tab w:val="num" w:pos="709"/>
        </w:tabs>
        <w:spacing w:after="0" w:line="264" w:lineRule="auto"/>
        <w:ind w:firstLine="86"/>
        <w:rPr>
          <w:rFonts w:ascii="Arial" w:eastAsia="Calibri" w:hAnsi="Arial" w:cs="Arial"/>
          <w:sz w:val="24"/>
          <w:szCs w:val="24"/>
        </w:rPr>
      </w:pPr>
      <w:r w:rsidRPr="001D2FAE">
        <w:rPr>
          <w:rFonts w:ascii="Arial" w:eastAsia="Calibri" w:hAnsi="Arial" w:cs="Arial"/>
          <w:sz w:val="24"/>
          <w:szCs w:val="24"/>
        </w:rPr>
        <w:t>na</w:t>
      </w:r>
      <w:r w:rsidR="00CB382F">
        <w:rPr>
          <w:rFonts w:ascii="Arial" w:eastAsia="Calibri" w:hAnsi="Arial" w:cs="Arial"/>
          <w:sz w:val="24"/>
          <w:szCs w:val="24"/>
        </w:rPr>
        <w:t xml:space="preserve"> městském</w:t>
      </w:r>
      <w:r w:rsidRPr="001D2FAE">
        <w:rPr>
          <w:rFonts w:ascii="Arial" w:eastAsia="Calibri" w:hAnsi="Arial" w:cs="Arial"/>
          <w:sz w:val="24"/>
          <w:szCs w:val="24"/>
        </w:rPr>
        <w:t xml:space="preserve"> tr</w:t>
      </w:r>
      <w:r w:rsidR="001D2FAE" w:rsidRPr="001D2FAE">
        <w:rPr>
          <w:rFonts w:ascii="Arial" w:eastAsia="Calibri" w:hAnsi="Arial" w:cs="Arial"/>
          <w:sz w:val="24"/>
          <w:szCs w:val="24"/>
        </w:rPr>
        <w:t>žišt</w:t>
      </w:r>
      <w:r w:rsidR="00C461D3">
        <w:rPr>
          <w:rFonts w:ascii="Arial" w:eastAsia="Calibri" w:hAnsi="Arial" w:cs="Arial"/>
          <w:sz w:val="24"/>
          <w:szCs w:val="24"/>
        </w:rPr>
        <w:t>i</w:t>
      </w:r>
      <w:r w:rsidR="001D2FAE" w:rsidRPr="001D2FAE">
        <w:rPr>
          <w:rFonts w:ascii="Arial" w:eastAsia="Calibri" w:hAnsi="Arial" w:cs="Arial"/>
          <w:sz w:val="24"/>
          <w:szCs w:val="24"/>
        </w:rPr>
        <w:t xml:space="preserve"> v místě zobrazeném na mapě</w:t>
      </w:r>
      <w:r w:rsidRPr="001D2FAE">
        <w:rPr>
          <w:rFonts w:ascii="Arial" w:eastAsia="Calibri" w:hAnsi="Arial" w:cs="Arial"/>
          <w:sz w:val="24"/>
          <w:szCs w:val="24"/>
        </w:rPr>
        <w:t xml:space="preserve"> v příloze č. 1 tohoto nařízení,</w:t>
      </w:r>
    </w:p>
    <w:p w:rsidR="00E13FBC" w:rsidRDefault="006E119F" w:rsidP="00E13FBC">
      <w:pPr>
        <w:pStyle w:val="Odstavecseseznamem"/>
        <w:numPr>
          <w:ilvl w:val="0"/>
          <w:numId w:val="3"/>
        </w:numPr>
        <w:tabs>
          <w:tab w:val="clear" w:pos="360"/>
          <w:tab w:val="num" w:pos="709"/>
        </w:tabs>
        <w:spacing w:after="0" w:line="264" w:lineRule="auto"/>
        <w:ind w:firstLine="86"/>
        <w:rPr>
          <w:rFonts w:ascii="Arial" w:eastAsia="Calibri" w:hAnsi="Arial" w:cs="Arial"/>
          <w:sz w:val="24"/>
          <w:szCs w:val="24"/>
        </w:rPr>
      </w:pPr>
      <w:r w:rsidRPr="00B523E2">
        <w:rPr>
          <w:rFonts w:ascii="Arial" w:eastAsia="Calibri" w:hAnsi="Arial" w:cs="Arial"/>
          <w:sz w:val="24"/>
          <w:szCs w:val="24"/>
        </w:rPr>
        <w:t xml:space="preserve">na jednotlivých tržních místech </w:t>
      </w:r>
      <w:r w:rsidR="00CB382F">
        <w:rPr>
          <w:rFonts w:ascii="Arial" w:eastAsia="Calibri" w:hAnsi="Arial" w:cs="Arial"/>
          <w:sz w:val="24"/>
          <w:szCs w:val="24"/>
        </w:rPr>
        <w:t xml:space="preserve">v ploše podle </w:t>
      </w:r>
      <w:r w:rsidRPr="00B523E2">
        <w:rPr>
          <w:rFonts w:ascii="Arial" w:eastAsia="Calibri" w:hAnsi="Arial" w:cs="Arial"/>
          <w:sz w:val="24"/>
          <w:szCs w:val="24"/>
        </w:rPr>
        <w:t>přílo</w:t>
      </w:r>
      <w:r w:rsidR="00CB382F">
        <w:rPr>
          <w:rFonts w:ascii="Arial" w:eastAsia="Calibri" w:hAnsi="Arial" w:cs="Arial"/>
          <w:sz w:val="24"/>
          <w:szCs w:val="24"/>
        </w:rPr>
        <w:t>hy</w:t>
      </w:r>
      <w:r w:rsidRPr="00B523E2">
        <w:rPr>
          <w:rFonts w:ascii="Arial" w:eastAsia="Calibri" w:hAnsi="Arial" w:cs="Arial"/>
          <w:sz w:val="24"/>
          <w:szCs w:val="24"/>
        </w:rPr>
        <w:t xml:space="preserve"> č. 2 tohoto nařízení,</w:t>
      </w:r>
    </w:p>
    <w:p w:rsidR="006E119F" w:rsidRPr="00E13FBC" w:rsidRDefault="00EA728A" w:rsidP="00E13FBC">
      <w:pPr>
        <w:pStyle w:val="Odstavecseseznamem"/>
        <w:numPr>
          <w:ilvl w:val="0"/>
          <w:numId w:val="3"/>
        </w:numPr>
        <w:tabs>
          <w:tab w:val="clear" w:pos="360"/>
          <w:tab w:val="num" w:pos="709"/>
        </w:tabs>
        <w:spacing w:after="0" w:line="264" w:lineRule="auto"/>
        <w:ind w:firstLine="86"/>
        <w:rPr>
          <w:rFonts w:ascii="Arial" w:eastAsia="Calibri" w:hAnsi="Arial" w:cs="Arial"/>
          <w:sz w:val="24"/>
          <w:szCs w:val="24"/>
        </w:rPr>
      </w:pPr>
      <w:r w:rsidRPr="00E13FBC">
        <w:rPr>
          <w:rFonts w:ascii="Arial" w:eastAsia="Calibri" w:hAnsi="Arial" w:cs="Arial"/>
          <w:sz w:val="24"/>
          <w:szCs w:val="24"/>
        </w:rPr>
        <w:t xml:space="preserve">na místech splňující podmínky pro umístění výdejních boxů </w:t>
      </w:r>
      <w:r w:rsidR="006E119F" w:rsidRPr="00E13FBC">
        <w:rPr>
          <w:rFonts w:ascii="Arial" w:eastAsia="Calibri" w:hAnsi="Arial" w:cs="Arial"/>
          <w:sz w:val="24"/>
          <w:szCs w:val="24"/>
        </w:rPr>
        <w:t>na celém území města</w:t>
      </w:r>
      <w:r w:rsidR="00685295" w:rsidRPr="00E13FBC">
        <w:rPr>
          <w:rFonts w:ascii="Arial" w:eastAsia="Calibri" w:hAnsi="Arial" w:cs="Arial"/>
          <w:sz w:val="24"/>
          <w:szCs w:val="24"/>
        </w:rPr>
        <w:t xml:space="preserve"> Choceň</w:t>
      </w:r>
      <w:r w:rsidR="006E119F" w:rsidRPr="00E13FBC">
        <w:rPr>
          <w:rFonts w:ascii="Arial" w:eastAsia="Calibri" w:hAnsi="Arial" w:cs="Arial"/>
          <w:sz w:val="24"/>
          <w:szCs w:val="24"/>
        </w:rPr>
        <w:t>.</w:t>
      </w:r>
    </w:p>
    <w:p w:rsidR="00421955" w:rsidRPr="00421955" w:rsidRDefault="00421955" w:rsidP="00E13FBC">
      <w:pPr>
        <w:pStyle w:val="Odstavecseseznamem"/>
        <w:spacing w:after="0" w:line="264" w:lineRule="auto"/>
        <w:ind w:left="0"/>
        <w:jc w:val="both"/>
        <w:rPr>
          <w:rFonts w:ascii="Arial" w:eastAsia="Calibri" w:hAnsi="Arial" w:cs="Arial"/>
          <w:sz w:val="24"/>
          <w:szCs w:val="24"/>
        </w:rPr>
      </w:pPr>
    </w:p>
    <w:p w:rsidR="00B56BAD" w:rsidRPr="00B56BAD" w:rsidRDefault="00B56BAD" w:rsidP="00E13FBC">
      <w:pPr>
        <w:spacing w:after="0" w:line="264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4"/>
        </w:rPr>
      </w:pPr>
      <w:r w:rsidRPr="00B56BAD">
        <w:rPr>
          <w:rFonts w:ascii="Arial" w:eastAsia="Times New Roman" w:hAnsi="Arial" w:cs="Times New Roman"/>
          <w:b/>
          <w:sz w:val="24"/>
          <w:szCs w:val="24"/>
        </w:rPr>
        <w:t>Článek IV</w:t>
      </w:r>
    </w:p>
    <w:p w:rsidR="006E119F" w:rsidRPr="006E119F" w:rsidRDefault="006E119F" w:rsidP="00E13FBC">
      <w:pPr>
        <w:pStyle w:val="Odstavecseseznamem"/>
        <w:spacing w:after="0" w:line="264" w:lineRule="auto"/>
        <w:ind w:left="0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6E119F">
        <w:rPr>
          <w:rFonts w:ascii="Arial" w:eastAsia="Times New Roman" w:hAnsi="Arial" w:cs="Times New Roman"/>
          <w:b/>
          <w:sz w:val="24"/>
          <w:szCs w:val="24"/>
        </w:rPr>
        <w:t>Stanovení přiměřené vybavenosti míst pro prodej zboží a poskytování služeb</w:t>
      </w:r>
    </w:p>
    <w:p w:rsidR="006E119F" w:rsidRPr="006E119F" w:rsidRDefault="006E119F" w:rsidP="00E13FBC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E119F">
        <w:rPr>
          <w:rFonts w:ascii="Arial" w:hAnsi="Arial" w:cs="Arial"/>
          <w:sz w:val="24"/>
          <w:szCs w:val="24"/>
        </w:rPr>
        <w:t xml:space="preserve">Místa pro prodej zboží a poskytování služeb musí být vybavena: </w:t>
      </w:r>
    </w:p>
    <w:p w:rsidR="006E119F" w:rsidRPr="006E119F" w:rsidRDefault="006E119F" w:rsidP="00E13FBC">
      <w:pPr>
        <w:numPr>
          <w:ilvl w:val="1"/>
          <w:numId w:val="5"/>
        </w:numPr>
        <w:tabs>
          <w:tab w:val="clear" w:pos="737"/>
          <w:tab w:val="num" w:pos="993"/>
        </w:tabs>
        <w:autoSpaceDE w:val="0"/>
        <w:autoSpaceDN w:val="0"/>
        <w:adjustRightInd w:val="0"/>
        <w:spacing w:after="0" w:line="264" w:lineRule="auto"/>
        <w:ind w:hanging="311"/>
        <w:jc w:val="both"/>
        <w:rPr>
          <w:rFonts w:ascii="Arial" w:hAnsi="Arial" w:cs="Arial"/>
          <w:sz w:val="24"/>
          <w:szCs w:val="24"/>
        </w:rPr>
      </w:pPr>
      <w:r w:rsidRPr="006E119F">
        <w:rPr>
          <w:rFonts w:ascii="Arial" w:hAnsi="Arial" w:cs="Arial"/>
          <w:sz w:val="24"/>
          <w:szCs w:val="24"/>
        </w:rPr>
        <w:t>při prodeji oděvů alespoň zrcadlem,</w:t>
      </w:r>
    </w:p>
    <w:p w:rsidR="006E119F" w:rsidRPr="006E119F" w:rsidRDefault="006E119F" w:rsidP="00E13FBC">
      <w:pPr>
        <w:numPr>
          <w:ilvl w:val="1"/>
          <w:numId w:val="5"/>
        </w:numPr>
        <w:tabs>
          <w:tab w:val="clear" w:pos="737"/>
          <w:tab w:val="num" w:pos="993"/>
        </w:tabs>
        <w:autoSpaceDE w:val="0"/>
        <w:autoSpaceDN w:val="0"/>
        <w:adjustRightInd w:val="0"/>
        <w:spacing w:after="0" w:line="264" w:lineRule="auto"/>
        <w:ind w:hanging="311"/>
        <w:jc w:val="both"/>
        <w:rPr>
          <w:rFonts w:ascii="Arial" w:hAnsi="Arial" w:cs="Arial"/>
          <w:sz w:val="24"/>
          <w:szCs w:val="24"/>
        </w:rPr>
      </w:pPr>
      <w:r w:rsidRPr="006E119F">
        <w:rPr>
          <w:rFonts w:ascii="Arial" w:hAnsi="Arial" w:cs="Arial"/>
          <w:sz w:val="24"/>
          <w:szCs w:val="24"/>
        </w:rPr>
        <w:t>při prodeji obuvi místem ke zkoušení obuvi vsedě a lžící na boty,</w:t>
      </w:r>
    </w:p>
    <w:p w:rsidR="006E119F" w:rsidRPr="006E119F" w:rsidRDefault="006E119F" w:rsidP="00E13FBC">
      <w:pPr>
        <w:numPr>
          <w:ilvl w:val="1"/>
          <w:numId w:val="5"/>
        </w:numPr>
        <w:tabs>
          <w:tab w:val="clear" w:pos="737"/>
          <w:tab w:val="num" w:pos="993"/>
        </w:tabs>
        <w:autoSpaceDE w:val="0"/>
        <w:autoSpaceDN w:val="0"/>
        <w:adjustRightInd w:val="0"/>
        <w:spacing w:after="0" w:line="264" w:lineRule="auto"/>
        <w:ind w:hanging="311"/>
        <w:jc w:val="both"/>
        <w:rPr>
          <w:rFonts w:ascii="Arial" w:hAnsi="Arial" w:cs="Arial"/>
          <w:sz w:val="24"/>
          <w:szCs w:val="24"/>
        </w:rPr>
      </w:pPr>
      <w:r w:rsidRPr="006E119F">
        <w:rPr>
          <w:rFonts w:ascii="Arial" w:hAnsi="Arial" w:cs="Arial"/>
          <w:sz w:val="24"/>
          <w:szCs w:val="24"/>
        </w:rPr>
        <w:t>při prodeji elektrospotřebičů a elektronického zboží přípojkami energií pro předvedení prodávaného zboží.</w:t>
      </w:r>
    </w:p>
    <w:p w:rsidR="006E119F" w:rsidRDefault="006E119F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:rsidR="006E119F" w:rsidRPr="006E119F" w:rsidRDefault="006E119F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6E119F">
        <w:rPr>
          <w:rFonts w:ascii="Arial" w:hAnsi="Arial" w:cs="Arial"/>
          <w:b/>
          <w:sz w:val="24"/>
          <w:szCs w:val="24"/>
        </w:rPr>
        <w:t>Článek V</w:t>
      </w:r>
    </w:p>
    <w:p w:rsidR="006E119F" w:rsidRPr="006E119F" w:rsidRDefault="006E119F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6E119F">
        <w:rPr>
          <w:rFonts w:ascii="Arial" w:hAnsi="Arial" w:cs="Arial"/>
          <w:b/>
          <w:sz w:val="24"/>
          <w:szCs w:val="24"/>
        </w:rPr>
        <w:t>Doba prodeje zboží a poskytování služeb</w:t>
      </w:r>
    </w:p>
    <w:p w:rsidR="006E119F" w:rsidRDefault="006E119F" w:rsidP="00E13F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E119F">
        <w:rPr>
          <w:rFonts w:ascii="Arial" w:hAnsi="Arial" w:cs="Arial"/>
          <w:sz w:val="24"/>
          <w:szCs w:val="24"/>
        </w:rPr>
        <w:t xml:space="preserve">Doba prodeje zboží a poskytování služeb na místech pro prodej zboží a poskytování služeb uvedených v přílohách č. 1 a 2 tohoto nařízení se stanovuje celoročně </w:t>
      </w:r>
      <w:r w:rsidR="007876A9" w:rsidRPr="007876A9">
        <w:rPr>
          <w:rFonts w:ascii="Arial" w:hAnsi="Arial" w:cs="Arial"/>
          <w:sz w:val="24"/>
          <w:szCs w:val="24"/>
        </w:rPr>
        <w:t xml:space="preserve">nejdéle </w:t>
      </w:r>
      <w:r w:rsidR="003C42DE">
        <w:rPr>
          <w:rFonts w:ascii="Arial" w:hAnsi="Arial" w:cs="Arial"/>
          <w:sz w:val="24"/>
          <w:szCs w:val="24"/>
        </w:rPr>
        <w:br/>
      </w:r>
      <w:r w:rsidR="007876A9" w:rsidRPr="007876A9">
        <w:rPr>
          <w:rFonts w:ascii="Arial" w:hAnsi="Arial" w:cs="Arial"/>
          <w:sz w:val="24"/>
          <w:szCs w:val="24"/>
        </w:rPr>
        <w:t>v době od 7:00 hod. do 21:00 hod.</w:t>
      </w:r>
    </w:p>
    <w:p w:rsidR="006E119F" w:rsidRPr="006E119F" w:rsidRDefault="006E119F" w:rsidP="00E13F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E119F">
        <w:rPr>
          <w:rFonts w:ascii="Arial" w:hAnsi="Arial" w:cs="Arial"/>
          <w:sz w:val="24"/>
          <w:szCs w:val="24"/>
        </w:rPr>
        <w:t>Doba prodeje zboží a poskytování služeb na místech pro prodej zboží a poskytování služeb ve výdejních boxech je nepřetržitá.</w:t>
      </w:r>
    </w:p>
    <w:p w:rsidR="006E119F" w:rsidRDefault="006E119F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:rsidR="006E119F" w:rsidRPr="003E53A9" w:rsidRDefault="006E119F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3E53A9">
        <w:rPr>
          <w:rFonts w:ascii="Arial" w:hAnsi="Arial" w:cs="Arial"/>
          <w:b/>
          <w:sz w:val="24"/>
          <w:szCs w:val="24"/>
        </w:rPr>
        <w:t>Článek VI</w:t>
      </w:r>
    </w:p>
    <w:p w:rsidR="006E119F" w:rsidRPr="003E53A9" w:rsidRDefault="003E53A9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3E53A9">
        <w:rPr>
          <w:rFonts w:ascii="Arial" w:hAnsi="Arial" w:cs="Arial"/>
          <w:b/>
          <w:sz w:val="24"/>
          <w:szCs w:val="24"/>
        </w:rPr>
        <w:t xml:space="preserve">Pravidla pro udržování čistoty a bezpečnosti míst </w:t>
      </w:r>
      <w:r>
        <w:rPr>
          <w:rFonts w:ascii="Arial" w:hAnsi="Arial" w:cs="Arial"/>
          <w:b/>
          <w:sz w:val="24"/>
          <w:szCs w:val="24"/>
        </w:rPr>
        <w:br/>
      </w:r>
      <w:r w:rsidRPr="003E53A9">
        <w:rPr>
          <w:rFonts w:ascii="Arial" w:hAnsi="Arial" w:cs="Arial"/>
          <w:b/>
          <w:sz w:val="24"/>
          <w:szCs w:val="24"/>
        </w:rPr>
        <w:t>pro prodej zboží a poskytování služeb</w:t>
      </w:r>
    </w:p>
    <w:p w:rsidR="003E53A9" w:rsidRPr="003E53A9" w:rsidRDefault="003E53A9" w:rsidP="00E13FBC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3E53A9">
        <w:rPr>
          <w:rFonts w:ascii="Arial" w:hAnsi="Arial" w:cs="Arial"/>
          <w:sz w:val="24"/>
          <w:szCs w:val="24"/>
        </w:rPr>
        <w:t>Na místech pro prodej zboží a poskytování služeb jsou provozovatelé, prodejci zboží a poskytovatelé služeb povinni:</w:t>
      </w:r>
    </w:p>
    <w:p w:rsidR="003E53A9" w:rsidRPr="003E53A9" w:rsidRDefault="003E53A9" w:rsidP="00E13FBC">
      <w:pPr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E53A9">
        <w:rPr>
          <w:rFonts w:ascii="Arial" w:hAnsi="Arial" w:cs="Arial"/>
          <w:sz w:val="24"/>
          <w:szCs w:val="24"/>
        </w:rPr>
        <w:t>zabezpečit trvalý a řádný úklid, udržovat čistotu prodejních zařízení, prodejních míst i míst pro nakládku a vykládku zboží a skladových prostor,</w:t>
      </w:r>
    </w:p>
    <w:p w:rsidR="003E53A9" w:rsidRPr="003E53A9" w:rsidRDefault="003E53A9" w:rsidP="00E13FBC">
      <w:pPr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E53A9">
        <w:rPr>
          <w:rFonts w:ascii="Arial" w:hAnsi="Arial" w:cs="Arial"/>
          <w:sz w:val="24"/>
          <w:szCs w:val="24"/>
        </w:rPr>
        <w:lastRenderedPageBreak/>
        <w:t>s odpady vzniklými v souvislosti s prodejem nakládat v souladu se zvláštními předpisy</w:t>
      </w:r>
      <w:r w:rsidRPr="003E53A9"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3E53A9">
        <w:rPr>
          <w:rFonts w:ascii="Arial" w:hAnsi="Arial" w:cs="Arial"/>
          <w:sz w:val="24"/>
          <w:szCs w:val="24"/>
          <w:vertAlign w:val="superscript"/>
        </w:rPr>
        <w:t>)</w:t>
      </w:r>
      <w:r w:rsidRPr="003E53A9">
        <w:rPr>
          <w:rFonts w:ascii="Arial" w:hAnsi="Arial" w:cs="Arial"/>
          <w:sz w:val="24"/>
          <w:szCs w:val="24"/>
        </w:rPr>
        <w:t xml:space="preserve">. </w:t>
      </w:r>
    </w:p>
    <w:p w:rsidR="006E119F" w:rsidRDefault="006E119F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:rsidR="003E53A9" w:rsidRPr="003E53A9" w:rsidRDefault="003E53A9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3E53A9">
        <w:rPr>
          <w:rFonts w:ascii="Arial" w:hAnsi="Arial" w:cs="Arial"/>
          <w:b/>
          <w:sz w:val="24"/>
          <w:szCs w:val="24"/>
        </w:rPr>
        <w:t>Čl. VII</w:t>
      </w:r>
    </w:p>
    <w:p w:rsidR="003E53A9" w:rsidRPr="003E53A9" w:rsidRDefault="003E53A9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3E53A9">
        <w:rPr>
          <w:rFonts w:ascii="Arial" w:hAnsi="Arial" w:cs="Arial"/>
          <w:b/>
          <w:sz w:val="24"/>
          <w:szCs w:val="24"/>
        </w:rPr>
        <w:t>Pravidla, která musí dodržet provozovatel výdejního boxu</w:t>
      </w:r>
    </w:p>
    <w:p w:rsidR="003E53A9" w:rsidRPr="00E66ECC" w:rsidRDefault="003E53A9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1" w:name="_Hlk227164804"/>
      <w:r w:rsidRPr="00E66ECC">
        <w:rPr>
          <w:rFonts w:ascii="Arial" w:hAnsi="Arial" w:cs="Arial"/>
          <w:sz w:val="24"/>
          <w:szCs w:val="24"/>
        </w:rPr>
        <w:t>Provozovatel výdejního boxu je povinen zajistit zabezpečení výdejního boxu tak, aby nedošlo k jeho pádu či jakémukoliv jinému ohrožení zdraví či majetku třetích osob.</w:t>
      </w:r>
    </w:p>
    <w:p w:rsidR="003E53A9" w:rsidRPr="00E66ECC" w:rsidRDefault="003E53A9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2" w:name="_Hlk227163966"/>
      <w:bookmarkEnd w:id="1"/>
      <w:r w:rsidRPr="00E66ECC">
        <w:rPr>
          <w:rFonts w:ascii="Arial" w:hAnsi="Arial" w:cs="Arial"/>
          <w:sz w:val="24"/>
          <w:szCs w:val="24"/>
        </w:rPr>
        <w:t>Provozovatel výdejního boxu je povinen výdejní box umístit v dosahu parkovací plochy tak, aby při využívání výdejního boxu nedocházelo k omezení provozu na pozemních komunikacích.</w:t>
      </w:r>
    </w:p>
    <w:bookmarkEnd w:id="2"/>
    <w:p w:rsidR="000435F3" w:rsidRPr="00E66ECC" w:rsidRDefault="003A4D3C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66ECC">
        <w:rPr>
          <w:rFonts w:ascii="Arial" w:hAnsi="Arial" w:cs="Arial"/>
          <w:sz w:val="24"/>
          <w:szCs w:val="24"/>
        </w:rPr>
        <w:t xml:space="preserve">Provozovatel je povinen </w:t>
      </w:r>
      <w:r w:rsidR="007876A9" w:rsidRPr="007876A9">
        <w:rPr>
          <w:rFonts w:ascii="Arial" w:hAnsi="Arial" w:cs="Arial"/>
          <w:sz w:val="24"/>
          <w:szCs w:val="24"/>
        </w:rPr>
        <w:t xml:space="preserve">zajistit zachování manipulačního prostoru </w:t>
      </w:r>
      <w:r w:rsidRPr="00E66ECC">
        <w:rPr>
          <w:rFonts w:ascii="Arial" w:hAnsi="Arial" w:cs="Arial"/>
          <w:sz w:val="24"/>
          <w:szCs w:val="24"/>
        </w:rPr>
        <w:t>pro ukládá</w:t>
      </w:r>
      <w:r w:rsidR="00E13FBC">
        <w:rPr>
          <w:rFonts w:ascii="Arial" w:hAnsi="Arial" w:cs="Arial"/>
          <w:sz w:val="24"/>
          <w:szCs w:val="24"/>
        </w:rPr>
        <w:t>ní a </w:t>
      </w:r>
      <w:r w:rsidRPr="00E66ECC">
        <w:rPr>
          <w:rFonts w:ascii="Arial" w:hAnsi="Arial" w:cs="Arial"/>
          <w:sz w:val="24"/>
          <w:szCs w:val="24"/>
        </w:rPr>
        <w:t xml:space="preserve">vyzvedávání zásilek a pro otevřená dvířka – minimálně 100 cm a současně dodržet minimální </w:t>
      </w:r>
      <w:r w:rsidR="00EA728A">
        <w:rPr>
          <w:rFonts w:ascii="Arial" w:hAnsi="Arial" w:cs="Arial"/>
          <w:sz w:val="24"/>
          <w:szCs w:val="24"/>
        </w:rPr>
        <w:t xml:space="preserve">volný průchozí </w:t>
      </w:r>
      <w:r w:rsidRPr="00E66ECC">
        <w:rPr>
          <w:rFonts w:ascii="Arial" w:hAnsi="Arial" w:cs="Arial"/>
          <w:sz w:val="24"/>
          <w:szCs w:val="24"/>
        </w:rPr>
        <w:t xml:space="preserve">profil vedle manipulačního prostoru </w:t>
      </w:r>
      <w:r w:rsidR="00EA728A">
        <w:rPr>
          <w:rFonts w:ascii="Arial" w:hAnsi="Arial" w:cs="Arial"/>
          <w:sz w:val="24"/>
          <w:szCs w:val="24"/>
        </w:rPr>
        <w:t xml:space="preserve">alespoň </w:t>
      </w:r>
      <w:r w:rsidRPr="00E66ECC">
        <w:rPr>
          <w:rFonts w:ascii="Arial" w:hAnsi="Arial" w:cs="Arial"/>
          <w:sz w:val="24"/>
          <w:szCs w:val="24"/>
        </w:rPr>
        <w:t>150 cm k další překážce (</w:t>
      </w:r>
      <w:r w:rsidR="00EA728A">
        <w:rPr>
          <w:rFonts w:ascii="Arial" w:hAnsi="Arial" w:cs="Arial"/>
          <w:sz w:val="24"/>
          <w:szCs w:val="24"/>
        </w:rPr>
        <w:t xml:space="preserve">tzn. </w:t>
      </w:r>
      <w:r w:rsidRPr="00E66ECC">
        <w:rPr>
          <w:rFonts w:ascii="Arial" w:hAnsi="Arial" w:cs="Arial"/>
          <w:sz w:val="24"/>
          <w:szCs w:val="24"/>
        </w:rPr>
        <w:t>dva normov</w:t>
      </w:r>
      <w:r w:rsidR="00EA728A">
        <w:rPr>
          <w:rFonts w:ascii="Arial" w:hAnsi="Arial" w:cs="Arial"/>
          <w:sz w:val="24"/>
          <w:szCs w:val="24"/>
        </w:rPr>
        <w:t>ané</w:t>
      </w:r>
      <w:r w:rsidRPr="00E66ECC">
        <w:rPr>
          <w:rFonts w:ascii="Arial" w:hAnsi="Arial" w:cs="Arial"/>
          <w:sz w:val="24"/>
          <w:szCs w:val="24"/>
        </w:rPr>
        <w:t xml:space="preserve"> pěší pruhy). Každý výdejní box také musí splňovat minimální prostorové nároky pro dopravní obsluhu podle předem deklarovaného způsobu zásobování (např. </w:t>
      </w:r>
      <w:bookmarkStart w:id="3" w:name="_Hlk227163072"/>
      <w:r w:rsidRPr="00E66ECC">
        <w:rPr>
          <w:rFonts w:ascii="Arial" w:hAnsi="Arial" w:cs="Arial"/>
          <w:sz w:val="24"/>
          <w:szCs w:val="24"/>
        </w:rPr>
        <w:t>místo pro bezpečné zastavení vozidla</w:t>
      </w:r>
      <w:bookmarkEnd w:id="3"/>
      <w:r w:rsidRPr="00E66ECC">
        <w:rPr>
          <w:rFonts w:ascii="Arial" w:hAnsi="Arial" w:cs="Arial"/>
          <w:sz w:val="24"/>
          <w:szCs w:val="24"/>
        </w:rPr>
        <w:t>, které box zásobuje).</w:t>
      </w:r>
      <w:r w:rsidR="000435F3" w:rsidRPr="00E66ECC">
        <w:rPr>
          <w:rFonts w:ascii="Arial" w:hAnsi="Arial" w:cs="Arial"/>
          <w:sz w:val="24"/>
          <w:szCs w:val="24"/>
        </w:rPr>
        <w:t xml:space="preserve"> </w:t>
      </w:r>
    </w:p>
    <w:p w:rsidR="000435F3" w:rsidRPr="00E66ECC" w:rsidRDefault="000435F3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66ECC">
        <w:rPr>
          <w:rFonts w:ascii="Arial" w:hAnsi="Arial" w:cs="Arial"/>
          <w:sz w:val="24"/>
          <w:szCs w:val="24"/>
        </w:rPr>
        <w:t xml:space="preserve">Výdejní box musí být umístěn ve vzdálenosti </w:t>
      </w:r>
      <w:r w:rsidR="00927FD4" w:rsidRPr="00E66ECC">
        <w:rPr>
          <w:rFonts w:ascii="Arial" w:hAnsi="Arial" w:cs="Arial"/>
          <w:sz w:val="24"/>
          <w:szCs w:val="24"/>
        </w:rPr>
        <w:t>větší</w:t>
      </w:r>
      <w:r w:rsidR="007876A9">
        <w:rPr>
          <w:rFonts w:ascii="Arial" w:hAnsi="Arial" w:cs="Arial"/>
          <w:sz w:val="24"/>
          <w:szCs w:val="24"/>
        </w:rPr>
        <w:t xml:space="preserve"> než</w:t>
      </w:r>
      <w:r w:rsidRPr="00E66ECC">
        <w:rPr>
          <w:rFonts w:ascii="Arial" w:hAnsi="Arial" w:cs="Arial"/>
          <w:sz w:val="24"/>
          <w:szCs w:val="24"/>
        </w:rPr>
        <w:t xml:space="preserve"> </w:t>
      </w:r>
      <w:r w:rsidR="00C461D3" w:rsidRPr="00E66ECC">
        <w:rPr>
          <w:rFonts w:ascii="Arial" w:hAnsi="Arial" w:cs="Arial"/>
          <w:sz w:val="24"/>
          <w:szCs w:val="24"/>
        </w:rPr>
        <w:t>15</w:t>
      </w:r>
      <w:r w:rsidRPr="00E66ECC">
        <w:rPr>
          <w:rFonts w:ascii="Arial" w:hAnsi="Arial" w:cs="Arial"/>
          <w:sz w:val="24"/>
          <w:szCs w:val="24"/>
        </w:rPr>
        <w:t xml:space="preserve"> metrů od</w:t>
      </w:r>
      <w:r w:rsidR="001D2FAE" w:rsidRPr="00E66ECC">
        <w:rPr>
          <w:rFonts w:ascii="Arial" w:hAnsi="Arial" w:cs="Arial"/>
          <w:sz w:val="24"/>
          <w:szCs w:val="24"/>
        </w:rPr>
        <w:t xml:space="preserve"> </w:t>
      </w:r>
      <w:r w:rsidR="00EA728A">
        <w:rPr>
          <w:rFonts w:ascii="Arial" w:hAnsi="Arial" w:cs="Arial"/>
          <w:sz w:val="24"/>
          <w:szCs w:val="24"/>
        </w:rPr>
        <w:t xml:space="preserve">obvodových zdí </w:t>
      </w:r>
      <w:r w:rsidR="001D2FAE" w:rsidRPr="00E66ECC">
        <w:rPr>
          <w:rFonts w:ascii="Arial" w:hAnsi="Arial" w:cs="Arial"/>
          <w:sz w:val="24"/>
          <w:szCs w:val="24"/>
        </w:rPr>
        <w:t>staveb</w:t>
      </w:r>
      <w:r w:rsidRPr="00E66ECC">
        <w:rPr>
          <w:rFonts w:ascii="Arial" w:hAnsi="Arial" w:cs="Arial"/>
          <w:sz w:val="24"/>
          <w:szCs w:val="24"/>
        </w:rPr>
        <w:t xml:space="preserve"> rodinných domů</w:t>
      </w:r>
      <w:r w:rsidR="007876A9">
        <w:rPr>
          <w:rFonts w:ascii="Arial" w:hAnsi="Arial" w:cs="Arial"/>
          <w:sz w:val="24"/>
          <w:szCs w:val="24"/>
        </w:rPr>
        <w:t xml:space="preserve">, </w:t>
      </w:r>
      <w:r w:rsidR="007876A9" w:rsidRPr="007876A9">
        <w:rPr>
          <w:rFonts w:ascii="Arial" w:hAnsi="Arial" w:cs="Arial"/>
          <w:sz w:val="24"/>
          <w:szCs w:val="24"/>
        </w:rPr>
        <w:t>měřeno od nejbližší hrany výdejního boxu k nejbližší části obvodové stěny stavby rodinného domu</w:t>
      </w:r>
      <w:r w:rsidR="007876A9">
        <w:rPr>
          <w:rFonts w:ascii="Arial" w:hAnsi="Arial" w:cs="Arial"/>
          <w:sz w:val="24"/>
          <w:szCs w:val="24"/>
        </w:rPr>
        <w:t>.</w:t>
      </w:r>
    </w:p>
    <w:p w:rsidR="00927FD4" w:rsidRPr="00E66ECC" w:rsidRDefault="00927FD4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66ECC">
        <w:rPr>
          <w:rFonts w:ascii="Arial" w:hAnsi="Arial" w:cs="Arial"/>
          <w:sz w:val="24"/>
          <w:szCs w:val="24"/>
        </w:rPr>
        <w:t xml:space="preserve">Výdejní box musí být umístěn tak, aby se do vzdálenosti </w:t>
      </w:r>
      <w:r w:rsidR="003C42DE">
        <w:rPr>
          <w:rFonts w:ascii="Arial" w:hAnsi="Arial" w:cs="Arial"/>
          <w:sz w:val="24"/>
          <w:szCs w:val="24"/>
        </w:rPr>
        <w:t>10</w:t>
      </w:r>
      <w:r w:rsidRPr="00E66ECC">
        <w:rPr>
          <w:rFonts w:ascii="Arial" w:hAnsi="Arial" w:cs="Arial"/>
          <w:sz w:val="24"/>
          <w:szCs w:val="24"/>
        </w:rPr>
        <w:t xml:space="preserve">0 m od jeho polohy nacházelo </w:t>
      </w:r>
      <w:r w:rsidR="003A4D3C" w:rsidRPr="00E66ECC">
        <w:rPr>
          <w:rFonts w:ascii="Arial" w:hAnsi="Arial" w:cs="Arial"/>
          <w:sz w:val="24"/>
          <w:szCs w:val="24"/>
        </w:rPr>
        <w:t xml:space="preserve">místo pro </w:t>
      </w:r>
      <w:r w:rsidR="00EA728A">
        <w:rPr>
          <w:rFonts w:ascii="Arial" w:hAnsi="Arial" w:cs="Arial"/>
          <w:sz w:val="24"/>
          <w:szCs w:val="24"/>
        </w:rPr>
        <w:t xml:space="preserve">legální a </w:t>
      </w:r>
      <w:r w:rsidR="003A4D3C" w:rsidRPr="00E66ECC">
        <w:rPr>
          <w:rFonts w:ascii="Arial" w:hAnsi="Arial" w:cs="Arial"/>
          <w:sz w:val="24"/>
          <w:szCs w:val="24"/>
        </w:rPr>
        <w:t>bezpečné zastavení a stání vozidla</w:t>
      </w:r>
      <w:r w:rsidRPr="00E66ECC">
        <w:rPr>
          <w:rFonts w:ascii="Arial" w:hAnsi="Arial" w:cs="Arial"/>
          <w:sz w:val="24"/>
          <w:szCs w:val="24"/>
        </w:rPr>
        <w:t xml:space="preserve">. </w:t>
      </w:r>
    </w:p>
    <w:p w:rsidR="003E53A9" w:rsidRPr="00E66ECC" w:rsidRDefault="00EA728A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4" w:name="_Hlk227229934"/>
      <w:r w:rsidRPr="00EA728A">
        <w:rPr>
          <w:rFonts w:ascii="Arial" w:hAnsi="Arial" w:cs="Arial"/>
          <w:sz w:val="24"/>
          <w:szCs w:val="24"/>
        </w:rPr>
        <w:t>Je-li to s ohledem na místní podmínky, bezpečnost provozu a práva vlastníka pozemku možné, výdejní box se umísťuje přednostně při hraně stávající stavby, opěrné zdi nebo jiné již existující prostorové hraně tak, aby nevytvářel samostatnou překážku ve volném veřejném prostoru.</w:t>
      </w:r>
      <w:r>
        <w:rPr>
          <w:rFonts w:ascii="Arial" w:hAnsi="Arial" w:cs="Arial"/>
          <w:sz w:val="24"/>
          <w:szCs w:val="24"/>
        </w:rPr>
        <w:t xml:space="preserve"> </w:t>
      </w:r>
      <w:r w:rsidR="003E53A9" w:rsidRPr="00E66ECC">
        <w:rPr>
          <w:rFonts w:ascii="Arial" w:hAnsi="Arial" w:cs="Arial"/>
          <w:sz w:val="24"/>
          <w:szCs w:val="24"/>
        </w:rPr>
        <w:t>Pokud to není možné, a to zejména z důvodů zajištění provozu, může být výdejní box umístěn na jiném vhodném místě odpovídajícím ostatním podmínkám tohoto nařízení.</w:t>
      </w:r>
    </w:p>
    <w:p w:rsidR="00346036" w:rsidRDefault="003E53A9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5" w:name="_Hlk231809568"/>
      <w:bookmarkEnd w:id="4"/>
      <w:r w:rsidRPr="00E66ECC">
        <w:rPr>
          <w:rFonts w:ascii="Arial" w:hAnsi="Arial" w:cs="Arial"/>
          <w:sz w:val="24"/>
          <w:szCs w:val="24"/>
        </w:rPr>
        <w:t xml:space="preserve">Provozovatel výdejního boxu </w:t>
      </w:r>
      <w:bookmarkEnd w:id="5"/>
      <w:r w:rsidRPr="00E66ECC">
        <w:rPr>
          <w:rFonts w:ascii="Arial" w:hAnsi="Arial" w:cs="Arial"/>
          <w:sz w:val="24"/>
          <w:szCs w:val="24"/>
        </w:rPr>
        <w:t xml:space="preserve">je ve spolupráci s vlastníkem </w:t>
      </w:r>
      <w:r w:rsidR="007876A9">
        <w:rPr>
          <w:rFonts w:ascii="Arial" w:hAnsi="Arial" w:cs="Arial"/>
          <w:sz w:val="24"/>
          <w:szCs w:val="24"/>
        </w:rPr>
        <w:t>dotčeného</w:t>
      </w:r>
      <w:r w:rsidRPr="00E66ECC">
        <w:rPr>
          <w:rFonts w:ascii="Arial" w:hAnsi="Arial" w:cs="Arial"/>
          <w:sz w:val="24"/>
          <w:szCs w:val="24"/>
        </w:rPr>
        <w:t xml:space="preserve"> pozemku povinen zajistit, aby výdejní box nenarušoval ráz okolí a v co největší míře zapadl do okolní zástavby.</w:t>
      </w:r>
    </w:p>
    <w:p w:rsidR="00346036" w:rsidRDefault="00346036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46036">
        <w:rPr>
          <w:rFonts w:ascii="Arial" w:hAnsi="Arial" w:cs="Arial"/>
          <w:sz w:val="24"/>
          <w:szCs w:val="24"/>
        </w:rPr>
        <w:t xml:space="preserve">Barevné a materiálové řešení výdejního boxu musí být tlumené a přiměřené charakteru </w:t>
      </w:r>
      <w:r w:rsidR="004D6515">
        <w:rPr>
          <w:rFonts w:ascii="Arial" w:hAnsi="Arial" w:cs="Arial"/>
          <w:sz w:val="24"/>
          <w:szCs w:val="24"/>
        </w:rPr>
        <w:t>okolního</w:t>
      </w:r>
      <w:r w:rsidRPr="00346036">
        <w:rPr>
          <w:rFonts w:ascii="Arial" w:hAnsi="Arial" w:cs="Arial"/>
          <w:sz w:val="24"/>
          <w:szCs w:val="24"/>
        </w:rPr>
        <w:t xml:space="preserve"> prostředí. Na výdejním boxu je přípustné pouze označení provozovatele, nezbytné provozní informace a bezpečnostní informace; velkoplošná reklamní sdělení jsou nepřípustná.</w:t>
      </w:r>
    </w:p>
    <w:p w:rsidR="00346036" w:rsidRDefault="00346036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46036">
        <w:rPr>
          <w:rFonts w:ascii="Arial" w:hAnsi="Arial" w:cs="Arial"/>
          <w:sz w:val="24"/>
          <w:szCs w:val="24"/>
        </w:rPr>
        <w:t>Osvětlení výdejního boxu nesmí oslňovat uživatele veřejného prostoru ani nepřiměřeně rušit okolní obytnou zástavbu. V</w:t>
      </w:r>
      <w:r w:rsidR="004D6515">
        <w:rPr>
          <w:rFonts w:ascii="Arial" w:hAnsi="Arial" w:cs="Arial"/>
          <w:sz w:val="24"/>
          <w:szCs w:val="24"/>
        </w:rPr>
        <w:t> době nočního klidu</w:t>
      </w:r>
      <w:r w:rsidRPr="00346036">
        <w:rPr>
          <w:rFonts w:ascii="Arial" w:hAnsi="Arial" w:cs="Arial"/>
          <w:sz w:val="24"/>
          <w:szCs w:val="24"/>
        </w:rPr>
        <w:t xml:space="preserve"> se osvětlení, je-li technicky možné, omezuje na dobu aktivního užívání boxu.</w:t>
      </w:r>
    </w:p>
    <w:p w:rsidR="00642883" w:rsidRDefault="00346036" w:rsidP="00E13FB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46036">
        <w:rPr>
          <w:rFonts w:ascii="Arial" w:hAnsi="Arial" w:cs="Arial"/>
          <w:sz w:val="24"/>
          <w:szCs w:val="24"/>
        </w:rPr>
        <w:t>Provozovatel výdejního boxu</w:t>
      </w:r>
      <w:r>
        <w:rPr>
          <w:rFonts w:ascii="Arial" w:hAnsi="Arial" w:cs="Arial"/>
          <w:sz w:val="24"/>
          <w:szCs w:val="24"/>
        </w:rPr>
        <w:t xml:space="preserve"> je povinen postupovat </w:t>
      </w:r>
      <w:r w:rsidR="00E13FBC">
        <w:rPr>
          <w:rFonts w:ascii="Arial" w:hAnsi="Arial" w:cs="Arial"/>
          <w:sz w:val="24"/>
          <w:szCs w:val="24"/>
        </w:rPr>
        <w:t>podle zásad uvedených v příloze </w:t>
      </w:r>
      <w:r w:rsidR="00D267BE">
        <w:rPr>
          <w:rFonts w:ascii="Arial" w:hAnsi="Arial" w:cs="Arial"/>
          <w:sz w:val="24"/>
          <w:szCs w:val="24"/>
        </w:rPr>
        <w:t>č. 3.</w:t>
      </w:r>
    </w:p>
    <w:p w:rsidR="00D267BE" w:rsidRDefault="00D267BE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</w:p>
    <w:p w:rsidR="003E53A9" w:rsidRPr="003E53A9" w:rsidRDefault="003E53A9" w:rsidP="00E13FBC">
      <w:pPr>
        <w:keepNext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3E53A9">
        <w:rPr>
          <w:rFonts w:ascii="Arial" w:hAnsi="Arial" w:cs="Arial"/>
          <w:b/>
          <w:sz w:val="24"/>
          <w:szCs w:val="24"/>
        </w:rPr>
        <w:t xml:space="preserve">Čl. </w:t>
      </w:r>
      <w:r w:rsidR="00385B0A">
        <w:rPr>
          <w:rFonts w:ascii="Arial" w:hAnsi="Arial" w:cs="Arial"/>
          <w:b/>
          <w:sz w:val="24"/>
          <w:szCs w:val="24"/>
        </w:rPr>
        <w:t>VII</w:t>
      </w:r>
      <w:r>
        <w:rPr>
          <w:rFonts w:ascii="Arial" w:hAnsi="Arial" w:cs="Arial"/>
          <w:b/>
          <w:sz w:val="24"/>
          <w:szCs w:val="24"/>
        </w:rPr>
        <w:t>I</w:t>
      </w:r>
    </w:p>
    <w:p w:rsidR="003E53A9" w:rsidRPr="003E53A9" w:rsidRDefault="003E53A9" w:rsidP="00E13FBC">
      <w:pPr>
        <w:keepNext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3E53A9">
        <w:rPr>
          <w:rFonts w:ascii="Arial" w:hAnsi="Arial" w:cs="Arial"/>
          <w:b/>
          <w:sz w:val="24"/>
          <w:szCs w:val="24"/>
        </w:rPr>
        <w:t>Druhy prodeje zboží a poskytování služeb, na které se nařízení nevztahuje</w:t>
      </w:r>
    </w:p>
    <w:p w:rsidR="003E53A9" w:rsidRDefault="003E53A9" w:rsidP="00E13FBC">
      <w:pPr>
        <w:pStyle w:val="Odstavecseseznamem"/>
        <w:autoSpaceDE w:val="0"/>
        <w:autoSpaceDN w:val="0"/>
        <w:adjustRightInd w:val="0"/>
        <w:spacing w:after="0" w:line="264" w:lineRule="auto"/>
        <w:ind w:left="0"/>
        <w:jc w:val="both"/>
        <w:rPr>
          <w:rFonts w:ascii="Arial" w:hAnsi="Arial" w:cs="Arial"/>
          <w:sz w:val="24"/>
          <w:szCs w:val="24"/>
        </w:rPr>
      </w:pPr>
      <w:r w:rsidRPr="003E53A9">
        <w:rPr>
          <w:rFonts w:ascii="Arial" w:hAnsi="Arial" w:cs="Arial"/>
          <w:sz w:val="24"/>
          <w:szCs w:val="24"/>
        </w:rPr>
        <w:t>Toto nařízení se nevztahuje na prodej zboží a poskytování služeb</w:t>
      </w:r>
      <w:r w:rsidR="00D267BE">
        <w:rPr>
          <w:rFonts w:ascii="Arial" w:hAnsi="Arial" w:cs="Arial"/>
          <w:sz w:val="24"/>
          <w:szCs w:val="24"/>
        </w:rPr>
        <w:t xml:space="preserve"> </w:t>
      </w:r>
      <w:r w:rsidRPr="003E53A9">
        <w:rPr>
          <w:rFonts w:ascii="Arial" w:hAnsi="Arial" w:cs="Arial"/>
          <w:sz w:val="24"/>
          <w:szCs w:val="24"/>
        </w:rPr>
        <w:t>při slavnostech,</w:t>
      </w:r>
      <w:r w:rsidR="00D267BE">
        <w:rPr>
          <w:rFonts w:ascii="Arial" w:hAnsi="Arial" w:cs="Arial"/>
          <w:sz w:val="24"/>
          <w:szCs w:val="24"/>
        </w:rPr>
        <w:t xml:space="preserve"> tradičních svátcích, při </w:t>
      </w:r>
      <w:r w:rsidRPr="003E53A9">
        <w:rPr>
          <w:rFonts w:ascii="Arial" w:hAnsi="Arial" w:cs="Arial"/>
          <w:sz w:val="24"/>
          <w:szCs w:val="24"/>
        </w:rPr>
        <w:t>sportovních a kulturních podnicích nebo jiných podobných akcích</w:t>
      </w:r>
      <w:r w:rsidR="00D267BE">
        <w:rPr>
          <w:rFonts w:ascii="Arial" w:hAnsi="Arial" w:cs="Arial"/>
          <w:sz w:val="24"/>
          <w:szCs w:val="24"/>
        </w:rPr>
        <w:t>.</w:t>
      </w:r>
    </w:p>
    <w:p w:rsidR="00D267BE" w:rsidRDefault="00D267BE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</w:p>
    <w:p w:rsidR="00721913" w:rsidRPr="00927FD4" w:rsidRDefault="00721913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927FD4">
        <w:rPr>
          <w:rFonts w:ascii="Arial" w:hAnsi="Arial" w:cs="Arial"/>
          <w:b/>
          <w:sz w:val="24"/>
          <w:szCs w:val="24"/>
        </w:rPr>
        <w:t xml:space="preserve">Čl. </w:t>
      </w:r>
      <w:r w:rsidR="00385B0A">
        <w:rPr>
          <w:rFonts w:ascii="Arial" w:hAnsi="Arial" w:cs="Arial"/>
          <w:b/>
          <w:sz w:val="24"/>
          <w:szCs w:val="24"/>
        </w:rPr>
        <w:t>I</w:t>
      </w:r>
      <w:r w:rsidRPr="00927FD4">
        <w:rPr>
          <w:rFonts w:ascii="Arial" w:hAnsi="Arial" w:cs="Arial"/>
          <w:b/>
          <w:sz w:val="24"/>
          <w:szCs w:val="24"/>
        </w:rPr>
        <w:t>X.</w:t>
      </w:r>
    </w:p>
    <w:p w:rsidR="003E53A9" w:rsidRPr="001D2FAE" w:rsidRDefault="00721913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1D2FAE">
        <w:rPr>
          <w:rFonts w:ascii="Arial" w:hAnsi="Arial" w:cs="Arial"/>
          <w:b/>
          <w:sz w:val="24"/>
          <w:szCs w:val="24"/>
        </w:rPr>
        <w:t>Ostatní ujednání</w:t>
      </w:r>
    </w:p>
    <w:p w:rsidR="00721913" w:rsidRPr="00927FD4" w:rsidRDefault="00721913" w:rsidP="00E13FBC">
      <w:pPr>
        <w:pStyle w:val="Odstavecseseznamem"/>
        <w:autoSpaceDE w:val="0"/>
        <w:autoSpaceDN w:val="0"/>
        <w:adjustRightInd w:val="0"/>
        <w:spacing w:after="0" w:line="264" w:lineRule="auto"/>
        <w:ind w:left="0"/>
        <w:jc w:val="both"/>
        <w:rPr>
          <w:rFonts w:ascii="Arial" w:hAnsi="Arial" w:cs="Arial"/>
          <w:sz w:val="24"/>
          <w:szCs w:val="24"/>
        </w:rPr>
      </w:pPr>
      <w:r w:rsidRPr="00927FD4">
        <w:rPr>
          <w:rFonts w:ascii="Arial" w:hAnsi="Arial" w:cs="Arial"/>
          <w:sz w:val="24"/>
          <w:szCs w:val="24"/>
        </w:rPr>
        <w:t xml:space="preserve">Splnění podmínek podle tohoto nařízení nenahrazuje povinnost získání povolení příslušného silničního správního úřadu, nachází-li se </w:t>
      </w:r>
      <w:r w:rsidR="004D6515" w:rsidRPr="004D6515">
        <w:rPr>
          <w:rFonts w:ascii="Arial" w:hAnsi="Arial" w:cs="Arial"/>
          <w:sz w:val="24"/>
          <w:szCs w:val="24"/>
        </w:rPr>
        <w:t xml:space="preserve">místo pro prodej zboží nebo poskytování služeb </w:t>
      </w:r>
      <w:r w:rsidR="003E6B8B" w:rsidRPr="00927FD4">
        <w:rPr>
          <w:rFonts w:ascii="Arial" w:hAnsi="Arial" w:cs="Arial"/>
          <w:sz w:val="24"/>
          <w:szCs w:val="24"/>
        </w:rPr>
        <w:t xml:space="preserve">na pozemní komunikaci, </w:t>
      </w:r>
      <w:r w:rsidR="00927FD4" w:rsidRPr="00927FD4">
        <w:rPr>
          <w:rFonts w:ascii="Arial" w:hAnsi="Arial" w:cs="Arial"/>
          <w:sz w:val="24"/>
          <w:szCs w:val="24"/>
        </w:rPr>
        <w:t xml:space="preserve">ani </w:t>
      </w:r>
      <w:r w:rsidR="003E6B8B" w:rsidRPr="00927FD4">
        <w:rPr>
          <w:rFonts w:ascii="Arial" w:hAnsi="Arial" w:cs="Arial"/>
          <w:sz w:val="24"/>
          <w:szCs w:val="24"/>
        </w:rPr>
        <w:t>s</w:t>
      </w:r>
      <w:r w:rsidRPr="00927FD4">
        <w:rPr>
          <w:rFonts w:ascii="Arial" w:hAnsi="Arial" w:cs="Arial"/>
          <w:sz w:val="24"/>
          <w:szCs w:val="24"/>
        </w:rPr>
        <w:t xml:space="preserve">ouhlas vlastníka </w:t>
      </w:r>
      <w:r w:rsidR="003E6B8B" w:rsidRPr="00927FD4">
        <w:rPr>
          <w:rFonts w:ascii="Arial" w:hAnsi="Arial" w:cs="Arial"/>
          <w:sz w:val="24"/>
          <w:szCs w:val="24"/>
        </w:rPr>
        <w:t>dotčeného pozemku.</w:t>
      </w:r>
    </w:p>
    <w:p w:rsidR="00385B0A" w:rsidRDefault="00385B0A" w:rsidP="00E13FBC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:rsidR="003E53A9" w:rsidRPr="00121FA8" w:rsidRDefault="003E53A9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121FA8">
        <w:rPr>
          <w:rFonts w:ascii="Arial" w:hAnsi="Arial" w:cs="Arial"/>
          <w:b/>
          <w:sz w:val="24"/>
          <w:szCs w:val="24"/>
        </w:rPr>
        <w:t>Čl. X</w:t>
      </w:r>
    </w:p>
    <w:p w:rsidR="003E53A9" w:rsidRPr="00121FA8" w:rsidRDefault="003E53A9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121FA8">
        <w:rPr>
          <w:rFonts w:ascii="Arial" w:hAnsi="Arial" w:cs="Arial"/>
          <w:b/>
          <w:sz w:val="24"/>
          <w:szCs w:val="24"/>
        </w:rPr>
        <w:t>Sankce</w:t>
      </w:r>
    </w:p>
    <w:p w:rsidR="003E53A9" w:rsidRPr="003E53A9" w:rsidRDefault="003E53A9" w:rsidP="00E13FBC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3E53A9">
        <w:rPr>
          <w:rFonts w:ascii="Arial" w:hAnsi="Arial" w:cs="Arial"/>
          <w:sz w:val="24"/>
          <w:szCs w:val="24"/>
        </w:rPr>
        <w:t>Porušení povinností stanovených tímto nařízením se postihuje podle zvláštních právních předpisů</w:t>
      </w:r>
      <w:r w:rsidRPr="003E53A9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3E53A9">
        <w:rPr>
          <w:rFonts w:ascii="Arial" w:hAnsi="Arial" w:cs="Arial"/>
          <w:sz w:val="24"/>
          <w:szCs w:val="24"/>
          <w:vertAlign w:val="superscript"/>
        </w:rPr>
        <w:t>)</w:t>
      </w:r>
      <w:r w:rsidRPr="003E53A9">
        <w:rPr>
          <w:rFonts w:ascii="Arial" w:hAnsi="Arial" w:cs="Arial"/>
          <w:sz w:val="24"/>
          <w:szCs w:val="24"/>
        </w:rPr>
        <w:t xml:space="preserve">. </w:t>
      </w:r>
    </w:p>
    <w:p w:rsidR="003E53A9" w:rsidRPr="00121FA8" w:rsidRDefault="003E53A9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121FA8">
        <w:rPr>
          <w:rFonts w:ascii="Arial" w:hAnsi="Arial" w:cs="Arial"/>
          <w:b/>
          <w:sz w:val="24"/>
          <w:szCs w:val="24"/>
        </w:rPr>
        <w:t xml:space="preserve">Čl. </w:t>
      </w:r>
      <w:r w:rsidR="00121FA8" w:rsidRPr="00121FA8">
        <w:rPr>
          <w:rFonts w:ascii="Arial" w:hAnsi="Arial" w:cs="Arial"/>
          <w:b/>
          <w:sz w:val="24"/>
          <w:szCs w:val="24"/>
        </w:rPr>
        <w:t>XI</w:t>
      </w:r>
    </w:p>
    <w:p w:rsidR="003E53A9" w:rsidRPr="00121FA8" w:rsidRDefault="003E53A9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121FA8">
        <w:rPr>
          <w:rFonts w:ascii="Arial" w:hAnsi="Arial" w:cs="Arial"/>
          <w:b/>
          <w:sz w:val="24"/>
          <w:szCs w:val="24"/>
        </w:rPr>
        <w:t>Závěrečná</w:t>
      </w:r>
      <w:r w:rsidR="00121FA8">
        <w:rPr>
          <w:rFonts w:ascii="Arial" w:hAnsi="Arial" w:cs="Arial"/>
          <w:b/>
          <w:sz w:val="24"/>
          <w:szCs w:val="24"/>
        </w:rPr>
        <w:t xml:space="preserve"> a zrušovací ustanovení</w:t>
      </w:r>
    </w:p>
    <w:p w:rsidR="00D267BE" w:rsidRDefault="00D267BE" w:rsidP="00E13FBC">
      <w:pPr>
        <w:pStyle w:val="Odstavecseseznamem"/>
        <w:numPr>
          <w:ilvl w:val="0"/>
          <w:numId w:val="13"/>
        </w:numPr>
        <w:spacing w:line="264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Nedílnou součástí nařízení jsou tyto přílohy: </w:t>
      </w:r>
    </w:p>
    <w:p w:rsidR="00D267BE" w:rsidRDefault="00D267BE" w:rsidP="00E13FBC">
      <w:pPr>
        <w:pStyle w:val="Odstavecseseznamem"/>
        <w:numPr>
          <w:ilvl w:val="0"/>
          <w:numId w:val="17"/>
        </w:numPr>
        <w:spacing w:line="264" w:lineRule="auto"/>
        <w:rPr>
          <w:rFonts w:ascii="Arial" w:hAnsi="Arial" w:cs="Arial"/>
          <w:sz w:val="24"/>
          <w:szCs w:val="24"/>
        </w:rPr>
      </w:pPr>
      <w:bookmarkStart w:id="6" w:name="OLE_LINK1"/>
      <w:bookmarkStart w:id="7" w:name="OLE_LINK2"/>
      <w:r>
        <w:rPr>
          <w:rFonts w:ascii="Arial" w:hAnsi="Arial" w:cs="Arial"/>
          <w:sz w:val="24"/>
          <w:szCs w:val="24"/>
        </w:rPr>
        <w:t xml:space="preserve">mapové zobrazení polohy </w:t>
      </w:r>
      <w:bookmarkEnd w:id="6"/>
      <w:bookmarkEnd w:id="7"/>
      <w:r>
        <w:rPr>
          <w:rFonts w:ascii="Arial" w:hAnsi="Arial" w:cs="Arial"/>
          <w:sz w:val="24"/>
          <w:szCs w:val="24"/>
        </w:rPr>
        <w:t>měst</w:t>
      </w:r>
      <w:r w:rsidR="004D651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ké</w:t>
      </w:r>
      <w:r w:rsidR="004D6515">
        <w:rPr>
          <w:rFonts w:ascii="Arial" w:hAnsi="Arial" w:cs="Arial"/>
          <w:sz w:val="24"/>
          <w:szCs w:val="24"/>
        </w:rPr>
        <w:t>ho</w:t>
      </w:r>
      <w:r w:rsidR="00E13F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tržiště – příloha č. 1;</w:t>
      </w:r>
    </w:p>
    <w:p w:rsidR="00D267BE" w:rsidRDefault="00D267BE" w:rsidP="00E13FBC">
      <w:pPr>
        <w:pStyle w:val="Odstavecseseznamem"/>
        <w:numPr>
          <w:ilvl w:val="0"/>
          <w:numId w:val="17"/>
        </w:numPr>
        <w:spacing w:line="264" w:lineRule="auto"/>
        <w:rPr>
          <w:rFonts w:ascii="Arial" w:hAnsi="Arial" w:cs="Arial"/>
          <w:sz w:val="24"/>
          <w:szCs w:val="24"/>
        </w:rPr>
      </w:pPr>
      <w:r w:rsidRPr="00D267BE">
        <w:rPr>
          <w:rFonts w:ascii="Arial" w:hAnsi="Arial" w:cs="Arial"/>
          <w:sz w:val="24"/>
          <w:szCs w:val="24"/>
        </w:rPr>
        <w:t>mapové zobrazení polohy</w:t>
      </w:r>
      <w:r>
        <w:rPr>
          <w:rFonts w:ascii="Arial" w:hAnsi="Arial" w:cs="Arial"/>
          <w:sz w:val="24"/>
          <w:szCs w:val="24"/>
        </w:rPr>
        <w:t xml:space="preserve"> tržních míst – příloha č. 2;</w:t>
      </w:r>
    </w:p>
    <w:p w:rsidR="00D267BE" w:rsidRDefault="00D267BE" w:rsidP="00E13FBC">
      <w:pPr>
        <w:pStyle w:val="Odstavecseseznamem"/>
        <w:numPr>
          <w:ilvl w:val="0"/>
          <w:numId w:val="17"/>
        </w:numPr>
        <w:spacing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Všeobecné zásady umisťování výdejních boxů – příloha č. 3.</w:t>
      </w:r>
    </w:p>
    <w:p w:rsidR="00685295" w:rsidRDefault="00121FA8" w:rsidP="00E13FBC">
      <w:pPr>
        <w:pStyle w:val="Odstavecseseznamem"/>
        <w:numPr>
          <w:ilvl w:val="0"/>
          <w:numId w:val="13"/>
        </w:numPr>
        <w:spacing w:line="264" w:lineRule="auto"/>
        <w:ind w:left="426" w:hanging="426"/>
        <w:rPr>
          <w:rFonts w:ascii="Arial" w:hAnsi="Arial" w:cs="Arial"/>
          <w:sz w:val="24"/>
          <w:szCs w:val="24"/>
        </w:rPr>
      </w:pPr>
      <w:r w:rsidRPr="00685295">
        <w:rPr>
          <w:rFonts w:ascii="Arial" w:hAnsi="Arial" w:cs="Arial"/>
          <w:sz w:val="24"/>
          <w:szCs w:val="24"/>
        </w:rPr>
        <w:t xml:space="preserve">Zrušuje se nařízení města Choceň č. 2/2019, </w:t>
      </w:r>
      <w:r w:rsidR="00685295" w:rsidRPr="00685295">
        <w:rPr>
          <w:rFonts w:ascii="Arial" w:hAnsi="Arial" w:cs="Arial"/>
          <w:sz w:val="24"/>
          <w:szCs w:val="24"/>
        </w:rPr>
        <w:t xml:space="preserve">kterým byl vydán </w:t>
      </w:r>
      <w:r w:rsidRPr="00685295">
        <w:rPr>
          <w:rFonts w:ascii="Arial" w:hAnsi="Arial" w:cs="Arial"/>
          <w:sz w:val="24"/>
          <w:szCs w:val="24"/>
        </w:rPr>
        <w:t>Tržní řád</w:t>
      </w:r>
      <w:r w:rsidR="00685295" w:rsidRPr="00685295">
        <w:rPr>
          <w:rFonts w:ascii="Arial" w:hAnsi="Arial" w:cs="Arial"/>
          <w:sz w:val="24"/>
          <w:szCs w:val="24"/>
        </w:rPr>
        <w:t>.</w:t>
      </w:r>
    </w:p>
    <w:p w:rsidR="00121FA8" w:rsidRPr="00685295" w:rsidRDefault="00121FA8" w:rsidP="00E13FBC">
      <w:pPr>
        <w:pStyle w:val="Odstavecseseznamem"/>
        <w:numPr>
          <w:ilvl w:val="0"/>
          <w:numId w:val="13"/>
        </w:numPr>
        <w:spacing w:line="264" w:lineRule="auto"/>
        <w:ind w:left="426" w:hanging="426"/>
        <w:rPr>
          <w:rFonts w:ascii="Arial" w:hAnsi="Arial" w:cs="Arial"/>
          <w:sz w:val="24"/>
          <w:szCs w:val="24"/>
        </w:rPr>
      </w:pPr>
      <w:r w:rsidRPr="00685295">
        <w:rPr>
          <w:rFonts w:ascii="Arial" w:hAnsi="Arial" w:cs="Arial"/>
          <w:sz w:val="24"/>
          <w:szCs w:val="24"/>
        </w:rPr>
        <w:t>T</w:t>
      </w:r>
      <w:r w:rsidR="00685295">
        <w:rPr>
          <w:rFonts w:ascii="Arial" w:hAnsi="Arial" w:cs="Arial"/>
          <w:sz w:val="24"/>
          <w:szCs w:val="24"/>
        </w:rPr>
        <w:t>o</w:t>
      </w:r>
      <w:r w:rsidRPr="00685295">
        <w:rPr>
          <w:rFonts w:ascii="Arial" w:hAnsi="Arial" w:cs="Arial"/>
          <w:sz w:val="24"/>
          <w:szCs w:val="24"/>
        </w:rPr>
        <w:t>to</w:t>
      </w:r>
      <w:r w:rsidR="00685295">
        <w:rPr>
          <w:rFonts w:ascii="Arial" w:hAnsi="Arial" w:cs="Arial"/>
          <w:sz w:val="24"/>
          <w:szCs w:val="24"/>
        </w:rPr>
        <w:t xml:space="preserve"> nařízení </w:t>
      </w:r>
      <w:r w:rsidRPr="00685295">
        <w:rPr>
          <w:rFonts w:ascii="Arial" w:hAnsi="Arial" w:cs="Arial"/>
          <w:sz w:val="24"/>
          <w:szCs w:val="24"/>
        </w:rPr>
        <w:t>nabývá účinnosti počátkem patnáctého dne následujícího po dni jeho vyhlášení.</w:t>
      </w:r>
    </w:p>
    <w:p w:rsidR="003E53A9" w:rsidRPr="003E53A9" w:rsidRDefault="003E53A9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:rsidR="006E119F" w:rsidRDefault="006E119F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:rsidR="006E119F" w:rsidRDefault="006E119F" w:rsidP="00E13FBC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:rsidR="00D267BE" w:rsidRDefault="00D267BE" w:rsidP="00E13FBC">
      <w:pPr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21955">
        <w:rPr>
          <w:rFonts w:ascii="Arial" w:hAnsi="Arial" w:cs="Arial"/>
          <w:sz w:val="24"/>
          <w:szCs w:val="24"/>
        </w:rPr>
        <w:t>. . . . . . . . . . . . . .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267BE">
        <w:rPr>
          <w:rFonts w:ascii="Arial" w:hAnsi="Arial" w:cs="Arial"/>
          <w:sz w:val="24"/>
          <w:szCs w:val="24"/>
        </w:rPr>
        <w:t>. . . . . . . . . . . . . . .</w:t>
      </w:r>
      <w:r w:rsidR="00421955" w:rsidRPr="00421955">
        <w:rPr>
          <w:rFonts w:ascii="Arial" w:hAnsi="Arial" w:cs="Arial"/>
          <w:sz w:val="24"/>
          <w:szCs w:val="24"/>
        </w:rPr>
        <w:t xml:space="preserve"> </w:t>
      </w:r>
    </w:p>
    <w:p w:rsidR="00421955" w:rsidRDefault="00D267BE" w:rsidP="00E13FBC">
      <w:pPr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2FAE">
        <w:rPr>
          <w:rFonts w:ascii="Arial" w:hAnsi="Arial" w:cs="Arial"/>
          <w:sz w:val="24"/>
          <w:szCs w:val="24"/>
        </w:rPr>
        <w:t>M</w:t>
      </w:r>
      <w:r w:rsidR="00421955">
        <w:rPr>
          <w:rFonts w:ascii="Arial" w:hAnsi="Arial" w:cs="Arial"/>
          <w:sz w:val="24"/>
          <w:szCs w:val="24"/>
        </w:rPr>
        <w:t>gr. Jan Homuta</w:t>
      </w:r>
      <w:r w:rsidR="001D2FAE">
        <w:rPr>
          <w:rFonts w:ascii="Arial" w:hAnsi="Arial" w:cs="Arial"/>
          <w:sz w:val="24"/>
          <w:szCs w:val="24"/>
        </w:rPr>
        <w:tab/>
      </w:r>
      <w:r w:rsidR="001D2FAE">
        <w:rPr>
          <w:rFonts w:ascii="Arial" w:hAnsi="Arial" w:cs="Arial"/>
          <w:sz w:val="24"/>
          <w:szCs w:val="24"/>
        </w:rPr>
        <w:tab/>
      </w:r>
      <w:r w:rsidR="001D2FAE">
        <w:rPr>
          <w:rFonts w:ascii="Arial" w:hAnsi="Arial" w:cs="Arial"/>
          <w:sz w:val="24"/>
          <w:szCs w:val="24"/>
        </w:rPr>
        <w:tab/>
      </w:r>
      <w:r w:rsidR="001D2FAE">
        <w:rPr>
          <w:rFonts w:ascii="Arial" w:hAnsi="Arial" w:cs="Arial"/>
          <w:sz w:val="24"/>
          <w:szCs w:val="24"/>
        </w:rPr>
        <w:tab/>
      </w:r>
      <w:r w:rsidR="001D2FAE">
        <w:rPr>
          <w:rFonts w:ascii="Arial" w:hAnsi="Arial" w:cs="Arial"/>
          <w:sz w:val="24"/>
          <w:szCs w:val="24"/>
        </w:rPr>
        <w:tab/>
      </w:r>
      <w:r w:rsidR="001D2FAE">
        <w:rPr>
          <w:rFonts w:ascii="Arial" w:hAnsi="Arial" w:cs="Arial"/>
          <w:sz w:val="24"/>
          <w:szCs w:val="24"/>
        </w:rPr>
        <w:tab/>
      </w:r>
      <w:r w:rsidR="00421955">
        <w:rPr>
          <w:rFonts w:ascii="Arial" w:hAnsi="Arial" w:cs="Arial"/>
          <w:sz w:val="24"/>
          <w:szCs w:val="24"/>
        </w:rPr>
        <w:t>Jan Pažin</w:t>
      </w:r>
    </w:p>
    <w:p w:rsidR="00813C6B" w:rsidRDefault="001D2FAE" w:rsidP="00E13FBC">
      <w:pPr>
        <w:autoSpaceDE w:val="0"/>
        <w:autoSpaceDN w:val="0"/>
        <w:adjustRightInd w:val="0"/>
        <w:spacing w:after="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21955">
        <w:rPr>
          <w:rFonts w:ascii="Arial" w:hAnsi="Arial" w:cs="Arial"/>
          <w:sz w:val="24"/>
          <w:szCs w:val="24"/>
        </w:rPr>
        <w:t>místostarosta</w:t>
      </w:r>
      <w:r w:rsidR="00D267BE">
        <w:rPr>
          <w:rFonts w:ascii="Arial" w:hAnsi="Arial" w:cs="Arial"/>
          <w:sz w:val="24"/>
          <w:szCs w:val="24"/>
        </w:rPr>
        <w:tab/>
      </w:r>
      <w:r w:rsidR="00D267BE">
        <w:rPr>
          <w:rFonts w:ascii="Arial" w:hAnsi="Arial" w:cs="Arial"/>
          <w:sz w:val="24"/>
          <w:szCs w:val="24"/>
        </w:rPr>
        <w:tab/>
      </w:r>
      <w:r w:rsidR="00D267BE">
        <w:rPr>
          <w:rFonts w:ascii="Arial" w:hAnsi="Arial" w:cs="Arial"/>
          <w:sz w:val="24"/>
          <w:szCs w:val="24"/>
        </w:rPr>
        <w:tab/>
      </w:r>
      <w:r w:rsidR="00D267BE">
        <w:rPr>
          <w:rFonts w:ascii="Arial" w:hAnsi="Arial" w:cs="Arial"/>
          <w:sz w:val="24"/>
          <w:szCs w:val="24"/>
        </w:rPr>
        <w:tab/>
      </w:r>
      <w:r w:rsidR="00D267BE">
        <w:rPr>
          <w:rFonts w:ascii="Arial" w:hAnsi="Arial" w:cs="Arial"/>
          <w:sz w:val="24"/>
          <w:szCs w:val="24"/>
        </w:rPr>
        <w:tab/>
      </w:r>
      <w:r w:rsidR="00D267BE">
        <w:rPr>
          <w:rFonts w:ascii="Arial" w:hAnsi="Arial" w:cs="Arial"/>
          <w:sz w:val="24"/>
          <w:szCs w:val="24"/>
        </w:rPr>
        <w:tab/>
      </w:r>
      <w:r w:rsidR="00421955">
        <w:rPr>
          <w:rFonts w:ascii="Arial" w:hAnsi="Arial" w:cs="Arial"/>
          <w:sz w:val="24"/>
          <w:szCs w:val="24"/>
        </w:rPr>
        <w:t>starosta</w:t>
      </w:r>
    </w:p>
    <w:sectPr w:rsidR="00813C6B" w:rsidSect="00B65DC1">
      <w:headerReference w:type="first" r:id="rId8"/>
      <w:type w:val="continuous"/>
      <w:pgSz w:w="11907" w:h="16840" w:code="9"/>
      <w:pgMar w:top="1134" w:right="1134" w:bottom="1418" w:left="1134" w:header="709" w:footer="4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FC5" w:rsidRDefault="005D4FC5" w:rsidP="009332B3">
      <w:r>
        <w:separator/>
      </w:r>
    </w:p>
  </w:endnote>
  <w:endnote w:type="continuationSeparator" w:id="0">
    <w:p w:rsidR="005D4FC5" w:rsidRDefault="005D4FC5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zirk">
    <w:altName w:val="MS UI Gothic"/>
    <w:panose1 w:val="00000000000000000000"/>
    <w:charset w:val="00"/>
    <w:family w:val="modern"/>
    <w:notTrueType/>
    <w:pitch w:val="variable"/>
    <w:sig w:usb0="A000002F" w:usb1="4200C06A" w:usb2="04000000" w:usb3="00000000" w:csb0="00000083" w:csb1="00000000"/>
  </w:font>
  <w:font w:name="Bezirk Long">
    <w:panose1 w:val="00000000000000000000"/>
    <w:charset w:val="00"/>
    <w:family w:val="modern"/>
    <w:notTrueType/>
    <w:pitch w:val="variable"/>
    <w:sig w:usb0="A000002F" w:usb1="4200C06A" w:usb2="04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FC5" w:rsidRDefault="005D4FC5" w:rsidP="009332B3">
      <w:r>
        <w:separator/>
      </w:r>
    </w:p>
  </w:footnote>
  <w:footnote w:type="continuationSeparator" w:id="0">
    <w:p w:rsidR="005D4FC5" w:rsidRDefault="005D4FC5" w:rsidP="009332B3">
      <w:r>
        <w:continuationSeparator/>
      </w:r>
    </w:p>
  </w:footnote>
  <w:footnote w:id="1">
    <w:p w:rsidR="00732CE8" w:rsidRDefault="00732C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32CE8">
        <w:t xml:space="preserve">Zákon č. </w:t>
      </w:r>
      <w:r w:rsidR="007876A9">
        <w:t>283</w:t>
      </w:r>
      <w:r w:rsidRPr="00732CE8">
        <w:t>/20</w:t>
      </w:r>
      <w:r w:rsidR="007876A9">
        <w:t>21</w:t>
      </w:r>
      <w:r w:rsidRPr="00732CE8">
        <w:t xml:space="preserve"> Sb., stavební zákon, ve znění pozdějších předpisů.</w:t>
      </w:r>
    </w:p>
  </w:footnote>
  <w:footnote w:id="2">
    <w:p w:rsidR="006E119F" w:rsidRPr="006E119F" w:rsidRDefault="006E119F" w:rsidP="006E119F">
      <w:pPr>
        <w:pStyle w:val="Textpoznpodarou"/>
        <w:ind w:left="284" w:hanging="284"/>
        <w:rPr>
          <w:rFonts w:eastAsia="Times New Roman"/>
        </w:rPr>
      </w:pPr>
      <w:r>
        <w:rPr>
          <w:rStyle w:val="Znakapoznpodarou"/>
        </w:rPr>
        <w:footnoteRef/>
      </w:r>
      <w:r>
        <w:t xml:space="preserve"> </w:t>
      </w:r>
      <w:r w:rsidRPr="006E119F">
        <w:rPr>
          <w:rFonts w:ascii="Calibri" w:hAnsi="Calibri"/>
        </w:rPr>
        <w:t>§ 2 písm. h) zákona č. 65/2017 Sb., o ochraně zdraví před škodlivými účinky návykových látek, ve znění pozdějších předpisů.</w:t>
      </w:r>
    </w:p>
  </w:footnote>
  <w:footnote w:id="3">
    <w:p w:rsidR="003E53A9" w:rsidRDefault="003E53A9" w:rsidP="003E53A9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Calibri" w:hAnsi="Calibri"/>
          <w:sz w:val="22"/>
          <w:szCs w:val="22"/>
        </w:rPr>
        <w:t>Zákon č. 5</w:t>
      </w:r>
      <w:r w:rsidR="009704C4">
        <w:rPr>
          <w:rFonts w:ascii="Calibri" w:hAnsi="Calibri"/>
          <w:sz w:val="22"/>
          <w:szCs w:val="22"/>
        </w:rPr>
        <w:t>41</w:t>
      </w:r>
      <w:r>
        <w:rPr>
          <w:rFonts w:ascii="Calibri" w:hAnsi="Calibri"/>
          <w:sz w:val="22"/>
          <w:szCs w:val="22"/>
        </w:rPr>
        <w:t>/20</w:t>
      </w:r>
      <w:r w:rsidR="009704C4">
        <w:rPr>
          <w:rFonts w:ascii="Calibri" w:hAnsi="Calibri"/>
          <w:sz w:val="22"/>
          <w:szCs w:val="22"/>
        </w:rPr>
        <w:t>20</w:t>
      </w:r>
      <w:r>
        <w:rPr>
          <w:rFonts w:ascii="Calibri" w:hAnsi="Calibri"/>
          <w:sz w:val="22"/>
          <w:szCs w:val="22"/>
        </w:rPr>
        <w:t xml:space="preserve"> Sb., o odpadech a o změně některých dalších zákonů, ve znění pozdějších předpisů.</w:t>
      </w:r>
    </w:p>
  </w:footnote>
  <w:footnote w:id="4">
    <w:p w:rsidR="003E53A9" w:rsidRPr="00121FA8" w:rsidRDefault="003E53A9" w:rsidP="003E53A9">
      <w:pPr>
        <w:pStyle w:val="Textpoznpodarou"/>
        <w:ind w:left="284" w:hanging="284"/>
      </w:pPr>
      <w:r>
        <w:rPr>
          <w:rStyle w:val="Znakapoznpodarou"/>
        </w:rPr>
        <w:footnoteRef/>
      </w:r>
      <w:r w:rsidRPr="00121FA8">
        <w:tab/>
      </w:r>
      <w:r w:rsidRPr="00121FA8">
        <w:rPr>
          <w:rFonts w:ascii="Calibri" w:hAnsi="Calibri"/>
        </w:rPr>
        <w:t>Např. zákon č. 128/2000 Sb., o obcích (obecní zřízení), ve znění pozdějších předpisů, zákon č. 251/2016 Sb., o některých přestupcích, ve znění pozdějších předpisů.</w:t>
      </w:r>
      <w:r w:rsidRPr="00121FA8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E1B" w:rsidRPr="00CC148A" w:rsidRDefault="003F597E" w:rsidP="003F597E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-709"/>
        <w:tab w:val="left" w:pos="3402"/>
      </w:tabs>
      <w:spacing w:after="0" w:line="240" w:lineRule="auto"/>
      <w:ind w:firstLine="567"/>
      <w:rPr>
        <w:rFonts w:ascii="Bezirk" w:hAnsi="Bezirk" w:cs="Arial"/>
        <w:b/>
        <w:spacing w:val="30"/>
        <w:sz w:val="44"/>
        <w:szCs w:val="44"/>
      </w:rPr>
    </w:pPr>
    <w:r>
      <w:rPr>
        <w:rFonts w:ascii="Bezirk Long" w:hAnsi="Bezirk Long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CFFD26E" wp14:editId="4E1A62A5">
          <wp:simplePos x="0" y="0"/>
          <wp:positionH relativeFrom="column">
            <wp:posOffset>222885</wp:posOffset>
          </wp:positionH>
          <wp:positionV relativeFrom="paragraph">
            <wp:posOffset>273685</wp:posOffset>
          </wp:positionV>
          <wp:extent cx="1493520" cy="2559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A6E1B" w:rsidRPr="00CC148A">
      <w:rPr>
        <w:rFonts w:ascii="Bezirk" w:hAnsi="Bezirk" w:cs="Arial"/>
        <w:b/>
        <w:spacing w:val="30"/>
        <w:sz w:val="44"/>
        <w:szCs w:val="44"/>
      </w:rPr>
      <w:t>MĚSTO CHOCEŇ</w:t>
    </w:r>
  </w:p>
  <w:p w:rsidR="003A6E1B" w:rsidRPr="00931DA0" w:rsidRDefault="00931DA0" w:rsidP="003F597E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-709"/>
        <w:tab w:val="left" w:pos="3402"/>
      </w:tabs>
      <w:spacing w:after="0" w:line="240" w:lineRule="auto"/>
      <w:contextualSpacing/>
      <w:rPr>
        <w:rFonts w:ascii="Bezirk" w:hAnsi="Bezirk" w:cs="Arial"/>
        <w:sz w:val="24"/>
        <w:szCs w:val="24"/>
      </w:rPr>
    </w:pPr>
    <w:r>
      <w:rPr>
        <w:rFonts w:ascii="Bezirk" w:hAnsi="Bezirk" w:cs="Arial"/>
        <w:b/>
        <w:sz w:val="40"/>
        <w:szCs w:val="40"/>
      </w:rPr>
      <w:tab/>
    </w:r>
    <w:r w:rsidRPr="00931DA0">
      <w:rPr>
        <w:rFonts w:ascii="Bezirk" w:hAnsi="Bezirk" w:cs="Arial"/>
        <w:b/>
        <w:sz w:val="24"/>
        <w:szCs w:val="24"/>
      </w:rPr>
      <w:t>RADA MĚSTA</w:t>
    </w:r>
    <w:r>
      <w:rPr>
        <w:rFonts w:ascii="Bezirk" w:hAnsi="Bezirk" w:cs="Arial"/>
        <w:b/>
        <w:sz w:val="24"/>
        <w:szCs w:val="24"/>
      </w:rPr>
      <w:t xml:space="preserve">, </w:t>
    </w:r>
    <w:r w:rsidRPr="00931DA0">
      <w:rPr>
        <w:rFonts w:ascii="Bezirk" w:hAnsi="Bezirk" w:cs="Arial"/>
        <w:sz w:val="24"/>
        <w:szCs w:val="24"/>
      </w:rPr>
      <w:t>Jungmannova 301, Choceň</w:t>
    </w:r>
  </w:p>
  <w:p w:rsidR="003A6E1B" w:rsidRPr="00931DA0" w:rsidRDefault="003A6E1B" w:rsidP="003F597E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-709"/>
        <w:tab w:val="left" w:pos="3402"/>
      </w:tabs>
      <w:spacing w:after="0" w:line="240" w:lineRule="auto"/>
      <w:contextualSpacing/>
      <w:rPr>
        <w:rFonts w:ascii="Bezirk" w:hAnsi="Bezirk" w:cs="Arial"/>
        <w:sz w:val="24"/>
        <w:szCs w:val="24"/>
      </w:rPr>
    </w:pPr>
    <w:r w:rsidRPr="00931DA0">
      <w:rPr>
        <w:rFonts w:ascii="Bezirk" w:hAnsi="Bezirk" w:cs="Arial"/>
        <w:sz w:val="24"/>
        <w:szCs w:val="24"/>
      </w:rPr>
      <w:tab/>
    </w:r>
    <w:hyperlink r:id="rId2" w:history="1">
      <w:r w:rsidRPr="00931DA0">
        <w:rPr>
          <w:rStyle w:val="Hypertextovodkaz"/>
          <w:rFonts w:ascii="Bezirk" w:hAnsi="Bezirk" w:cs="Arial"/>
          <w:sz w:val="24"/>
          <w:szCs w:val="24"/>
        </w:rPr>
        <w:t>https://www.chocen.cz</w:t>
      </w:r>
    </w:hyperlink>
    <w:r w:rsidRPr="00931DA0">
      <w:rPr>
        <w:rFonts w:ascii="Bezirk" w:hAnsi="Bezirk" w:cs="Arial"/>
        <w:sz w:val="24"/>
        <w:szCs w:val="24"/>
      </w:rPr>
      <w:t>, tel.: 465 461 911</w:t>
    </w:r>
  </w:p>
  <w:p w:rsidR="003A6E1B" w:rsidRPr="00A312C7" w:rsidRDefault="003A6E1B" w:rsidP="003A6E1B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-709"/>
      </w:tabs>
      <w:rPr>
        <w:rFonts w:ascii="Bezirk Long" w:hAnsi="Bezirk Long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15F5"/>
    <w:multiLevelType w:val="hybridMultilevel"/>
    <w:tmpl w:val="1B88B55C"/>
    <w:lvl w:ilvl="0" w:tplc="04050017">
      <w:start w:val="1"/>
      <w:numFmt w:val="lowerLetter"/>
      <w:lvlText w:val="%1)"/>
      <w:lvlJc w:val="left"/>
      <w:pPr>
        <w:ind w:left="718" w:hanging="360"/>
      </w:pPr>
    </w:lvl>
    <w:lvl w:ilvl="1" w:tplc="04050019">
      <w:start w:val="1"/>
      <w:numFmt w:val="lowerLetter"/>
      <w:lvlText w:val="%2."/>
      <w:lvlJc w:val="left"/>
      <w:pPr>
        <w:ind w:left="1438" w:hanging="360"/>
      </w:p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>
      <w:start w:val="1"/>
      <w:numFmt w:val="decimal"/>
      <w:lvlText w:val="%4."/>
      <w:lvlJc w:val="left"/>
      <w:pPr>
        <w:ind w:left="2878" w:hanging="360"/>
      </w:pPr>
    </w:lvl>
    <w:lvl w:ilvl="4" w:tplc="04050019">
      <w:start w:val="1"/>
      <w:numFmt w:val="lowerLetter"/>
      <w:lvlText w:val="%5."/>
      <w:lvlJc w:val="left"/>
      <w:pPr>
        <w:ind w:left="3598" w:hanging="360"/>
      </w:pPr>
    </w:lvl>
    <w:lvl w:ilvl="5" w:tplc="0405001B">
      <w:start w:val="1"/>
      <w:numFmt w:val="lowerRoman"/>
      <w:lvlText w:val="%6."/>
      <w:lvlJc w:val="right"/>
      <w:pPr>
        <w:ind w:left="4318" w:hanging="180"/>
      </w:pPr>
    </w:lvl>
    <w:lvl w:ilvl="6" w:tplc="0405000F">
      <w:start w:val="1"/>
      <w:numFmt w:val="decimal"/>
      <w:lvlText w:val="%7."/>
      <w:lvlJc w:val="left"/>
      <w:pPr>
        <w:ind w:left="5038" w:hanging="360"/>
      </w:pPr>
    </w:lvl>
    <w:lvl w:ilvl="7" w:tplc="04050019">
      <w:start w:val="1"/>
      <w:numFmt w:val="lowerLetter"/>
      <w:lvlText w:val="%8."/>
      <w:lvlJc w:val="left"/>
      <w:pPr>
        <w:ind w:left="5758" w:hanging="360"/>
      </w:pPr>
    </w:lvl>
    <w:lvl w:ilvl="8" w:tplc="0405001B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DEC3C45"/>
    <w:multiLevelType w:val="hybridMultilevel"/>
    <w:tmpl w:val="DFC8A8D2"/>
    <w:lvl w:ilvl="0" w:tplc="473091F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5D060400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41E33"/>
    <w:multiLevelType w:val="hybridMultilevel"/>
    <w:tmpl w:val="83721E96"/>
    <w:lvl w:ilvl="0" w:tplc="70B8AE8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2327A3"/>
    <w:multiLevelType w:val="hybridMultilevel"/>
    <w:tmpl w:val="51A2310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4AD66674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16675F"/>
    <w:multiLevelType w:val="hybridMultilevel"/>
    <w:tmpl w:val="06649112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A2542"/>
    <w:multiLevelType w:val="hybridMultilevel"/>
    <w:tmpl w:val="DA7C8728"/>
    <w:lvl w:ilvl="0" w:tplc="70B8AE8A">
      <w:start w:val="1"/>
      <w:numFmt w:val="decimal"/>
      <w:lvlText w:val="(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3B1979A4"/>
    <w:multiLevelType w:val="hybridMultilevel"/>
    <w:tmpl w:val="AB6CC39A"/>
    <w:lvl w:ilvl="0" w:tplc="60C4C414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175573"/>
    <w:multiLevelType w:val="hybridMultilevel"/>
    <w:tmpl w:val="E8DE0CCA"/>
    <w:lvl w:ilvl="0" w:tplc="70B8AE8A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445509"/>
    <w:multiLevelType w:val="hybridMultilevel"/>
    <w:tmpl w:val="DA7C8728"/>
    <w:lvl w:ilvl="0" w:tplc="70B8AE8A">
      <w:start w:val="1"/>
      <w:numFmt w:val="decimal"/>
      <w:lvlText w:val="(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47541767"/>
    <w:multiLevelType w:val="hybridMultilevel"/>
    <w:tmpl w:val="F2703662"/>
    <w:lvl w:ilvl="0" w:tplc="F8D6D064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3E4E90"/>
    <w:multiLevelType w:val="hybridMultilevel"/>
    <w:tmpl w:val="D0AAC1AA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D0FE9"/>
    <w:multiLevelType w:val="hybridMultilevel"/>
    <w:tmpl w:val="06DA4150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C2FEB"/>
    <w:multiLevelType w:val="hybridMultilevel"/>
    <w:tmpl w:val="EC925D6C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B3635"/>
    <w:multiLevelType w:val="hybridMultilevel"/>
    <w:tmpl w:val="7D361C1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7516776"/>
    <w:multiLevelType w:val="hybridMultilevel"/>
    <w:tmpl w:val="898A1B4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D634296A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0"/>
  </w:num>
  <w:num w:numId="13">
    <w:abstractNumId w:val="12"/>
  </w:num>
  <w:num w:numId="14">
    <w:abstractNumId w:val="0"/>
  </w:num>
  <w:num w:numId="15">
    <w:abstractNumId w:val="14"/>
  </w:num>
  <w:num w:numId="16">
    <w:abstractNumId w:val="4"/>
  </w:num>
  <w:num w:numId="1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03913"/>
    <w:rsid w:val="000306A5"/>
    <w:rsid w:val="000435F3"/>
    <w:rsid w:val="00044D2C"/>
    <w:rsid w:val="000511F8"/>
    <w:rsid w:val="0005478F"/>
    <w:rsid w:val="000550EB"/>
    <w:rsid w:val="00067F1D"/>
    <w:rsid w:val="0007761B"/>
    <w:rsid w:val="000A6818"/>
    <w:rsid w:val="000B4D09"/>
    <w:rsid w:val="000C0752"/>
    <w:rsid w:val="000C3FD6"/>
    <w:rsid w:val="000C5416"/>
    <w:rsid w:val="000D4D7E"/>
    <w:rsid w:val="001001D2"/>
    <w:rsid w:val="00103BEC"/>
    <w:rsid w:val="00121FA8"/>
    <w:rsid w:val="0013466A"/>
    <w:rsid w:val="00161DA1"/>
    <w:rsid w:val="001A7567"/>
    <w:rsid w:val="001C03C0"/>
    <w:rsid w:val="001C56DE"/>
    <w:rsid w:val="001D2FAE"/>
    <w:rsid w:val="001D472C"/>
    <w:rsid w:val="001D5990"/>
    <w:rsid w:val="001D7AC0"/>
    <w:rsid w:val="001E09DE"/>
    <w:rsid w:val="001E56C4"/>
    <w:rsid w:val="001F5404"/>
    <w:rsid w:val="001F6332"/>
    <w:rsid w:val="00214037"/>
    <w:rsid w:val="00224136"/>
    <w:rsid w:val="0022738D"/>
    <w:rsid w:val="00227CE1"/>
    <w:rsid w:val="00236A56"/>
    <w:rsid w:val="002408DE"/>
    <w:rsid w:val="00240A73"/>
    <w:rsid w:val="00240FC0"/>
    <w:rsid w:val="00246389"/>
    <w:rsid w:val="00253750"/>
    <w:rsid w:val="00265F61"/>
    <w:rsid w:val="00290188"/>
    <w:rsid w:val="002A24B2"/>
    <w:rsid w:val="002A2FC1"/>
    <w:rsid w:val="002B319E"/>
    <w:rsid w:val="002C28E7"/>
    <w:rsid w:val="002C394C"/>
    <w:rsid w:val="002C43B9"/>
    <w:rsid w:val="002D1B4F"/>
    <w:rsid w:val="002E0D15"/>
    <w:rsid w:val="002F09FC"/>
    <w:rsid w:val="003010B1"/>
    <w:rsid w:val="00311ED1"/>
    <w:rsid w:val="00340454"/>
    <w:rsid w:val="00346036"/>
    <w:rsid w:val="00353D74"/>
    <w:rsid w:val="00354B74"/>
    <w:rsid w:val="00364BB3"/>
    <w:rsid w:val="003710D7"/>
    <w:rsid w:val="003831A9"/>
    <w:rsid w:val="00385B0A"/>
    <w:rsid w:val="00392BB2"/>
    <w:rsid w:val="00395025"/>
    <w:rsid w:val="003966E4"/>
    <w:rsid w:val="003A3C99"/>
    <w:rsid w:val="003A4D3C"/>
    <w:rsid w:val="003A6E1B"/>
    <w:rsid w:val="003B7FA1"/>
    <w:rsid w:val="003C3D1A"/>
    <w:rsid w:val="003C42DE"/>
    <w:rsid w:val="003C50BF"/>
    <w:rsid w:val="003D28FA"/>
    <w:rsid w:val="003E53A9"/>
    <w:rsid w:val="003E6AB4"/>
    <w:rsid w:val="003E6B8B"/>
    <w:rsid w:val="003F047C"/>
    <w:rsid w:val="003F10C1"/>
    <w:rsid w:val="003F597E"/>
    <w:rsid w:val="003F6561"/>
    <w:rsid w:val="00401FA9"/>
    <w:rsid w:val="0040293E"/>
    <w:rsid w:val="00402D59"/>
    <w:rsid w:val="00421955"/>
    <w:rsid w:val="004222B7"/>
    <w:rsid w:val="00426D6E"/>
    <w:rsid w:val="00427994"/>
    <w:rsid w:val="00435F8F"/>
    <w:rsid w:val="00437AAC"/>
    <w:rsid w:val="00440F13"/>
    <w:rsid w:val="00442DA5"/>
    <w:rsid w:val="00451F7E"/>
    <w:rsid w:val="00454C96"/>
    <w:rsid w:val="00460D0E"/>
    <w:rsid w:val="00460EA4"/>
    <w:rsid w:val="00467F09"/>
    <w:rsid w:val="00481FF4"/>
    <w:rsid w:val="00495663"/>
    <w:rsid w:val="004A7172"/>
    <w:rsid w:val="004B2245"/>
    <w:rsid w:val="004B357D"/>
    <w:rsid w:val="004B56D3"/>
    <w:rsid w:val="004C2690"/>
    <w:rsid w:val="004C4FF5"/>
    <w:rsid w:val="004D6515"/>
    <w:rsid w:val="00502D13"/>
    <w:rsid w:val="00503C83"/>
    <w:rsid w:val="00506C36"/>
    <w:rsid w:val="00517923"/>
    <w:rsid w:val="00524594"/>
    <w:rsid w:val="00547F3D"/>
    <w:rsid w:val="00556D06"/>
    <w:rsid w:val="00565C4B"/>
    <w:rsid w:val="005711B4"/>
    <w:rsid w:val="00587AF6"/>
    <w:rsid w:val="005907E8"/>
    <w:rsid w:val="005A0A37"/>
    <w:rsid w:val="005A1A12"/>
    <w:rsid w:val="005B7190"/>
    <w:rsid w:val="005C4E6C"/>
    <w:rsid w:val="005D3A67"/>
    <w:rsid w:val="005D4FC5"/>
    <w:rsid w:val="005F59F6"/>
    <w:rsid w:val="005F603A"/>
    <w:rsid w:val="00601B24"/>
    <w:rsid w:val="006110D6"/>
    <w:rsid w:val="00612BBD"/>
    <w:rsid w:val="00637B3A"/>
    <w:rsid w:val="00642883"/>
    <w:rsid w:val="00660FA6"/>
    <w:rsid w:val="00664773"/>
    <w:rsid w:val="00666A42"/>
    <w:rsid w:val="006723D7"/>
    <w:rsid w:val="00673BAF"/>
    <w:rsid w:val="006773CE"/>
    <w:rsid w:val="00685295"/>
    <w:rsid w:val="00695C23"/>
    <w:rsid w:val="006B4A80"/>
    <w:rsid w:val="006B5F99"/>
    <w:rsid w:val="006B6255"/>
    <w:rsid w:val="006E119F"/>
    <w:rsid w:val="00711FCC"/>
    <w:rsid w:val="00721913"/>
    <w:rsid w:val="0072192B"/>
    <w:rsid w:val="00732CE8"/>
    <w:rsid w:val="00735B26"/>
    <w:rsid w:val="0073660A"/>
    <w:rsid w:val="00742CC6"/>
    <w:rsid w:val="007445B8"/>
    <w:rsid w:val="00755E90"/>
    <w:rsid w:val="0078153F"/>
    <w:rsid w:val="0078181A"/>
    <w:rsid w:val="007876A9"/>
    <w:rsid w:val="00796863"/>
    <w:rsid w:val="007A48BF"/>
    <w:rsid w:val="007A6B61"/>
    <w:rsid w:val="007B218D"/>
    <w:rsid w:val="007B2746"/>
    <w:rsid w:val="007B3FF1"/>
    <w:rsid w:val="007D2CE1"/>
    <w:rsid w:val="007D665D"/>
    <w:rsid w:val="00803CAD"/>
    <w:rsid w:val="00813C6B"/>
    <w:rsid w:val="00820C76"/>
    <w:rsid w:val="008212BE"/>
    <w:rsid w:val="00827CF7"/>
    <w:rsid w:val="00844D66"/>
    <w:rsid w:val="0086615F"/>
    <w:rsid w:val="008721FE"/>
    <w:rsid w:val="00895E05"/>
    <w:rsid w:val="008B2BE6"/>
    <w:rsid w:val="008C0CCE"/>
    <w:rsid w:val="008C11DF"/>
    <w:rsid w:val="008E1CFF"/>
    <w:rsid w:val="008E25FF"/>
    <w:rsid w:val="008F076A"/>
    <w:rsid w:val="008F4171"/>
    <w:rsid w:val="008F4EB3"/>
    <w:rsid w:val="00901F79"/>
    <w:rsid w:val="0091655D"/>
    <w:rsid w:val="00921DE5"/>
    <w:rsid w:val="00924BB0"/>
    <w:rsid w:val="00927FD4"/>
    <w:rsid w:val="00930F32"/>
    <w:rsid w:val="00931DA0"/>
    <w:rsid w:val="009332B3"/>
    <w:rsid w:val="0093686D"/>
    <w:rsid w:val="00937A5B"/>
    <w:rsid w:val="00945739"/>
    <w:rsid w:val="0095287E"/>
    <w:rsid w:val="009644DF"/>
    <w:rsid w:val="00964AE1"/>
    <w:rsid w:val="009704C4"/>
    <w:rsid w:val="00976A46"/>
    <w:rsid w:val="0098027B"/>
    <w:rsid w:val="009A2FDF"/>
    <w:rsid w:val="009A547C"/>
    <w:rsid w:val="009B6299"/>
    <w:rsid w:val="009C7038"/>
    <w:rsid w:val="00A00EA5"/>
    <w:rsid w:val="00A02826"/>
    <w:rsid w:val="00A110C8"/>
    <w:rsid w:val="00A312C7"/>
    <w:rsid w:val="00A428BE"/>
    <w:rsid w:val="00A50895"/>
    <w:rsid w:val="00A61AB9"/>
    <w:rsid w:val="00A6440B"/>
    <w:rsid w:val="00A7343C"/>
    <w:rsid w:val="00A73AC6"/>
    <w:rsid w:val="00A846F6"/>
    <w:rsid w:val="00A92945"/>
    <w:rsid w:val="00A97BE7"/>
    <w:rsid w:val="00AA0496"/>
    <w:rsid w:val="00AA29D2"/>
    <w:rsid w:val="00AB50D5"/>
    <w:rsid w:val="00AC2025"/>
    <w:rsid w:val="00AC578A"/>
    <w:rsid w:val="00AD7410"/>
    <w:rsid w:val="00AE3C29"/>
    <w:rsid w:val="00AF3F1E"/>
    <w:rsid w:val="00B01A2A"/>
    <w:rsid w:val="00B11A44"/>
    <w:rsid w:val="00B373A9"/>
    <w:rsid w:val="00B523E2"/>
    <w:rsid w:val="00B56BAD"/>
    <w:rsid w:val="00B65DC1"/>
    <w:rsid w:val="00B84F21"/>
    <w:rsid w:val="00B90A52"/>
    <w:rsid w:val="00BB0B3C"/>
    <w:rsid w:val="00BB4863"/>
    <w:rsid w:val="00BD06A9"/>
    <w:rsid w:val="00BD5D6E"/>
    <w:rsid w:val="00BF1BB1"/>
    <w:rsid w:val="00C02C80"/>
    <w:rsid w:val="00C0649A"/>
    <w:rsid w:val="00C24125"/>
    <w:rsid w:val="00C44C66"/>
    <w:rsid w:val="00C461D3"/>
    <w:rsid w:val="00C5032A"/>
    <w:rsid w:val="00C57281"/>
    <w:rsid w:val="00C62DA8"/>
    <w:rsid w:val="00C7778D"/>
    <w:rsid w:val="00C81FCF"/>
    <w:rsid w:val="00C82A24"/>
    <w:rsid w:val="00C9625B"/>
    <w:rsid w:val="00CA1AD2"/>
    <w:rsid w:val="00CA5ADF"/>
    <w:rsid w:val="00CB242A"/>
    <w:rsid w:val="00CB382F"/>
    <w:rsid w:val="00CC148A"/>
    <w:rsid w:val="00CE0008"/>
    <w:rsid w:val="00CE01A8"/>
    <w:rsid w:val="00CF5219"/>
    <w:rsid w:val="00D24821"/>
    <w:rsid w:val="00D252B1"/>
    <w:rsid w:val="00D26439"/>
    <w:rsid w:val="00D267BE"/>
    <w:rsid w:val="00D60535"/>
    <w:rsid w:val="00D64D3F"/>
    <w:rsid w:val="00D758E8"/>
    <w:rsid w:val="00D91BAB"/>
    <w:rsid w:val="00D92CA9"/>
    <w:rsid w:val="00DA5F3B"/>
    <w:rsid w:val="00DB13CC"/>
    <w:rsid w:val="00DB3888"/>
    <w:rsid w:val="00DB5EFC"/>
    <w:rsid w:val="00DC3E0B"/>
    <w:rsid w:val="00DD780F"/>
    <w:rsid w:val="00DE2887"/>
    <w:rsid w:val="00DE41D3"/>
    <w:rsid w:val="00E00C9B"/>
    <w:rsid w:val="00E02909"/>
    <w:rsid w:val="00E10F0C"/>
    <w:rsid w:val="00E11A90"/>
    <w:rsid w:val="00E13FBC"/>
    <w:rsid w:val="00E14D83"/>
    <w:rsid w:val="00E2261D"/>
    <w:rsid w:val="00E2577B"/>
    <w:rsid w:val="00E271D5"/>
    <w:rsid w:val="00E3373E"/>
    <w:rsid w:val="00E3615D"/>
    <w:rsid w:val="00E41013"/>
    <w:rsid w:val="00E4709E"/>
    <w:rsid w:val="00E56CF1"/>
    <w:rsid w:val="00E61C71"/>
    <w:rsid w:val="00E66ECC"/>
    <w:rsid w:val="00E72B68"/>
    <w:rsid w:val="00E73BFB"/>
    <w:rsid w:val="00EA4A03"/>
    <w:rsid w:val="00EA728A"/>
    <w:rsid w:val="00EB3192"/>
    <w:rsid w:val="00EB3968"/>
    <w:rsid w:val="00EC09C9"/>
    <w:rsid w:val="00EC1FF3"/>
    <w:rsid w:val="00EC6568"/>
    <w:rsid w:val="00EE3F44"/>
    <w:rsid w:val="00EE7E5E"/>
    <w:rsid w:val="00EF3CE0"/>
    <w:rsid w:val="00EF45FD"/>
    <w:rsid w:val="00F20757"/>
    <w:rsid w:val="00F31A2F"/>
    <w:rsid w:val="00F61BFA"/>
    <w:rsid w:val="00F66C74"/>
    <w:rsid w:val="00F805DF"/>
    <w:rsid w:val="00F97CA0"/>
    <w:rsid w:val="00FA36DA"/>
    <w:rsid w:val="00FC22FA"/>
    <w:rsid w:val="00FC2DF9"/>
    <w:rsid w:val="00FD0111"/>
    <w:rsid w:val="00FD755F"/>
    <w:rsid w:val="00FE5292"/>
    <w:rsid w:val="00FE6E4F"/>
    <w:rsid w:val="00FE7831"/>
    <w:rsid w:val="00FF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F53ED"/>
  <w15:docId w15:val="{E5957B5F-48C7-46F7-9A5E-4530F400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153F"/>
    <w:rPr>
      <w:rFonts w:asciiTheme="minorHAnsi" w:eastAsiaTheme="minorEastAsia" w:hAnsiTheme="minorHAnsi" w:cstheme="minorBidi"/>
      <w:position w:val="0"/>
      <w:sz w:val="22"/>
      <w:szCs w:val="22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6B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6B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Odstavecseseznamem">
    <w:name w:val="List Paragraph"/>
    <w:basedOn w:val="Normln"/>
    <w:uiPriority w:val="34"/>
    <w:qFormat/>
    <w:rsid w:val="0022738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E7831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E7831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6BA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6BAD"/>
    <w:rPr>
      <w:rFonts w:asciiTheme="majorHAnsi" w:eastAsiaTheme="majorEastAsia" w:hAnsiTheme="majorHAnsi" w:cstheme="majorBidi"/>
      <w:color w:val="243F60" w:themeColor="accent1" w:themeShade="7F"/>
      <w:position w:val="0"/>
      <w:lang w:eastAsia="cs-CZ"/>
    </w:rPr>
  </w:style>
  <w:style w:type="paragraph" w:customStyle="1" w:styleId="odstavec1">
    <w:name w:val="odstavec 1)"/>
    <w:basedOn w:val="Normln"/>
    <w:qFormat/>
    <w:rsid w:val="00B56BAD"/>
    <w:pPr>
      <w:spacing w:after="120"/>
      <w:jc w:val="both"/>
    </w:pPr>
    <w:rPr>
      <w:rFonts w:ascii="Arial" w:eastAsia="Calibri" w:hAnsi="Arial" w:cs="Arial"/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2CE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2CE8"/>
    <w:rPr>
      <w:rFonts w:asciiTheme="minorHAnsi" w:eastAsiaTheme="minorEastAsia" w:hAnsiTheme="minorHAnsi" w:cstheme="minorBidi"/>
      <w:position w:val="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32C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ocen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D7452-6C15-4D19-A7E8-7C166D31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šablona_přestupky.dotx</Template>
  <TotalTime>5</TotalTime>
  <Pages>4</Pages>
  <Words>1093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3</cp:revision>
  <cp:lastPrinted>2026-04-09T11:01:00Z</cp:lastPrinted>
  <dcterms:created xsi:type="dcterms:W3CDTF">2026-06-08T11:52:00Z</dcterms:created>
  <dcterms:modified xsi:type="dcterms:W3CDTF">2026-08-07T12:27:00Z</dcterms:modified>
</cp:coreProperties>
</file>