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88C" w:rsidRPr="00FF0795" w:rsidRDefault="00514B6D">
      <w:pPr>
        <w:jc w:val="center"/>
        <w:rPr>
          <w:rFonts w:ascii="Arial" w:hAnsi="Arial" w:cs="Arial"/>
          <w:b/>
          <w:sz w:val="36"/>
          <w:szCs w:val="36"/>
        </w:rPr>
      </w:pPr>
      <w:r w:rsidRPr="00FF0795">
        <w:rPr>
          <w:rFonts w:ascii="Arial" w:hAnsi="Arial" w:cs="Arial"/>
          <w:b/>
          <w:sz w:val="36"/>
          <w:szCs w:val="36"/>
        </w:rPr>
        <w:t>Město Bystřice nad Pernštejnem</w:t>
      </w:r>
    </w:p>
    <w:p w:rsidR="00852D30" w:rsidRPr="00FF0795" w:rsidRDefault="00852D30">
      <w:pPr>
        <w:jc w:val="center"/>
        <w:rPr>
          <w:rFonts w:ascii="Arial" w:hAnsi="Arial" w:cs="Arial"/>
          <w:b/>
          <w:sz w:val="36"/>
          <w:szCs w:val="36"/>
        </w:rPr>
      </w:pPr>
    </w:p>
    <w:p w:rsidR="001E511A" w:rsidRPr="00FF0795" w:rsidRDefault="002476C9">
      <w:pPr>
        <w:jc w:val="center"/>
        <w:rPr>
          <w:rFonts w:ascii="Arial" w:hAnsi="Arial" w:cs="Arial"/>
          <w:b/>
          <w:sz w:val="36"/>
          <w:szCs w:val="36"/>
        </w:rPr>
      </w:pPr>
      <w:r w:rsidRPr="00FF0795">
        <w:rPr>
          <w:rFonts w:ascii="Arial" w:hAnsi="Arial" w:cs="Arial"/>
          <w:b/>
          <w:sz w:val="36"/>
          <w:szCs w:val="36"/>
        </w:rPr>
        <w:t xml:space="preserve">Zastupitelstvo </w:t>
      </w:r>
      <w:r w:rsidR="00514B6D" w:rsidRPr="00FF0795">
        <w:rPr>
          <w:rFonts w:ascii="Arial" w:hAnsi="Arial" w:cs="Arial"/>
          <w:b/>
          <w:sz w:val="36"/>
          <w:szCs w:val="36"/>
        </w:rPr>
        <w:t>města Bystřice nad Pernštejnem</w:t>
      </w:r>
    </w:p>
    <w:p w:rsidR="00852D30" w:rsidRPr="001F4C50" w:rsidRDefault="00852D30">
      <w:pPr>
        <w:jc w:val="center"/>
        <w:rPr>
          <w:rFonts w:ascii="Arial" w:hAnsi="Arial" w:cs="Arial"/>
          <w:b/>
          <w:sz w:val="24"/>
          <w:szCs w:val="24"/>
        </w:rPr>
      </w:pPr>
    </w:p>
    <w:p w:rsidR="00FF0795" w:rsidRDefault="00FF0795" w:rsidP="00852D30">
      <w:pPr>
        <w:jc w:val="both"/>
        <w:rPr>
          <w:rFonts w:ascii="Arial" w:hAnsi="Arial" w:cs="Arial"/>
          <w:b/>
          <w:sz w:val="24"/>
          <w:szCs w:val="24"/>
        </w:rPr>
      </w:pPr>
    </w:p>
    <w:p w:rsidR="00514B6D" w:rsidRPr="00984FCE" w:rsidRDefault="0017288C" w:rsidP="00852D3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1F4C50">
        <w:rPr>
          <w:rFonts w:ascii="Arial" w:hAnsi="Arial" w:cs="Arial"/>
          <w:b/>
          <w:sz w:val="24"/>
          <w:szCs w:val="24"/>
        </w:rPr>
        <w:t>Obecně závazná vyhláška</w:t>
      </w:r>
      <w:r w:rsidR="00514B6D">
        <w:rPr>
          <w:rFonts w:ascii="Arial" w:hAnsi="Arial" w:cs="Arial"/>
          <w:b/>
          <w:sz w:val="24"/>
          <w:szCs w:val="24"/>
        </w:rPr>
        <w:t xml:space="preserve"> města Bystřice nad Pernštejnem</w:t>
      </w:r>
      <w:r w:rsidRPr="001F4C50">
        <w:rPr>
          <w:rFonts w:ascii="Arial" w:hAnsi="Arial" w:cs="Arial"/>
          <w:b/>
          <w:sz w:val="24"/>
          <w:szCs w:val="24"/>
        </w:rPr>
        <w:t>,</w:t>
      </w:r>
      <w:r w:rsidR="00FF0795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1F4C50" w:rsidRPr="001F4C50">
        <w:rPr>
          <w:rFonts w:ascii="Arial" w:hAnsi="Arial" w:cs="Arial"/>
          <w:b/>
          <w:sz w:val="24"/>
          <w:szCs w:val="24"/>
        </w:rPr>
        <w:t>kterou se zrušu</w:t>
      </w:r>
      <w:r w:rsidR="00AB6348">
        <w:rPr>
          <w:rFonts w:ascii="Arial" w:hAnsi="Arial" w:cs="Arial"/>
          <w:b/>
          <w:sz w:val="24"/>
          <w:szCs w:val="24"/>
        </w:rPr>
        <w:t>je</w:t>
      </w:r>
      <w:r w:rsidR="00901ABA">
        <w:rPr>
          <w:rFonts w:ascii="Arial" w:hAnsi="Arial" w:cs="Arial"/>
          <w:b/>
          <w:sz w:val="24"/>
          <w:szCs w:val="24"/>
        </w:rPr>
        <w:t xml:space="preserve"> obecně závazná </w:t>
      </w:r>
      <w:r w:rsidRPr="001F4C50">
        <w:rPr>
          <w:rFonts w:ascii="Arial" w:hAnsi="Arial" w:cs="Arial"/>
          <w:b/>
          <w:sz w:val="24"/>
          <w:szCs w:val="24"/>
        </w:rPr>
        <w:t>vyhlášk</w:t>
      </w:r>
      <w:r w:rsidR="001F4C50" w:rsidRPr="001F4C50">
        <w:rPr>
          <w:rFonts w:ascii="Arial" w:hAnsi="Arial" w:cs="Arial"/>
          <w:b/>
          <w:sz w:val="24"/>
          <w:szCs w:val="24"/>
        </w:rPr>
        <w:t>a</w:t>
      </w:r>
      <w:r w:rsidRPr="001F4C50">
        <w:rPr>
          <w:rFonts w:ascii="Arial" w:hAnsi="Arial" w:cs="Arial"/>
          <w:b/>
          <w:sz w:val="24"/>
          <w:szCs w:val="24"/>
        </w:rPr>
        <w:t xml:space="preserve"> </w:t>
      </w:r>
      <w:r w:rsidR="001257D3" w:rsidRPr="001F4C50">
        <w:rPr>
          <w:rFonts w:ascii="Arial" w:hAnsi="Arial" w:cs="Arial"/>
          <w:b/>
          <w:sz w:val="24"/>
          <w:szCs w:val="24"/>
        </w:rPr>
        <w:t>č</w:t>
      </w:r>
      <w:r w:rsidR="001257D3" w:rsidRPr="00984FCE">
        <w:rPr>
          <w:rFonts w:ascii="Arial" w:hAnsi="Arial" w:cs="Arial"/>
          <w:b/>
          <w:color w:val="000000"/>
          <w:sz w:val="24"/>
          <w:szCs w:val="24"/>
        </w:rPr>
        <w:t>.</w:t>
      </w:r>
      <w:r w:rsidR="003E7C2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14B6D">
        <w:rPr>
          <w:rFonts w:ascii="Arial" w:hAnsi="Arial" w:cs="Arial"/>
          <w:b/>
          <w:color w:val="000000"/>
          <w:sz w:val="24"/>
          <w:szCs w:val="24"/>
        </w:rPr>
        <w:t>7</w:t>
      </w:r>
      <w:r w:rsidR="00E2477C" w:rsidRPr="00984FCE">
        <w:rPr>
          <w:rFonts w:ascii="Arial" w:hAnsi="Arial" w:cs="Arial"/>
          <w:b/>
          <w:color w:val="000000"/>
          <w:sz w:val="24"/>
          <w:szCs w:val="24"/>
        </w:rPr>
        <w:t>/</w:t>
      </w:r>
      <w:r w:rsidR="00984FCE">
        <w:rPr>
          <w:rFonts w:ascii="Arial" w:hAnsi="Arial" w:cs="Arial"/>
          <w:b/>
          <w:color w:val="000000"/>
          <w:sz w:val="24"/>
          <w:szCs w:val="24"/>
        </w:rPr>
        <w:t>20</w:t>
      </w:r>
      <w:r w:rsidR="003941BD">
        <w:rPr>
          <w:rFonts w:ascii="Arial" w:hAnsi="Arial" w:cs="Arial"/>
          <w:b/>
          <w:color w:val="000000"/>
          <w:sz w:val="24"/>
          <w:szCs w:val="24"/>
        </w:rPr>
        <w:t>1</w:t>
      </w:r>
      <w:r w:rsidR="00514B6D">
        <w:rPr>
          <w:rFonts w:ascii="Arial" w:hAnsi="Arial" w:cs="Arial"/>
          <w:b/>
          <w:color w:val="000000"/>
          <w:sz w:val="24"/>
          <w:szCs w:val="24"/>
        </w:rPr>
        <w:t>1</w:t>
      </w:r>
      <w:r w:rsidR="006E2D68">
        <w:rPr>
          <w:rFonts w:ascii="Arial" w:hAnsi="Arial" w:cs="Arial"/>
          <w:b/>
          <w:color w:val="000000"/>
          <w:sz w:val="24"/>
          <w:szCs w:val="24"/>
        </w:rPr>
        <w:t>,</w:t>
      </w:r>
      <w:r w:rsidR="00146E9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14B6D">
        <w:rPr>
          <w:rFonts w:ascii="Arial" w:hAnsi="Arial" w:cs="Arial"/>
          <w:b/>
          <w:color w:val="000000"/>
          <w:sz w:val="24"/>
          <w:szCs w:val="24"/>
        </w:rPr>
        <w:t xml:space="preserve">o stanovení veřejně přístupných míst, na kterých je provozování výherních hracích přístrojů zakázáno a </w:t>
      </w:r>
      <w:r w:rsidR="003E7C28">
        <w:rPr>
          <w:rFonts w:ascii="Arial" w:hAnsi="Arial" w:cs="Arial"/>
          <w:b/>
          <w:color w:val="000000"/>
          <w:sz w:val="24"/>
          <w:szCs w:val="24"/>
        </w:rPr>
        <w:t>O</w:t>
      </w:r>
      <w:r w:rsidR="00514B6D">
        <w:rPr>
          <w:rFonts w:ascii="Arial" w:hAnsi="Arial" w:cs="Arial"/>
          <w:b/>
          <w:sz w:val="24"/>
          <w:szCs w:val="24"/>
        </w:rPr>
        <w:t xml:space="preserve">becně závazná </w:t>
      </w:r>
      <w:r w:rsidR="00514B6D" w:rsidRPr="001F4C50">
        <w:rPr>
          <w:rFonts w:ascii="Arial" w:hAnsi="Arial" w:cs="Arial"/>
          <w:b/>
          <w:sz w:val="24"/>
          <w:szCs w:val="24"/>
        </w:rPr>
        <w:t>vyhláška č</w:t>
      </w:r>
      <w:r w:rsidR="00514B6D" w:rsidRPr="00984FCE">
        <w:rPr>
          <w:rFonts w:ascii="Arial" w:hAnsi="Arial" w:cs="Arial"/>
          <w:b/>
          <w:color w:val="000000"/>
          <w:sz w:val="24"/>
          <w:szCs w:val="24"/>
        </w:rPr>
        <w:t>.</w:t>
      </w:r>
      <w:r w:rsidR="003260E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14B6D">
        <w:rPr>
          <w:rFonts w:ascii="Arial" w:hAnsi="Arial" w:cs="Arial"/>
          <w:b/>
          <w:color w:val="000000"/>
          <w:sz w:val="24"/>
          <w:szCs w:val="24"/>
        </w:rPr>
        <w:t>1</w:t>
      </w:r>
      <w:r w:rsidR="00514B6D" w:rsidRPr="00984FCE">
        <w:rPr>
          <w:rFonts w:ascii="Arial" w:hAnsi="Arial" w:cs="Arial"/>
          <w:b/>
          <w:color w:val="000000"/>
          <w:sz w:val="24"/>
          <w:szCs w:val="24"/>
        </w:rPr>
        <w:t>/</w:t>
      </w:r>
      <w:r w:rsidR="00514B6D">
        <w:rPr>
          <w:rFonts w:ascii="Arial" w:hAnsi="Arial" w:cs="Arial"/>
          <w:b/>
          <w:color w:val="000000"/>
          <w:sz w:val="24"/>
          <w:szCs w:val="24"/>
        </w:rPr>
        <w:t>2013,</w:t>
      </w:r>
      <w:r w:rsidR="002C6035">
        <w:rPr>
          <w:rFonts w:ascii="Arial" w:hAnsi="Arial" w:cs="Arial"/>
          <w:b/>
          <w:color w:val="000000"/>
          <w:sz w:val="24"/>
          <w:szCs w:val="24"/>
        </w:rPr>
        <w:t xml:space="preserve"> kterou se mění </w:t>
      </w:r>
      <w:r w:rsidR="002C6035">
        <w:rPr>
          <w:rFonts w:ascii="Arial" w:hAnsi="Arial" w:cs="Arial"/>
          <w:b/>
          <w:sz w:val="24"/>
          <w:szCs w:val="24"/>
        </w:rPr>
        <w:t xml:space="preserve">obecně závazná </w:t>
      </w:r>
      <w:r w:rsidR="002C6035" w:rsidRPr="001F4C50">
        <w:rPr>
          <w:rFonts w:ascii="Arial" w:hAnsi="Arial" w:cs="Arial"/>
          <w:b/>
          <w:sz w:val="24"/>
          <w:szCs w:val="24"/>
        </w:rPr>
        <w:t>vyhláška č</w:t>
      </w:r>
      <w:r w:rsidR="002C6035" w:rsidRPr="00984FCE">
        <w:rPr>
          <w:rFonts w:ascii="Arial" w:hAnsi="Arial" w:cs="Arial"/>
          <w:b/>
          <w:color w:val="000000"/>
          <w:sz w:val="24"/>
          <w:szCs w:val="24"/>
        </w:rPr>
        <w:t>.</w:t>
      </w:r>
      <w:r w:rsidR="003E7C2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C6035">
        <w:rPr>
          <w:rFonts w:ascii="Arial" w:hAnsi="Arial" w:cs="Arial"/>
          <w:b/>
          <w:color w:val="000000"/>
          <w:sz w:val="24"/>
          <w:szCs w:val="24"/>
        </w:rPr>
        <w:t>7</w:t>
      </w:r>
      <w:r w:rsidR="002C6035" w:rsidRPr="00984FCE">
        <w:rPr>
          <w:rFonts w:ascii="Arial" w:hAnsi="Arial" w:cs="Arial"/>
          <w:b/>
          <w:color w:val="000000"/>
          <w:sz w:val="24"/>
          <w:szCs w:val="24"/>
        </w:rPr>
        <w:t>/</w:t>
      </w:r>
      <w:r w:rsidR="002C6035">
        <w:rPr>
          <w:rFonts w:ascii="Arial" w:hAnsi="Arial" w:cs="Arial"/>
          <w:b/>
          <w:color w:val="000000"/>
          <w:sz w:val="24"/>
          <w:szCs w:val="24"/>
        </w:rPr>
        <w:t>2011,</w:t>
      </w:r>
      <w:r w:rsidR="00514B6D">
        <w:rPr>
          <w:rFonts w:ascii="Arial" w:hAnsi="Arial" w:cs="Arial"/>
          <w:b/>
          <w:color w:val="000000"/>
          <w:sz w:val="24"/>
          <w:szCs w:val="24"/>
        </w:rPr>
        <w:t xml:space="preserve"> o stanovení veřejně přístupných míst, na kterých je provozování výherních hracích přístrojů zakázáno</w:t>
      </w:r>
    </w:p>
    <w:p w:rsidR="0017288C" w:rsidRPr="00984FCE" w:rsidRDefault="00514B6D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D4B2E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:rsidR="0017288C" w:rsidRPr="001F4C50" w:rsidRDefault="0017288C" w:rsidP="00E56EE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 xml:space="preserve">Zastupitelstvo </w:t>
      </w:r>
      <w:r w:rsidR="002C6035">
        <w:rPr>
          <w:rFonts w:ascii="Arial" w:hAnsi="Arial" w:cs="Arial"/>
          <w:sz w:val="24"/>
          <w:szCs w:val="24"/>
        </w:rPr>
        <w:t>města Bystřice nad Pernštejnem</w:t>
      </w:r>
      <w:r w:rsidR="001E511A">
        <w:rPr>
          <w:rFonts w:ascii="Arial" w:hAnsi="Arial" w:cs="Arial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 xml:space="preserve">se na svém zasedání dne </w:t>
      </w:r>
      <w:proofErr w:type="gramStart"/>
      <w:r w:rsidR="00D47BCE">
        <w:rPr>
          <w:rFonts w:ascii="Arial" w:hAnsi="Arial" w:cs="Arial"/>
          <w:sz w:val="24"/>
          <w:szCs w:val="24"/>
        </w:rPr>
        <w:t>13.09.2023</w:t>
      </w:r>
      <w:proofErr w:type="gramEnd"/>
      <w:r w:rsidR="003E7C28">
        <w:rPr>
          <w:rFonts w:ascii="Arial" w:hAnsi="Arial" w:cs="Arial"/>
          <w:sz w:val="24"/>
          <w:szCs w:val="24"/>
        </w:rPr>
        <w:t xml:space="preserve"> usnesením č……</w:t>
      </w:r>
      <w:r w:rsidR="006F779F">
        <w:rPr>
          <w:rFonts w:ascii="Arial" w:hAnsi="Arial" w:cs="Arial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 xml:space="preserve">usneslo vydat na základě § 84 odst. 2 písm. </w:t>
      </w:r>
      <w:r w:rsidR="005D63B2" w:rsidRPr="001F4C50">
        <w:rPr>
          <w:rFonts w:ascii="Arial" w:hAnsi="Arial" w:cs="Arial"/>
          <w:sz w:val="24"/>
          <w:szCs w:val="24"/>
        </w:rPr>
        <w:t>h</w:t>
      </w:r>
      <w:r w:rsidRPr="001F4C50">
        <w:rPr>
          <w:rFonts w:ascii="Arial" w:hAnsi="Arial" w:cs="Arial"/>
          <w:sz w:val="24"/>
          <w:szCs w:val="24"/>
        </w:rPr>
        <w:t>) zákona č.128/2000 S</w:t>
      </w:r>
      <w:r w:rsidR="00E252A1" w:rsidRPr="001F4C50">
        <w:rPr>
          <w:rFonts w:ascii="Arial" w:hAnsi="Arial" w:cs="Arial"/>
          <w:sz w:val="24"/>
          <w:szCs w:val="24"/>
        </w:rPr>
        <w:t xml:space="preserve">b., o obcích (obecní zřízení), </w:t>
      </w:r>
      <w:r w:rsidRPr="001F4C50">
        <w:rPr>
          <w:rFonts w:ascii="Arial" w:hAnsi="Arial" w:cs="Arial"/>
          <w:sz w:val="24"/>
          <w:szCs w:val="24"/>
        </w:rPr>
        <w:t xml:space="preserve">tuto obecně závaznou vyhlášku: </w:t>
      </w:r>
    </w:p>
    <w:p w:rsidR="0017288C" w:rsidRPr="001F4C50" w:rsidRDefault="0017288C">
      <w:pPr>
        <w:pStyle w:val="Nadpis2"/>
        <w:jc w:val="center"/>
        <w:rPr>
          <w:rFonts w:ascii="Arial" w:hAnsi="Arial" w:cs="Arial"/>
          <w:sz w:val="24"/>
          <w:szCs w:val="24"/>
        </w:rPr>
      </w:pPr>
    </w:p>
    <w:p w:rsidR="0017288C" w:rsidRDefault="0017288C" w:rsidP="006F779F">
      <w:pPr>
        <w:pStyle w:val="Nadpis2"/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Čl. 1</w:t>
      </w:r>
    </w:p>
    <w:p w:rsidR="00901ABA" w:rsidRPr="00901ABA" w:rsidRDefault="00901ABA" w:rsidP="00901ABA"/>
    <w:p w:rsidR="001E511A" w:rsidRPr="003260E0" w:rsidRDefault="00146C6B" w:rsidP="00852D3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3260E0">
        <w:rPr>
          <w:rFonts w:ascii="Arial" w:hAnsi="Arial" w:cs="Arial"/>
          <w:sz w:val="24"/>
          <w:szCs w:val="24"/>
        </w:rPr>
        <w:t>Touto obecn</w:t>
      </w:r>
      <w:r w:rsidR="001F4C50" w:rsidRPr="003260E0">
        <w:rPr>
          <w:rFonts w:ascii="Arial" w:hAnsi="Arial" w:cs="Arial"/>
          <w:sz w:val="24"/>
          <w:szCs w:val="24"/>
        </w:rPr>
        <w:t>ě závaznou vyhláškou se</w:t>
      </w:r>
      <w:r w:rsidR="00E56EE1" w:rsidRPr="003260E0">
        <w:rPr>
          <w:rFonts w:ascii="Arial" w:hAnsi="Arial" w:cs="Arial"/>
          <w:sz w:val="24"/>
          <w:szCs w:val="24"/>
        </w:rPr>
        <w:t xml:space="preserve"> </w:t>
      </w:r>
      <w:r w:rsidR="003E7C28" w:rsidRPr="003260E0">
        <w:rPr>
          <w:rFonts w:ascii="Arial" w:hAnsi="Arial" w:cs="Arial"/>
          <w:sz w:val="24"/>
          <w:szCs w:val="24"/>
        </w:rPr>
        <w:t>zrušuj</w:t>
      </w:r>
      <w:r w:rsidR="00AB6348">
        <w:rPr>
          <w:rFonts w:ascii="Arial" w:hAnsi="Arial" w:cs="Arial"/>
          <w:sz w:val="24"/>
          <w:szCs w:val="24"/>
        </w:rPr>
        <w:t>e</w:t>
      </w:r>
      <w:r w:rsidR="003E7C28" w:rsidRPr="003260E0">
        <w:rPr>
          <w:rFonts w:ascii="Arial" w:hAnsi="Arial" w:cs="Arial"/>
          <w:sz w:val="24"/>
          <w:szCs w:val="24"/>
        </w:rPr>
        <w:t xml:space="preserve"> </w:t>
      </w:r>
      <w:r w:rsidR="003260E0">
        <w:rPr>
          <w:rFonts w:ascii="Arial" w:hAnsi="Arial" w:cs="Arial"/>
          <w:sz w:val="24"/>
          <w:szCs w:val="24"/>
        </w:rPr>
        <w:t>O</w:t>
      </w:r>
      <w:r w:rsidR="003E7C28" w:rsidRPr="003260E0">
        <w:rPr>
          <w:rFonts w:ascii="Arial" w:hAnsi="Arial" w:cs="Arial"/>
          <w:sz w:val="24"/>
          <w:szCs w:val="24"/>
        </w:rPr>
        <w:t>becně závazná vyhláška č</w:t>
      </w:r>
      <w:r w:rsidR="003E7C28" w:rsidRPr="003260E0">
        <w:rPr>
          <w:rFonts w:ascii="Arial" w:hAnsi="Arial" w:cs="Arial"/>
          <w:color w:val="000000"/>
          <w:sz w:val="24"/>
          <w:szCs w:val="24"/>
        </w:rPr>
        <w:t>. 7/2011, o stanovení veřejně přístupných míst, na kterých je provozování výherních hracích přístrojů zakázáno ze dne 14. 12. 2011 a O</w:t>
      </w:r>
      <w:r w:rsidR="003E7C28" w:rsidRPr="003260E0">
        <w:rPr>
          <w:rFonts w:ascii="Arial" w:hAnsi="Arial" w:cs="Arial"/>
          <w:sz w:val="24"/>
          <w:szCs w:val="24"/>
        </w:rPr>
        <w:t>becně závazná vyhláška č</w:t>
      </w:r>
      <w:r w:rsidR="003E7C28" w:rsidRPr="003260E0">
        <w:rPr>
          <w:rFonts w:ascii="Arial" w:hAnsi="Arial" w:cs="Arial"/>
          <w:color w:val="000000"/>
          <w:sz w:val="24"/>
          <w:szCs w:val="24"/>
        </w:rPr>
        <w:t>.</w:t>
      </w:r>
      <w:r w:rsidR="003260E0">
        <w:rPr>
          <w:rFonts w:ascii="Arial" w:hAnsi="Arial" w:cs="Arial"/>
          <w:color w:val="000000"/>
          <w:sz w:val="24"/>
          <w:szCs w:val="24"/>
        </w:rPr>
        <w:t xml:space="preserve"> </w:t>
      </w:r>
      <w:r w:rsidR="003E7C28" w:rsidRPr="003260E0">
        <w:rPr>
          <w:rFonts w:ascii="Arial" w:hAnsi="Arial" w:cs="Arial"/>
          <w:color w:val="000000"/>
          <w:sz w:val="24"/>
          <w:szCs w:val="24"/>
        </w:rPr>
        <w:t xml:space="preserve">1/2013, kterou se mění </w:t>
      </w:r>
      <w:r w:rsidR="003E7C28" w:rsidRPr="003260E0">
        <w:rPr>
          <w:rFonts w:ascii="Arial" w:hAnsi="Arial" w:cs="Arial"/>
          <w:sz w:val="24"/>
          <w:szCs w:val="24"/>
        </w:rPr>
        <w:t>obecně závazná vyhláška č</w:t>
      </w:r>
      <w:r w:rsidR="003E7C28" w:rsidRPr="003260E0">
        <w:rPr>
          <w:rFonts w:ascii="Arial" w:hAnsi="Arial" w:cs="Arial"/>
          <w:color w:val="000000"/>
          <w:sz w:val="24"/>
          <w:szCs w:val="24"/>
        </w:rPr>
        <w:t>. 7/2011, o stanovení veřejně přístupných míst, na kterých je provozování výherních hracích přístrojů zakázáno</w:t>
      </w:r>
      <w:r w:rsidR="001E511A" w:rsidRPr="003260E0">
        <w:rPr>
          <w:rFonts w:ascii="Arial" w:hAnsi="Arial" w:cs="Arial"/>
          <w:color w:val="000000"/>
          <w:sz w:val="24"/>
          <w:szCs w:val="24"/>
        </w:rPr>
        <w:t xml:space="preserve"> ze dne</w:t>
      </w:r>
      <w:r w:rsidR="003941BD" w:rsidRPr="003260E0">
        <w:rPr>
          <w:rFonts w:ascii="Arial" w:hAnsi="Arial" w:cs="Arial"/>
          <w:color w:val="000000"/>
          <w:sz w:val="24"/>
          <w:szCs w:val="24"/>
        </w:rPr>
        <w:t xml:space="preserve"> 1</w:t>
      </w:r>
      <w:r w:rsidR="003260E0" w:rsidRPr="003260E0">
        <w:rPr>
          <w:rFonts w:ascii="Arial" w:hAnsi="Arial" w:cs="Arial"/>
          <w:color w:val="000000"/>
          <w:sz w:val="24"/>
          <w:szCs w:val="24"/>
        </w:rPr>
        <w:t>8</w:t>
      </w:r>
      <w:r w:rsidR="003941BD" w:rsidRPr="003260E0">
        <w:rPr>
          <w:rFonts w:ascii="Arial" w:hAnsi="Arial" w:cs="Arial"/>
          <w:color w:val="000000"/>
          <w:sz w:val="24"/>
          <w:szCs w:val="24"/>
        </w:rPr>
        <w:t xml:space="preserve">. </w:t>
      </w:r>
      <w:r w:rsidR="003260E0" w:rsidRPr="003260E0">
        <w:rPr>
          <w:rFonts w:ascii="Arial" w:hAnsi="Arial" w:cs="Arial"/>
          <w:color w:val="000000"/>
          <w:sz w:val="24"/>
          <w:szCs w:val="24"/>
        </w:rPr>
        <w:t>9</w:t>
      </w:r>
      <w:r w:rsidR="003941BD" w:rsidRPr="003260E0">
        <w:rPr>
          <w:rFonts w:ascii="Arial" w:hAnsi="Arial" w:cs="Arial"/>
          <w:color w:val="000000"/>
          <w:sz w:val="24"/>
          <w:szCs w:val="24"/>
        </w:rPr>
        <w:t>. 201</w:t>
      </w:r>
      <w:r w:rsidR="003260E0" w:rsidRPr="003260E0">
        <w:rPr>
          <w:rFonts w:ascii="Arial" w:hAnsi="Arial" w:cs="Arial"/>
          <w:color w:val="000000"/>
          <w:sz w:val="24"/>
          <w:szCs w:val="24"/>
        </w:rPr>
        <w:t>3</w:t>
      </w:r>
      <w:r w:rsidR="003941BD" w:rsidRPr="003260E0">
        <w:rPr>
          <w:rFonts w:ascii="Arial" w:hAnsi="Arial" w:cs="Arial"/>
          <w:color w:val="000000"/>
          <w:sz w:val="24"/>
          <w:szCs w:val="24"/>
        </w:rPr>
        <w:t>.</w:t>
      </w:r>
    </w:p>
    <w:p w:rsidR="00984FCE" w:rsidRPr="00984FCE" w:rsidRDefault="00984FCE" w:rsidP="00984FCE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17288C" w:rsidRPr="00E2477C" w:rsidRDefault="0017288C" w:rsidP="00E56EE1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17288C" w:rsidRPr="001F4C50" w:rsidRDefault="0017288C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Čl. 2</w:t>
      </w:r>
    </w:p>
    <w:p w:rsidR="0017288C" w:rsidRDefault="0017288C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Účinnost</w:t>
      </w:r>
    </w:p>
    <w:p w:rsidR="001F4C50" w:rsidRPr="001F4C50" w:rsidRDefault="001F4C50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17288C" w:rsidRPr="001F4C50" w:rsidRDefault="006F779F">
      <w:pPr>
        <w:pStyle w:val="Zkladntext"/>
        <w:tabs>
          <w:tab w:val="left" w:pos="540"/>
        </w:tabs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17288C" w:rsidRPr="001F4C50">
        <w:rPr>
          <w:rFonts w:ascii="Arial" w:hAnsi="Arial" w:cs="Arial"/>
          <w:sz w:val="24"/>
          <w:szCs w:val="24"/>
        </w:rPr>
        <w:t xml:space="preserve">ato obecně závazná vyhláška nabývá účinnosti </w:t>
      </w:r>
      <w:r w:rsidR="00861432">
        <w:rPr>
          <w:rFonts w:ascii="Arial" w:hAnsi="Arial" w:cs="Arial"/>
          <w:sz w:val="24"/>
          <w:szCs w:val="24"/>
        </w:rPr>
        <w:t>počátkem patnáctého dne následujícího po dni jejího vyhlášení.</w:t>
      </w: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852D30" w:rsidRDefault="00852D30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852D30" w:rsidRDefault="00852D30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Pr="001F4C50" w:rsidRDefault="009F2448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Emil Ondra</w:t>
      </w:r>
      <w:r w:rsidR="00871D8B">
        <w:rPr>
          <w:rFonts w:ascii="Arial" w:hAnsi="Arial" w:cs="Arial"/>
          <w:sz w:val="24"/>
          <w:szCs w:val="24"/>
        </w:rPr>
        <w:t xml:space="preserve"> v.</w:t>
      </w:r>
      <w:r>
        <w:rPr>
          <w:rFonts w:ascii="Arial" w:hAnsi="Arial" w:cs="Arial"/>
          <w:sz w:val="24"/>
          <w:szCs w:val="24"/>
        </w:rPr>
        <w:t xml:space="preserve"> </w:t>
      </w:r>
      <w:r w:rsidR="00871D8B">
        <w:rPr>
          <w:rFonts w:ascii="Arial" w:hAnsi="Arial" w:cs="Arial"/>
          <w:sz w:val="24"/>
          <w:szCs w:val="24"/>
        </w:rPr>
        <w:t>r.</w:t>
      </w:r>
      <w:r w:rsidR="003941BD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sz w:val="24"/>
          <w:szCs w:val="24"/>
        </w:rPr>
        <w:t>Mgr. Martin Horák</w:t>
      </w:r>
      <w:r w:rsidR="003941BD">
        <w:rPr>
          <w:rFonts w:ascii="Arial" w:hAnsi="Arial" w:cs="Arial"/>
          <w:sz w:val="24"/>
          <w:szCs w:val="24"/>
        </w:rPr>
        <w:t xml:space="preserve"> v</w:t>
      </w:r>
      <w:r w:rsidR="00871D8B">
        <w:rPr>
          <w:rFonts w:ascii="Arial" w:hAnsi="Arial" w:cs="Arial"/>
          <w:sz w:val="24"/>
          <w:szCs w:val="24"/>
        </w:rPr>
        <w:t>. r.</w:t>
      </w:r>
    </w:p>
    <w:p w:rsidR="001F4C50" w:rsidRPr="001F4C50" w:rsidRDefault="009F2448" w:rsidP="001F4C50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F4C50" w:rsidRPr="001F4C50">
        <w:rPr>
          <w:rFonts w:ascii="Arial" w:hAnsi="Arial" w:cs="Arial"/>
          <w:sz w:val="24"/>
          <w:szCs w:val="24"/>
        </w:rPr>
        <w:t xml:space="preserve">místostarosta                                                           </w:t>
      </w:r>
      <w:r w:rsidR="006F779F">
        <w:rPr>
          <w:rFonts w:ascii="Arial" w:hAnsi="Arial" w:cs="Arial"/>
          <w:sz w:val="24"/>
          <w:szCs w:val="24"/>
        </w:rPr>
        <w:t xml:space="preserve">       </w:t>
      </w:r>
      <w:r w:rsidR="001F4C50" w:rsidRPr="001F4C50">
        <w:rPr>
          <w:rFonts w:ascii="Arial" w:hAnsi="Arial" w:cs="Arial"/>
          <w:sz w:val="24"/>
          <w:szCs w:val="24"/>
        </w:rPr>
        <w:t xml:space="preserve"> </w:t>
      </w:r>
      <w:r w:rsidR="001F4C50">
        <w:rPr>
          <w:rFonts w:ascii="Arial" w:hAnsi="Arial" w:cs="Arial"/>
          <w:sz w:val="24"/>
          <w:szCs w:val="24"/>
        </w:rPr>
        <w:t xml:space="preserve"> </w:t>
      </w:r>
      <w:r w:rsidR="001F4C50" w:rsidRPr="001F4C50">
        <w:rPr>
          <w:rFonts w:ascii="Arial" w:hAnsi="Arial" w:cs="Arial"/>
          <w:sz w:val="24"/>
          <w:szCs w:val="24"/>
        </w:rPr>
        <w:t>starosta</w:t>
      </w:r>
    </w:p>
    <w:p w:rsidR="0017288C" w:rsidRDefault="0017288C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Pr="001F4C50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sectPr w:rsidR="006F779F" w:rsidRPr="001F4C5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B05D3"/>
    <w:multiLevelType w:val="hybridMultilevel"/>
    <w:tmpl w:val="89A0252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63B2"/>
    <w:rsid w:val="000A41CE"/>
    <w:rsid w:val="000B589D"/>
    <w:rsid w:val="000E5763"/>
    <w:rsid w:val="00123F42"/>
    <w:rsid w:val="001257D3"/>
    <w:rsid w:val="00146C6B"/>
    <w:rsid w:val="00146E96"/>
    <w:rsid w:val="0017288C"/>
    <w:rsid w:val="0017658A"/>
    <w:rsid w:val="001C3AC6"/>
    <w:rsid w:val="001E511A"/>
    <w:rsid w:val="001F4C50"/>
    <w:rsid w:val="001F7A28"/>
    <w:rsid w:val="002476C9"/>
    <w:rsid w:val="002C6035"/>
    <w:rsid w:val="00315DCD"/>
    <w:rsid w:val="003260E0"/>
    <w:rsid w:val="003941BD"/>
    <w:rsid w:val="003E7C28"/>
    <w:rsid w:val="00471860"/>
    <w:rsid w:val="00477F1F"/>
    <w:rsid w:val="00514B6D"/>
    <w:rsid w:val="005832E4"/>
    <w:rsid w:val="005D63B2"/>
    <w:rsid w:val="006313F9"/>
    <w:rsid w:val="00632E41"/>
    <w:rsid w:val="00686379"/>
    <w:rsid w:val="006E2D68"/>
    <w:rsid w:val="006F779F"/>
    <w:rsid w:val="007B39F5"/>
    <w:rsid w:val="00852D30"/>
    <w:rsid w:val="00861432"/>
    <w:rsid w:val="00871D8B"/>
    <w:rsid w:val="00895B05"/>
    <w:rsid w:val="008D4B2E"/>
    <w:rsid w:val="008D5F3C"/>
    <w:rsid w:val="008F57DC"/>
    <w:rsid w:val="00901ABA"/>
    <w:rsid w:val="00913536"/>
    <w:rsid w:val="00984FCE"/>
    <w:rsid w:val="009F2448"/>
    <w:rsid w:val="00A2375D"/>
    <w:rsid w:val="00A5503B"/>
    <w:rsid w:val="00A56CFC"/>
    <w:rsid w:val="00A74292"/>
    <w:rsid w:val="00AB6348"/>
    <w:rsid w:val="00B16E7F"/>
    <w:rsid w:val="00B20ED9"/>
    <w:rsid w:val="00B9676B"/>
    <w:rsid w:val="00C83E3F"/>
    <w:rsid w:val="00D47BCE"/>
    <w:rsid w:val="00D86FF5"/>
    <w:rsid w:val="00E2477C"/>
    <w:rsid w:val="00E252A1"/>
    <w:rsid w:val="00E50190"/>
    <w:rsid w:val="00E56EE1"/>
    <w:rsid w:val="00FF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88478"/>
  <w15:chartTrackingRefBased/>
  <w15:docId w15:val="{28EC793C-ACBD-4015-919D-569152D5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autoSpaceDE w:val="0"/>
      <w:autoSpaceDN w:val="0"/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 w:val="24"/>
    </w:rPr>
  </w:style>
  <w:style w:type="paragraph" w:customStyle="1" w:styleId="Normln0">
    <w:name w:val="Normální~~~"/>
    <w:basedOn w:val="Normln"/>
    <w:rsid w:val="001F7A28"/>
    <w:pPr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Lučice</vt:lpstr>
    </vt:vector>
  </TitlesOfParts>
  <Company>MVČR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Lučice</dc:title>
  <dc:subject/>
  <dc:creator>Zdeňka Fritschová</dc:creator>
  <cp:keywords/>
  <cp:lastModifiedBy>Josef Vojta</cp:lastModifiedBy>
  <cp:revision>3</cp:revision>
  <cp:lastPrinted>2010-03-08T11:57:00Z</cp:lastPrinted>
  <dcterms:created xsi:type="dcterms:W3CDTF">2023-08-28T07:14:00Z</dcterms:created>
  <dcterms:modified xsi:type="dcterms:W3CDTF">2023-08-28T07:23:00Z</dcterms:modified>
</cp:coreProperties>
</file>