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5D847" w14:textId="77777777" w:rsidR="00874197" w:rsidRDefault="004F23E6">
      <w:pPr>
        <w:pStyle w:val="Nzevuser"/>
      </w:pPr>
      <w:r>
        <w:t>Obec Čakovičky</w:t>
      </w:r>
      <w:r>
        <w:br/>
        <w:t>Zastupitelstvo obce Čakovičky</w:t>
      </w:r>
    </w:p>
    <w:p w14:paraId="3C05D848" w14:textId="77777777" w:rsidR="00874197" w:rsidRDefault="004F23E6">
      <w:pPr>
        <w:pStyle w:val="Nadpis1user"/>
        <w:tabs>
          <w:tab w:val="left" w:pos="0"/>
        </w:tabs>
      </w:pPr>
      <w:r>
        <w:t>Obecně závazná vyhláška obce Čakovičky,</w:t>
      </w:r>
      <w:r>
        <w:br/>
        <w:t>kterou se zrušuje obecně závazná vyhláška č. 2/2023</w:t>
      </w:r>
    </w:p>
    <w:p w14:paraId="3C05D849" w14:textId="405F1414" w:rsidR="00874197" w:rsidRDefault="004F23E6">
      <w:pPr>
        <w:pStyle w:val="UvodniVeta"/>
      </w:pPr>
      <w:r>
        <w:t>Zastupitelstvo obce Čakovičky se na svém zasedání dne</w:t>
      </w:r>
      <w:r w:rsidR="003E4576">
        <w:t xml:space="preserve"> 23.9.2026</w:t>
      </w:r>
      <w:r>
        <w:t xml:space="preserve"> usneslo vydat na základě ustanovení § 84 odst. 2 písm. h) zákona č. 128/2000 Sb., o obcích (obecní zřízení), ve znění pozdějších předpisů, tuto obecně závaznou vyhlášku (dále jen „vyhláška“):</w:t>
      </w:r>
    </w:p>
    <w:p w14:paraId="3C05D84A" w14:textId="77777777" w:rsidR="00874197" w:rsidRDefault="004F23E6">
      <w:pPr>
        <w:pStyle w:val="Nadpis2user"/>
        <w:tabs>
          <w:tab w:val="left" w:pos="0"/>
        </w:tabs>
      </w:pPr>
      <w:r>
        <w:t>Čl. 1</w:t>
      </w:r>
      <w:r>
        <w:br/>
        <w:t>Zrušovací ustanovení</w:t>
      </w:r>
    </w:p>
    <w:p w14:paraId="3C05D84B" w14:textId="77777777" w:rsidR="00874197" w:rsidRDefault="004F23E6">
      <w:pPr>
        <w:pStyle w:val="Odstavec"/>
      </w:pPr>
      <w:r>
        <w:t>Zrušuje se obecně závazná vyhláška č. 2/2023, o užívání plakátovacích ploch v majetku obce, ze dne 11. září 2023.</w:t>
      </w:r>
    </w:p>
    <w:p w14:paraId="3C05D84C" w14:textId="77777777" w:rsidR="00874197" w:rsidRDefault="004F23E6">
      <w:pPr>
        <w:pStyle w:val="Nadpis2user"/>
        <w:tabs>
          <w:tab w:val="left" w:pos="0"/>
        </w:tabs>
      </w:pPr>
      <w:r>
        <w:t>Čl. 2</w:t>
      </w:r>
      <w:r>
        <w:br/>
        <w:t>Účinnost</w:t>
      </w:r>
    </w:p>
    <w:p w14:paraId="3C05D84D" w14:textId="77777777" w:rsidR="00874197" w:rsidRDefault="004F23E6">
      <w:pPr>
        <w:pStyle w:val="Odstavec"/>
      </w:pPr>
      <w:r>
        <w:t>Tato vyhláška nabývá účinnosti počátkem patnáctého dne následujícího po dni jejího vyhlášení.</w:t>
      </w:r>
    </w:p>
    <w:p w14:paraId="3C05D84E" w14:textId="77777777" w:rsidR="00874197" w:rsidRDefault="00874197">
      <w:pPr>
        <w:pStyle w:val="Odstavec"/>
      </w:pPr>
    </w:p>
    <w:p w14:paraId="3C05D84F" w14:textId="77777777" w:rsidR="00874197" w:rsidRDefault="00874197">
      <w:pPr>
        <w:pStyle w:val="Odstavec"/>
      </w:pPr>
    </w:p>
    <w:p w14:paraId="3C05D850" w14:textId="77777777" w:rsidR="00874197" w:rsidRDefault="004F23E6">
      <w:pPr>
        <w:spacing w:before="120" w:line="288" w:lineRule="auto"/>
        <w:jc w:val="both"/>
      </w:pPr>
      <w:r>
        <w:rPr>
          <w:rFonts w:ascii="Arial" w:hAnsi="Arial" w:cs="Arial"/>
          <w:color w:val="212529"/>
          <w:spacing w:val="-3"/>
          <w:sz w:val="22"/>
          <w:szCs w:val="22"/>
          <w:shd w:val="clear" w:color="auto" w:fill="FFFFFF"/>
        </w:rPr>
        <w:t xml:space="preserve">          Miloš Buriánek v. r.                                                        Karel Tomášek v. r.</w:t>
      </w:r>
    </w:p>
    <w:p w14:paraId="3C05D851" w14:textId="77777777" w:rsidR="00874197" w:rsidRDefault="004F23E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místostarosta                                                                starosta</w:t>
      </w:r>
    </w:p>
    <w:tbl>
      <w:tblPr>
        <w:tblW w:w="94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2504"/>
        <w:gridCol w:w="3166"/>
      </w:tblGrid>
      <w:tr w:rsidR="00874197" w14:paraId="3C05D855" w14:textId="77777777">
        <w:tc>
          <w:tcPr>
            <w:tcW w:w="3828" w:type="dxa"/>
          </w:tcPr>
          <w:p w14:paraId="3C05D852" w14:textId="77777777" w:rsidR="00874197" w:rsidRDefault="0087419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504" w:type="dxa"/>
          </w:tcPr>
          <w:p w14:paraId="3C05D853" w14:textId="77777777" w:rsidR="00874197" w:rsidRDefault="0087419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166" w:type="dxa"/>
          </w:tcPr>
          <w:p w14:paraId="3C05D854" w14:textId="77777777" w:rsidR="00874197" w:rsidRDefault="0087419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874197" w14:paraId="3C05D859" w14:textId="77777777">
        <w:tc>
          <w:tcPr>
            <w:tcW w:w="3828" w:type="dxa"/>
          </w:tcPr>
          <w:p w14:paraId="3C05D856" w14:textId="77777777" w:rsidR="00874197" w:rsidRDefault="0087419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4" w:type="dxa"/>
          </w:tcPr>
          <w:p w14:paraId="3C05D857" w14:textId="77777777" w:rsidR="00874197" w:rsidRDefault="0087419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166" w:type="dxa"/>
          </w:tcPr>
          <w:p w14:paraId="3C05D858" w14:textId="77777777" w:rsidR="00874197" w:rsidRDefault="0087419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C05D85A" w14:textId="77777777" w:rsidR="00874197" w:rsidRDefault="00874197">
      <w:pPr>
        <w:pStyle w:val="Odstavec"/>
      </w:pPr>
    </w:p>
    <w:p w14:paraId="3C05D85B" w14:textId="77777777" w:rsidR="00874197" w:rsidRDefault="00874197">
      <w:pPr>
        <w:pStyle w:val="Odstavec"/>
      </w:pPr>
    </w:p>
    <w:p w14:paraId="3C05D85C" w14:textId="77777777" w:rsidR="00874197" w:rsidRDefault="00874197">
      <w:pPr>
        <w:pStyle w:val="Odstavec"/>
      </w:pPr>
    </w:p>
    <w:p w14:paraId="3C05D85D" w14:textId="77777777" w:rsidR="00874197" w:rsidRDefault="00874197">
      <w:pPr>
        <w:pStyle w:val="Odstavec"/>
      </w:pPr>
    </w:p>
    <w:p w14:paraId="3C05D85E" w14:textId="77777777" w:rsidR="00874197" w:rsidRDefault="00874197">
      <w:pPr>
        <w:pStyle w:val="Odstavec"/>
      </w:pPr>
    </w:p>
    <w:p w14:paraId="3C05D85F" w14:textId="77777777" w:rsidR="00874197" w:rsidRDefault="00874197">
      <w:pPr>
        <w:spacing w:before="120" w:after="360"/>
        <w:jc w:val="center"/>
        <w:rPr>
          <w:b/>
          <w:sz w:val="28"/>
        </w:rPr>
      </w:pPr>
    </w:p>
    <w:p w14:paraId="3C05D860" w14:textId="77777777" w:rsidR="00874197" w:rsidRDefault="00874197"/>
    <w:sectPr w:rsidR="00874197">
      <w:pgSz w:w="11909" w:h="16834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6070D"/>
    <w:multiLevelType w:val="multilevel"/>
    <w:tmpl w:val="372635A4"/>
    <w:lvl w:ilvl="0">
      <w:start w:val="1"/>
      <w:numFmt w:val="none"/>
      <w:pStyle w:val="Nadpis1user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user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6300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4197"/>
    <w:rsid w:val="003E4576"/>
    <w:rsid w:val="004F23E6"/>
    <w:rsid w:val="00874197"/>
    <w:rsid w:val="00E2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5D847"/>
  <w15:docId w15:val="{F04B8513-A477-44E5-8F06-388C553C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character" w:customStyle="1" w:styleId="Znakypropoznmkupodarou">
    <w:name w:val="Znaky pro poznámku pod čarou"/>
    <w:qFormat/>
  </w:style>
  <w:style w:type="character" w:styleId="Znakapoznpodarou">
    <w:name w:val="footnote reference"/>
    <w:rPr>
      <w:vertAlign w:val="superscript"/>
    </w:rPr>
  </w:style>
  <w:style w:type="paragraph" w:customStyle="1" w:styleId="Nadpis1user">
    <w:name w:val="Nadpis 1 (user)"/>
    <w:basedOn w:val="Nadpis"/>
    <w:next w:val="Zkladntext"/>
    <w:qFormat/>
    <w:pPr>
      <w:numPr>
        <w:numId w:val="1"/>
      </w:numPr>
      <w:spacing w:before="238" w:after="238"/>
      <w:jc w:val="center"/>
      <w:outlineLvl w:val="0"/>
    </w:pPr>
    <w:rPr>
      <w:b/>
      <w:bCs/>
      <w:sz w:val="24"/>
      <w:szCs w:val="24"/>
    </w:rPr>
  </w:style>
  <w:style w:type="paragraph" w:customStyle="1" w:styleId="Nadpis2user">
    <w:name w:val="Nadpis 2 (user)"/>
    <w:basedOn w:val="Nadpis"/>
    <w:next w:val="Zkladntext"/>
    <w:qFormat/>
    <w:pPr>
      <w:numPr>
        <w:ilvl w:val="1"/>
        <w:numId w:val="1"/>
      </w:numPr>
      <w:spacing w:before="360" w:after="0" w:line="276" w:lineRule="auto"/>
      <w:jc w:val="center"/>
      <w:outlineLvl w:val="1"/>
    </w:pPr>
    <w:rPr>
      <w:b/>
      <w:bCs/>
      <w:sz w:val="24"/>
      <w:szCs w:val="24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  <w:rPr>
      <w:rFonts w:ascii="Arial" w:eastAsia="Arial" w:hAnsi="Arial" w:cs="Arial"/>
    </w:rPr>
  </w:style>
  <w:style w:type="paragraph" w:customStyle="1" w:styleId="Seznamuser">
    <w:name w:val="Seznam (user)"/>
    <w:basedOn w:val="Zkladntext"/>
    <w:qFormat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Nzevuser">
    <w:name w:val="Název (user)"/>
    <w:basedOn w:val="Nadpis"/>
    <w:next w:val="Zkladntext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Zkladntext"/>
    <w:qFormat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Zkladntext"/>
    <w:qFormat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PodpisovePole">
    <w:name w:val="PodpisovePole"/>
    <w:basedOn w:val="Obsahtabulky"/>
    <w:qFormat/>
    <w:pPr>
      <w:jc w:val="center"/>
    </w:pPr>
    <w:rPr>
      <w:rFonts w:ascii="Arial" w:eastAsia="Arial" w:hAnsi="Arial" w:cs="Arial"/>
      <w:sz w:val="22"/>
      <w:szCs w:val="22"/>
    </w:rPr>
  </w:style>
  <w:style w:type="paragraph" w:styleId="Textpoznpodarou">
    <w:name w:val="footnote text"/>
    <w:basedOn w:val="Normln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paragraph" w:customStyle="1" w:styleId="nzevzkona">
    <w:name w:val="název zákona"/>
    <w:basedOn w:val="Nzevuser"/>
    <w:qFormat/>
    <w:pPr>
      <w:keepNext w:val="0"/>
      <w:suppressAutoHyphens w:val="0"/>
      <w:spacing w:before="0" w:after="60"/>
      <w:outlineLvl w:val="0"/>
    </w:pPr>
    <w:rPr>
      <w:rFonts w:ascii="Cambria" w:eastAsia="Times New Roman" w:hAnsi="Cambria" w:cs="Cambria"/>
      <w:sz w:val="32"/>
      <w:szCs w:val="32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973462432C52408BB26CF6656C9FF4" ma:contentTypeVersion="12" ma:contentTypeDescription="Vytvoří nový dokument" ma:contentTypeScope="" ma:versionID="9cff6cb847b338d5ba303fce0e87ae8f">
  <xsd:schema xmlns:xsd="http://www.w3.org/2001/XMLSchema" xmlns:xs="http://www.w3.org/2001/XMLSchema" xmlns:p="http://schemas.microsoft.com/office/2006/metadata/properties" xmlns:ns2="44ad6d84-154e-4249-9d4b-59e5dad43218" xmlns:ns3="785a8aed-dcef-400a-b7ba-4e3a589755f4" targetNamespace="http://schemas.microsoft.com/office/2006/metadata/properties" ma:root="true" ma:fieldsID="c5512fcbc3c9caf3506adf935ae89405" ns2:_="" ns3:_="">
    <xsd:import namespace="44ad6d84-154e-4249-9d4b-59e5dad43218"/>
    <xsd:import namespace="785a8aed-dcef-400a-b7ba-4e3a589755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d6d84-154e-4249-9d4b-59e5dad43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603bd3e8-599c-43eb-a02f-68bd36dc0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a8aed-dcef-400a-b7ba-4e3a589755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a49c86-c84b-42c6-bd86-0880f9cde57e}" ma:internalName="TaxCatchAll" ma:showField="CatchAllData" ma:web="785a8aed-dcef-400a-b7ba-4e3a589755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5a8aed-dcef-400a-b7ba-4e3a589755f4" xsi:nil="true"/>
    <lcf76f155ced4ddcb4097134ff3c332f xmlns="44ad6d84-154e-4249-9d4b-59e5dad4321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257135-CBA7-483C-BF9F-65FACB119F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B9FB1E-819A-4721-B965-289FF5A5CB90}"/>
</file>

<file path=customXml/itemProps3.xml><?xml version="1.0" encoding="utf-8"?>
<ds:datastoreItem xmlns:ds="http://schemas.openxmlformats.org/officeDocument/2006/customXml" ds:itemID="{3976E119-EF54-40A6-8316-46D690E6415B}">
  <ds:schemaRefs>
    <ds:schemaRef ds:uri="http://schemas.microsoft.com/office/2006/metadata/properties"/>
    <ds:schemaRef ds:uri="http://schemas.microsoft.com/office/infopath/2007/PartnerControls"/>
    <ds:schemaRef ds:uri="785a8aed-dcef-400a-b7ba-4e3a589755f4"/>
    <ds:schemaRef ds:uri="44ad6d84-154e-4249-9d4b-59e5dad432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740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Starosta</cp:lastModifiedBy>
  <cp:revision>2</cp:revision>
  <dcterms:created xsi:type="dcterms:W3CDTF">2026-09-30T12:15:00Z</dcterms:created>
  <dcterms:modified xsi:type="dcterms:W3CDTF">2026-09-30T12:29:00Z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2026-07-01T12:56:00Z</dcterms:created>
  <dc:creator>Müllerová Jitka, Ing.</dc:creator>
  <dc:description/>
  <dc:language>cs-CZ</dc:language>
  <cp:lastModifiedBy>Müllerová Jitka, Ing.</cp:lastModifiedBy>
  <dcterms:modified xsi:type="dcterms:W3CDTF">2026-07-01T13:02:00Z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0x010100E9973462432C52408BB26CF6656C9FF4</vt:lpwstr>
  </property>
  <property fmtid="{D5CDD505-2E9C-101B-9397-08002B2CF9AE}" pid="3" name="Order">
    <vt:r8>3712600</vt:r8>
  </property>
  <property fmtid="{D5CDD505-2E9C-101B-9397-08002B2CF9AE}" pid="4" name="MediaServiceImageTags">
    <vt:lpwstr/>
  </property>
</Properties>
</file>