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SVS/2026/052338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A1BEA3C" w14:textId="112BB012" w:rsidR="007A571D" w:rsidRDefault="00D913B5" w:rsidP="00DF5D92">
      <w:pPr>
        <w:pStyle w:val="Zkladntext"/>
        <w:spacing w:before="240"/>
        <w:ind w:left="141" w:right="2" w:firstLine="567"/>
        <w:jc w:val="both"/>
      </w:pPr>
      <w:r>
        <w:t>Krajská</w:t>
      </w:r>
      <w:r>
        <w:rPr>
          <w:spacing w:val="-12"/>
        </w:rPr>
        <w:t xml:space="preserve"> </w:t>
      </w:r>
      <w:r>
        <w:t>veterinární</w:t>
      </w:r>
      <w:r>
        <w:rPr>
          <w:spacing w:val="-12"/>
        </w:rPr>
        <w:t xml:space="preserve"> </w:t>
      </w:r>
      <w:r>
        <w:t>správa</w:t>
      </w:r>
      <w:r>
        <w:rPr>
          <w:spacing w:val="-12"/>
        </w:rPr>
        <w:t xml:space="preserve"> </w:t>
      </w:r>
      <w:r>
        <w:t>Státní</w:t>
      </w:r>
      <w:r>
        <w:rPr>
          <w:spacing w:val="-13"/>
        </w:rPr>
        <w:t xml:space="preserve"> </w:t>
      </w:r>
      <w:r>
        <w:t>veterinární</w:t>
      </w:r>
      <w:r>
        <w:rPr>
          <w:spacing w:val="-12"/>
        </w:rPr>
        <w:t xml:space="preserve"> </w:t>
      </w:r>
      <w:r>
        <w:t>správy</w:t>
      </w:r>
      <w:r>
        <w:rPr>
          <w:spacing w:val="-12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Olomoucký</w:t>
      </w:r>
      <w:r>
        <w:rPr>
          <w:spacing w:val="-12"/>
        </w:rPr>
        <w:t xml:space="preserve"> </w:t>
      </w:r>
      <w:r>
        <w:t>kraj</w:t>
      </w:r>
      <w:r>
        <w:rPr>
          <w:spacing w:val="37"/>
        </w:rPr>
        <w:t xml:space="preserve"> </w:t>
      </w:r>
      <w:r>
        <w:t>(dále</w:t>
      </w:r>
      <w:r>
        <w:rPr>
          <w:spacing w:val="-12"/>
        </w:rPr>
        <w:t xml:space="preserve"> </w:t>
      </w:r>
      <w:r>
        <w:t>také</w:t>
      </w:r>
      <w:r>
        <w:rPr>
          <w:spacing w:val="-12"/>
        </w:rPr>
        <w:t xml:space="preserve"> </w:t>
      </w:r>
      <w:r>
        <w:t>„KVSM“) jako</w:t>
      </w:r>
      <w:r>
        <w:rPr>
          <w:spacing w:val="-11"/>
        </w:rPr>
        <w:t xml:space="preserve"> </w:t>
      </w:r>
      <w:r>
        <w:t>místně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věcně</w:t>
      </w:r>
      <w:r>
        <w:rPr>
          <w:spacing w:val="-11"/>
        </w:rPr>
        <w:t xml:space="preserve"> </w:t>
      </w:r>
      <w:r>
        <w:t>příslušný</w:t>
      </w:r>
      <w:r>
        <w:rPr>
          <w:spacing w:val="-11"/>
        </w:rPr>
        <w:t xml:space="preserve"> </w:t>
      </w:r>
      <w:r>
        <w:t>správní</w:t>
      </w:r>
      <w:r>
        <w:rPr>
          <w:spacing w:val="-11"/>
        </w:rPr>
        <w:t xml:space="preserve"> </w:t>
      </w:r>
      <w:r>
        <w:t>orgán</w:t>
      </w:r>
      <w:r>
        <w:rPr>
          <w:spacing w:val="-11"/>
        </w:rPr>
        <w:t xml:space="preserve"> </w:t>
      </w:r>
      <w:r>
        <w:t>podle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49</w:t>
      </w:r>
      <w:r>
        <w:rPr>
          <w:spacing w:val="-11"/>
        </w:rPr>
        <w:t xml:space="preserve"> </w:t>
      </w:r>
      <w:r>
        <w:t>odst.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písm.</w:t>
      </w:r>
      <w:r>
        <w:rPr>
          <w:spacing w:val="-11"/>
        </w:rPr>
        <w:t xml:space="preserve"> </w:t>
      </w:r>
      <w:r>
        <w:t>c),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dále</w:t>
      </w:r>
      <w:r>
        <w:rPr>
          <w:spacing w:val="-11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54</w:t>
      </w:r>
      <w:r>
        <w:rPr>
          <w:spacing w:val="-11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2 písm.</w:t>
      </w:r>
      <w:r>
        <w:rPr>
          <w:spacing w:val="-16"/>
        </w:rPr>
        <w:t xml:space="preserve"> </w:t>
      </w:r>
      <w:r>
        <w:t>a)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odst.</w:t>
      </w:r>
      <w:r>
        <w:rPr>
          <w:spacing w:val="-16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166/1999</w:t>
      </w:r>
      <w:r>
        <w:rPr>
          <w:spacing w:val="-16"/>
        </w:rPr>
        <w:t xml:space="preserve"> </w:t>
      </w:r>
      <w:r>
        <w:t>Sb.,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veterinární</w:t>
      </w:r>
      <w:r>
        <w:rPr>
          <w:spacing w:val="-16"/>
        </w:rPr>
        <w:t xml:space="preserve"> </w:t>
      </w:r>
      <w:r>
        <w:t>péči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změně</w:t>
      </w:r>
      <w:r>
        <w:rPr>
          <w:spacing w:val="-16"/>
        </w:rPr>
        <w:t xml:space="preserve"> </w:t>
      </w:r>
      <w:r>
        <w:t>některých</w:t>
      </w:r>
      <w:r>
        <w:rPr>
          <w:spacing w:val="-15"/>
        </w:rPr>
        <w:t xml:space="preserve"> </w:t>
      </w:r>
      <w:r>
        <w:t>souvisejících zákonů (veterinární zákon), ve znění pozdějších předpisů, v souladu s ustanovením § 75a odst.</w:t>
      </w:r>
      <w:r>
        <w:rPr>
          <w:spacing w:val="-12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veterinárního</w:t>
      </w:r>
      <w:r>
        <w:rPr>
          <w:spacing w:val="-11"/>
        </w:rPr>
        <w:t xml:space="preserve"> </w:t>
      </w:r>
      <w:r>
        <w:t>zákona,</w:t>
      </w:r>
      <w:r>
        <w:rPr>
          <w:spacing w:val="-12"/>
        </w:rPr>
        <w:t xml:space="preserve"> </w:t>
      </w:r>
      <w:r>
        <w:t>nařízením</w:t>
      </w:r>
      <w:r>
        <w:rPr>
          <w:spacing w:val="-12"/>
        </w:rPr>
        <w:t xml:space="preserve"> </w:t>
      </w:r>
      <w:r>
        <w:t>Evropského</w:t>
      </w:r>
      <w:r>
        <w:rPr>
          <w:spacing w:val="-11"/>
        </w:rPr>
        <w:t xml:space="preserve"> </w:t>
      </w:r>
      <w:r>
        <w:t>parlamentu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(EU)</w:t>
      </w:r>
      <w:r>
        <w:rPr>
          <w:spacing w:val="-11"/>
        </w:rPr>
        <w:t xml:space="preserve"> </w:t>
      </w:r>
      <w:r>
        <w:t>2016/429</w:t>
      </w:r>
      <w:r>
        <w:rPr>
          <w:spacing w:val="-11"/>
        </w:rPr>
        <w:t xml:space="preserve"> </w:t>
      </w:r>
      <w:r>
        <w:t>ze dne 9. března 2016 o nákazách zvířat a o změně a zrušení některých aktů v oblasti zdraví zvířat („právní rámec pro zdraví zvířat“), v platném znění, a nařízením Komise v přenesené pravomoci</w:t>
      </w:r>
      <w:r>
        <w:rPr>
          <w:spacing w:val="-5"/>
        </w:rPr>
        <w:t xml:space="preserve"> </w:t>
      </w:r>
      <w:r>
        <w:t>(EU)</w:t>
      </w:r>
      <w:r>
        <w:rPr>
          <w:spacing w:val="-5"/>
        </w:rPr>
        <w:t xml:space="preserve"> </w:t>
      </w:r>
      <w:r>
        <w:t>2020/687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17.</w:t>
      </w:r>
      <w:r>
        <w:rPr>
          <w:spacing w:val="-5"/>
        </w:rPr>
        <w:t xml:space="preserve"> </w:t>
      </w:r>
      <w:r>
        <w:t>prosince</w:t>
      </w:r>
      <w:r>
        <w:rPr>
          <w:spacing w:val="-5"/>
        </w:rPr>
        <w:t xml:space="preserve"> </w:t>
      </w:r>
      <w:r>
        <w:t>2019,</w:t>
      </w:r>
      <w:r>
        <w:rPr>
          <w:spacing w:val="-5"/>
        </w:rPr>
        <w:t xml:space="preserve"> </w:t>
      </w:r>
      <w:r>
        <w:t>kterým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doplňuje</w:t>
      </w:r>
      <w:r>
        <w:rPr>
          <w:spacing w:val="-5"/>
        </w:rPr>
        <w:t xml:space="preserve"> </w:t>
      </w:r>
      <w:r>
        <w:t>nařízení</w:t>
      </w:r>
      <w:r>
        <w:rPr>
          <w:spacing w:val="-5"/>
        </w:rPr>
        <w:t xml:space="preserve"> </w:t>
      </w:r>
      <w:r>
        <w:t>Evropského parlamentu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Rady</w:t>
      </w:r>
      <w:r>
        <w:rPr>
          <w:spacing w:val="-8"/>
        </w:rPr>
        <w:t xml:space="preserve"> </w:t>
      </w:r>
      <w:r>
        <w:t>(EU)</w:t>
      </w:r>
      <w:r>
        <w:rPr>
          <w:spacing w:val="-8"/>
        </w:rPr>
        <w:t xml:space="preserve"> </w:t>
      </w:r>
      <w:r>
        <w:t>2016/429,</w:t>
      </w:r>
      <w:r>
        <w:rPr>
          <w:spacing w:val="-8"/>
        </w:rPr>
        <w:t xml:space="preserve"> </w:t>
      </w:r>
      <w:r>
        <w:t>pokud</w:t>
      </w:r>
      <w:r>
        <w:rPr>
          <w:spacing w:val="-8"/>
        </w:rPr>
        <w:t xml:space="preserve"> </w:t>
      </w:r>
      <w:r>
        <w:t>jde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pravidla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prevenci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tlumení</w:t>
      </w:r>
      <w:r>
        <w:rPr>
          <w:spacing w:val="-9"/>
        </w:rPr>
        <w:t xml:space="preserve"> </w:t>
      </w:r>
      <w:r>
        <w:t>určitých</w:t>
      </w:r>
      <w:r>
        <w:rPr>
          <w:spacing w:val="-8"/>
        </w:rPr>
        <w:t xml:space="preserve"> </w:t>
      </w:r>
      <w:r>
        <w:t>nákaz uvedených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seznamu,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„nařízení</w:t>
      </w:r>
      <w:r>
        <w:rPr>
          <w:spacing w:val="-3"/>
        </w:rPr>
        <w:t xml:space="preserve"> </w:t>
      </w:r>
      <w:r>
        <w:t>Komise</w:t>
      </w:r>
      <w:r>
        <w:rPr>
          <w:spacing w:val="-2"/>
        </w:rPr>
        <w:t xml:space="preserve"> </w:t>
      </w:r>
      <w:r>
        <w:t>2020/687“),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 s ustanovením § 75a odst. 1 a 2 veterinárního zákona</w:t>
      </w:r>
      <w:r>
        <w:rPr>
          <w:b/>
        </w:rPr>
        <w:t>, m</w:t>
      </w:r>
      <w:r>
        <w:rPr>
          <w:b/>
          <w:spacing w:val="-15"/>
        </w:rPr>
        <w:t xml:space="preserve"> </w:t>
      </w:r>
      <w:r>
        <w:rPr>
          <w:b/>
        </w:rPr>
        <w:t>ě</w:t>
      </w:r>
      <w:r>
        <w:rPr>
          <w:b/>
          <w:spacing w:val="-15"/>
        </w:rPr>
        <w:t xml:space="preserve"> </w:t>
      </w:r>
      <w:r>
        <w:rPr>
          <w:b/>
        </w:rPr>
        <w:t>n</w:t>
      </w:r>
      <w:r>
        <w:rPr>
          <w:b/>
          <w:spacing w:val="-15"/>
        </w:rPr>
        <w:t xml:space="preserve"> </w:t>
      </w:r>
      <w:r>
        <w:rPr>
          <w:b/>
        </w:rPr>
        <w:t>í</w:t>
      </w:r>
      <w:r>
        <w:rPr>
          <w:b/>
          <w:spacing w:val="-15"/>
        </w:rPr>
        <w:t xml:space="preserve"> </w:t>
      </w:r>
      <w:r>
        <w:t>:</w:t>
      </w:r>
    </w:p>
    <w:p w14:paraId="46C43514" w14:textId="77777777" w:rsidR="00DF5D92" w:rsidRPr="00DF5D92" w:rsidRDefault="00DF5D92" w:rsidP="00DF5D92">
      <w:pPr>
        <w:pStyle w:val="Zkladntext"/>
        <w:spacing w:before="240"/>
        <w:ind w:left="141" w:right="2" w:firstLine="567"/>
        <w:jc w:val="both"/>
      </w:pPr>
    </w:p>
    <w:p w14:paraId="5D87430F" w14:textId="6F7156CD" w:rsidR="00616664" w:rsidRPr="00D913B5" w:rsidRDefault="00616664" w:rsidP="00D913B5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6EFC6FE4" w14:textId="04AD8DF5" w:rsidR="00D913B5" w:rsidRPr="00D913B5" w:rsidRDefault="00D913B5" w:rsidP="00DF5D92">
      <w:pPr>
        <w:spacing w:before="240"/>
        <w:ind w:left="142" w:right="3" w:firstLine="566"/>
        <w:jc w:val="both"/>
        <w:rPr>
          <w:rFonts w:ascii="Arial" w:hAnsi="Arial" w:cs="Arial"/>
          <w:b/>
        </w:rPr>
      </w:pPr>
      <w:r w:rsidRPr="0030362F">
        <w:rPr>
          <w:rFonts w:ascii="Arial" w:hAnsi="Arial" w:cs="Arial"/>
        </w:rPr>
        <w:t>nařízená</w:t>
      </w:r>
      <w:r w:rsidRPr="0030362F">
        <w:rPr>
          <w:rFonts w:ascii="Arial" w:hAnsi="Arial" w:cs="Arial"/>
          <w:spacing w:val="21"/>
        </w:rPr>
        <w:t xml:space="preserve"> </w:t>
      </w:r>
      <w:r w:rsidRPr="0030362F">
        <w:rPr>
          <w:rFonts w:ascii="Arial" w:hAnsi="Arial" w:cs="Arial"/>
        </w:rPr>
        <w:t>dne</w:t>
      </w:r>
      <w:r w:rsidRPr="0030362F">
        <w:rPr>
          <w:rFonts w:ascii="Arial" w:hAnsi="Arial" w:cs="Arial"/>
          <w:spacing w:val="21"/>
        </w:rPr>
        <w:t xml:space="preserve"> </w:t>
      </w:r>
      <w:r w:rsidRPr="0030362F">
        <w:rPr>
          <w:rFonts w:ascii="Arial" w:hAnsi="Arial" w:cs="Arial"/>
        </w:rPr>
        <w:t>25. 02. 2026</w:t>
      </w:r>
      <w:r w:rsidRPr="0030362F">
        <w:rPr>
          <w:rFonts w:ascii="Arial" w:hAnsi="Arial" w:cs="Arial"/>
          <w:spacing w:val="21"/>
        </w:rPr>
        <w:t xml:space="preserve"> </w:t>
      </w:r>
      <w:r w:rsidRPr="0030362F">
        <w:rPr>
          <w:rFonts w:ascii="Arial" w:hAnsi="Arial" w:cs="Arial"/>
        </w:rPr>
        <w:t>Nařízením</w:t>
      </w:r>
      <w:r w:rsidRPr="0030362F">
        <w:rPr>
          <w:rFonts w:ascii="Arial" w:hAnsi="Arial" w:cs="Arial"/>
          <w:spacing w:val="21"/>
        </w:rPr>
        <w:t xml:space="preserve"> </w:t>
      </w:r>
      <w:r w:rsidRPr="0030362F">
        <w:rPr>
          <w:rFonts w:ascii="Arial" w:hAnsi="Arial" w:cs="Arial"/>
        </w:rPr>
        <w:t>Státní</w:t>
      </w:r>
      <w:r w:rsidRPr="0030362F">
        <w:rPr>
          <w:rFonts w:ascii="Arial" w:hAnsi="Arial" w:cs="Arial"/>
          <w:spacing w:val="21"/>
        </w:rPr>
        <w:t xml:space="preserve"> </w:t>
      </w:r>
      <w:r w:rsidRPr="0030362F">
        <w:rPr>
          <w:rFonts w:ascii="Arial" w:hAnsi="Arial" w:cs="Arial"/>
        </w:rPr>
        <w:t>veterinární</w:t>
      </w:r>
      <w:r w:rsidRPr="0030362F">
        <w:rPr>
          <w:rFonts w:ascii="Arial" w:hAnsi="Arial" w:cs="Arial"/>
          <w:spacing w:val="21"/>
        </w:rPr>
        <w:t xml:space="preserve"> </w:t>
      </w:r>
      <w:r w:rsidRPr="0030362F">
        <w:rPr>
          <w:rFonts w:ascii="Arial" w:hAnsi="Arial" w:cs="Arial"/>
        </w:rPr>
        <w:t>správy</w:t>
      </w:r>
      <w:r w:rsidRPr="0030362F">
        <w:rPr>
          <w:rFonts w:ascii="Arial" w:hAnsi="Arial" w:cs="Arial"/>
          <w:spacing w:val="22"/>
        </w:rPr>
        <w:t xml:space="preserve"> </w:t>
      </w:r>
      <w:r w:rsidRPr="0030362F">
        <w:rPr>
          <w:rFonts w:ascii="Arial" w:hAnsi="Arial" w:cs="Arial"/>
        </w:rPr>
        <w:t>pod</w:t>
      </w:r>
      <w:r w:rsidRPr="0030362F">
        <w:rPr>
          <w:rFonts w:ascii="Arial" w:hAnsi="Arial" w:cs="Arial"/>
          <w:b/>
          <w:bCs/>
          <w:spacing w:val="21"/>
        </w:rPr>
        <w:t xml:space="preserve"> </w:t>
      </w:r>
      <w:r w:rsidRPr="0030362F">
        <w:rPr>
          <w:rFonts w:ascii="Arial" w:hAnsi="Arial" w:cs="Arial"/>
          <w:b/>
          <w:bCs/>
        </w:rPr>
        <w:t>č.</w:t>
      </w:r>
      <w:r w:rsidRPr="0030362F">
        <w:rPr>
          <w:rFonts w:ascii="Arial" w:hAnsi="Arial" w:cs="Arial"/>
          <w:b/>
          <w:bCs/>
          <w:spacing w:val="21"/>
        </w:rPr>
        <w:t xml:space="preserve"> </w:t>
      </w:r>
      <w:r w:rsidRPr="0030362F">
        <w:rPr>
          <w:rFonts w:ascii="Arial" w:hAnsi="Arial" w:cs="Arial"/>
          <w:b/>
          <w:bCs/>
        </w:rPr>
        <w:t>j.</w:t>
      </w:r>
      <w:r w:rsidRPr="0030362F">
        <w:rPr>
          <w:rFonts w:ascii="Arial" w:hAnsi="Arial" w:cs="Arial"/>
          <w:b/>
          <w:bCs/>
          <w:spacing w:val="21"/>
        </w:rPr>
        <w:t xml:space="preserve"> </w:t>
      </w:r>
      <w:r w:rsidRPr="0030362F">
        <w:rPr>
          <w:rFonts w:ascii="Arial" w:hAnsi="Arial" w:cs="Arial"/>
          <w:b/>
          <w:bCs/>
        </w:rPr>
        <w:t xml:space="preserve">SVS/2026/034998 </w:t>
      </w:r>
      <w:r w:rsidR="00DF5D92" w:rsidRPr="0030362F">
        <w:rPr>
          <w:rFonts w:ascii="Arial" w:hAnsi="Arial" w:cs="Arial"/>
          <w:b/>
          <w:bCs/>
        </w:rPr>
        <w:t>(</w:t>
      </w:r>
      <w:r w:rsidR="00DF5D92" w:rsidRPr="0030362F">
        <w:rPr>
          <w:rFonts w:ascii="Arial" w:hAnsi="Arial" w:cs="Arial"/>
        </w:rPr>
        <w:t>č. 38/2026, verze 2, Sbírky právních předpisů územních samosprávných celků a některých správních úřadů)</w:t>
      </w:r>
      <w:r w:rsidR="00DF5D92">
        <w:rPr>
          <w:rFonts w:ascii="Arial" w:hAnsi="Arial" w:cs="Arial"/>
        </w:rPr>
        <w:t xml:space="preserve"> </w:t>
      </w:r>
      <w:r w:rsidRPr="00D913B5">
        <w:rPr>
          <w:rFonts w:ascii="Arial" w:hAnsi="Arial" w:cs="Arial"/>
        </w:rPr>
        <w:t>k</w:t>
      </w:r>
      <w:r w:rsidRPr="00D913B5">
        <w:rPr>
          <w:rFonts w:ascii="Arial" w:hAnsi="Arial" w:cs="Arial"/>
          <w:spacing w:val="-4"/>
        </w:rPr>
        <w:t xml:space="preserve"> </w:t>
      </w:r>
      <w:r w:rsidRPr="00D913B5">
        <w:rPr>
          <w:rFonts w:ascii="Arial" w:hAnsi="Arial" w:cs="Arial"/>
        </w:rPr>
        <w:t>zamezení</w:t>
      </w:r>
      <w:r w:rsidRPr="00D913B5">
        <w:rPr>
          <w:rFonts w:ascii="Arial" w:hAnsi="Arial" w:cs="Arial"/>
          <w:spacing w:val="-8"/>
        </w:rPr>
        <w:t xml:space="preserve"> </w:t>
      </w:r>
      <w:r w:rsidRPr="00D913B5">
        <w:rPr>
          <w:rFonts w:ascii="Arial" w:hAnsi="Arial" w:cs="Arial"/>
        </w:rPr>
        <w:t>šíření</w:t>
      </w:r>
      <w:r w:rsidRPr="00D913B5">
        <w:rPr>
          <w:rFonts w:ascii="Arial" w:hAnsi="Arial" w:cs="Arial"/>
          <w:spacing w:val="-8"/>
        </w:rPr>
        <w:t xml:space="preserve"> </w:t>
      </w:r>
      <w:r w:rsidRPr="00D913B5">
        <w:rPr>
          <w:rFonts w:ascii="Arial" w:hAnsi="Arial" w:cs="Arial"/>
        </w:rPr>
        <w:t>nebezpečné</w:t>
      </w:r>
      <w:r w:rsidRPr="00D913B5">
        <w:rPr>
          <w:rFonts w:ascii="Arial" w:hAnsi="Arial" w:cs="Arial"/>
          <w:spacing w:val="-8"/>
        </w:rPr>
        <w:t xml:space="preserve"> </w:t>
      </w:r>
      <w:r w:rsidRPr="00D913B5">
        <w:rPr>
          <w:rFonts w:ascii="Arial" w:hAnsi="Arial" w:cs="Arial"/>
        </w:rPr>
        <w:t>nákazy</w:t>
      </w:r>
      <w:r w:rsidRPr="00D913B5">
        <w:rPr>
          <w:rFonts w:ascii="Arial" w:hAnsi="Arial" w:cs="Arial"/>
          <w:spacing w:val="-8"/>
        </w:rPr>
        <w:t xml:space="preserve"> </w:t>
      </w:r>
      <w:r w:rsidRPr="00D913B5">
        <w:rPr>
          <w:rFonts w:ascii="Arial" w:hAnsi="Arial" w:cs="Arial"/>
          <w:b/>
        </w:rPr>
        <w:t>–</w:t>
      </w:r>
      <w:r w:rsidRPr="00D913B5">
        <w:rPr>
          <w:rFonts w:ascii="Arial" w:hAnsi="Arial" w:cs="Arial"/>
          <w:b/>
          <w:spacing w:val="-8"/>
        </w:rPr>
        <w:t xml:space="preserve"> </w:t>
      </w:r>
      <w:r w:rsidRPr="00D913B5">
        <w:rPr>
          <w:rFonts w:ascii="Arial" w:hAnsi="Arial" w:cs="Arial"/>
          <w:b/>
        </w:rPr>
        <w:t>newcastleské</w:t>
      </w:r>
      <w:r w:rsidRPr="00D913B5">
        <w:rPr>
          <w:rFonts w:ascii="Arial" w:hAnsi="Arial" w:cs="Arial"/>
          <w:b/>
          <w:spacing w:val="-8"/>
        </w:rPr>
        <w:t xml:space="preserve"> </w:t>
      </w:r>
      <w:r w:rsidRPr="00D913B5">
        <w:rPr>
          <w:rFonts w:ascii="Arial" w:hAnsi="Arial" w:cs="Arial"/>
          <w:b/>
        </w:rPr>
        <w:t>choroby</w:t>
      </w:r>
      <w:r w:rsidRPr="00D913B5">
        <w:rPr>
          <w:rFonts w:ascii="Arial" w:hAnsi="Arial" w:cs="Arial"/>
          <w:b/>
          <w:spacing w:val="-9"/>
        </w:rPr>
        <w:t xml:space="preserve"> </w:t>
      </w:r>
      <w:r w:rsidRPr="00D913B5">
        <w:rPr>
          <w:rFonts w:ascii="Arial" w:hAnsi="Arial" w:cs="Arial"/>
          <w:b/>
        </w:rPr>
        <w:t>drůbeže</w:t>
      </w:r>
      <w:r w:rsidRPr="00D913B5">
        <w:rPr>
          <w:rFonts w:ascii="Arial" w:hAnsi="Arial" w:cs="Arial"/>
          <w:b/>
          <w:spacing w:val="-8"/>
        </w:rPr>
        <w:t xml:space="preserve"> </w:t>
      </w:r>
      <w:r w:rsidRPr="00D913B5">
        <w:rPr>
          <w:rFonts w:ascii="Arial" w:hAnsi="Arial" w:cs="Arial"/>
          <w:b/>
        </w:rPr>
        <w:t>v</w:t>
      </w:r>
      <w:r w:rsidRPr="00D913B5">
        <w:rPr>
          <w:rFonts w:ascii="Arial" w:hAnsi="Arial" w:cs="Arial"/>
          <w:b/>
          <w:spacing w:val="-4"/>
        </w:rPr>
        <w:t xml:space="preserve"> </w:t>
      </w:r>
      <w:r w:rsidRPr="00D913B5">
        <w:rPr>
          <w:rFonts w:ascii="Arial" w:hAnsi="Arial" w:cs="Arial"/>
          <w:b/>
        </w:rPr>
        <w:t>Olomouckém</w:t>
      </w:r>
      <w:r w:rsidRPr="00D913B5">
        <w:rPr>
          <w:rFonts w:ascii="Arial" w:hAnsi="Arial" w:cs="Arial"/>
          <w:b/>
          <w:spacing w:val="-8"/>
        </w:rPr>
        <w:t xml:space="preserve"> </w:t>
      </w:r>
      <w:r w:rsidRPr="00D913B5">
        <w:rPr>
          <w:rFonts w:ascii="Arial" w:hAnsi="Arial" w:cs="Arial"/>
          <w:b/>
        </w:rPr>
        <w:t xml:space="preserve">kraji, </w:t>
      </w:r>
      <w:r w:rsidRPr="00D913B5">
        <w:rPr>
          <w:rFonts w:ascii="Arial" w:hAnsi="Arial" w:cs="Arial"/>
          <w:b/>
          <w:spacing w:val="-2"/>
        </w:rPr>
        <w:t>takto:</w:t>
      </w:r>
    </w:p>
    <w:p w14:paraId="655D5ECD" w14:textId="77777777" w:rsidR="00D913B5" w:rsidRPr="00D913B5" w:rsidRDefault="00D913B5" w:rsidP="00D913B5">
      <w:pPr>
        <w:pStyle w:val="Zkladntext"/>
        <w:spacing w:before="227"/>
        <w:jc w:val="both"/>
        <w:rPr>
          <w:b/>
        </w:rPr>
      </w:pPr>
    </w:p>
    <w:p w14:paraId="4A0AD888" w14:textId="77777777" w:rsidR="00D913B5" w:rsidRDefault="00D913B5" w:rsidP="00D913B5">
      <w:pPr>
        <w:pStyle w:val="Zkladntext"/>
        <w:ind w:left="139" w:right="221"/>
        <w:jc w:val="center"/>
      </w:pPr>
      <w:r>
        <w:t>Čl.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1F813474" w14:textId="5533F314" w:rsidR="00D913B5" w:rsidRPr="00D913B5" w:rsidRDefault="00D913B5" w:rsidP="00D913B5">
      <w:pPr>
        <w:pStyle w:val="Nadpis1"/>
        <w:spacing w:before="240"/>
        <w:ind w:left="217"/>
        <w:rPr>
          <w:spacing w:val="-2"/>
        </w:rPr>
      </w:pPr>
      <w:r>
        <w:t>Zrušení</w:t>
      </w:r>
      <w:r>
        <w:rPr>
          <w:spacing w:val="-6"/>
        </w:rPr>
        <w:t xml:space="preserve"> </w:t>
      </w:r>
      <w:r>
        <w:t>ochranného</w:t>
      </w:r>
      <w:r>
        <w:rPr>
          <w:spacing w:val="-4"/>
        </w:rPr>
        <w:t xml:space="preserve"> </w:t>
      </w:r>
      <w:r>
        <w:t>pásma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rozšíření</w:t>
      </w:r>
      <w:r>
        <w:rPr>
          <w:spacing w:val="-5"/>
        </w:rPr>
        <w:t xml:space="preserve"> </w:t>
      </w:r>
      <w:r>
        <w:t>pásma</w:t>
      </w:r>
      <w:r>
        <w:rPr>
          <w:spacing w:val="-3"/>
        </w:rPr>
        <w:t xml:space="preserve"> </w:t>
      </w:r>
      <w:r>
        <w:rPr>
          <w:spacing w:val="-2"/>
        </w:rPr>
        <w:t>dozoru</w:t>
      </w:r>
    </w:p>
    <w:p w14:paraId="304830AC" w14:textId="4F752363" w:rsidR="00D913B5" w:rsidRDefault="00D913B5" w:rsidP="00D913B5">
      <w:pPr>
        <w:pStyle w:val="Odstavecseseznamem"/>
        <w:widowControl w:val="0"/>
        <w:numPr>
          <w:ilvl w:val="0"/>
          <w:numId w:val="3"/>
        </w:numPr>
        <w:tabs>
          <w:tab w:val="left" w:pos="1557"/>
        </w:tabs>
        <w:autoSpaceDE w:val="0"/>
        <w:autoSpaceDN w:val="0"/>
        <w:spacing w:before="240" w:after="0" w:line="240" w:lineRule="auto"/>
        <w:ind w:left="709" w:right="2" w:hanging="567"/>
        <w:jc w:val="both"/>
        <w:rPr>
          <w:rFonts w:ascii="Arial" w:hAnsi="Arial" w:cs="Arial"/>
          <w:b/>
        </w:rPr>
      </w:pPr>
      <w:r w:rsidRPr="00D913B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D913B5">
        <w:rPr>
          <w:rFonts w:ascii="Arial" w:hAnsi="Arial" w:cs="Arial"/>
          <w:b/>
          <w:bCs/>
        </w:rPr>
        <w:t>Ochranné</w:t>
      </w:r>
      <w:r w:rsidRPr="00D913B5">
        <w:rPr>
          <w:rFonts w:ascii="Arial" w:hAnsi="Arial" w:cs="Arial"/>
          <w:b/>
          <w:bCs/>
          <w:spacing w:val="-16"/>
        </w:rPr>
        <w:t xml:space="preserve"> </w:t>
      </w:r>
      <w:r w:rsidRPr="00D913B5">
        <w:rPr>
          <w:rFonts w:ascii="Arial" w:hAnsi="Arial" w:cs="Arial"/>
          <w:b/>
          <w:bCs/>
        </w:rPr>
        <w:t>pásmo</w:t>
      </w:r>
      <w:r w:rsidRPr="00D913B5">
        <w:rPr>
          <w:rFonts w:ascii="Arial" w:hAnsi="Arial" w:cs="Arial"/>
          <w:spacing w:val="-15"/>
        </w:rPr>
        <w:t xml:space="preserve"> </w:t>
      </w:r>
      <w:r w:rsidRPr="00D913B5">
        <w:rPr>
          <w:rFonts w:ascii="Arial" w:hAnsi="Arial" w:cs="Arial"/>
        </w:rPr>
        <w:t>vymezené</w:t>
      </w:r>
      <w:r w:rsidRPr="00D913B5">
        <w:rPr>
          <w:rFonts w:ascii="Arial" w:hAnsi="Arial" w:cs="Arial"/>
          <w:spacing w:val="-15"/>
        </w:rPr>
        <w:t xml:space="preserve"> </w:t>
      </w:r>
      <w:r w:rsidRPr="00D913B5">
        <w:rPr>
          <w:rFonts w:ascii="Arial" w:hAnsi="Arial" w:cs="Arial"/>
        </w:rPr>
        <w:t>v</w:t>
      </w:r>
      <w:r w:rsidRPr="00D913B5">
        <w:rPr>
          <w:rFonts w:ascii="Arial" w:hAnsi="Arial" w:cs="Arial"/>
          <w:spacing w:val="-5"/>
        </w:rPr>
        <w:t xml:space="preserve"> </w:t>
      </w:r>
      <w:r w:rsidRPr="00D913B5">
        <w:rPr>
          <w:rFonts w:ascii="Arial" w:hAnsi="Arial" w:cs="Arial"/>
        </w:rPr>
        <w:t>čl.</w:t>
      </w:r>
      <w:r w:rsidRPr="00D913B5">
        <w:rPr>
          <w:rFonts w:ascii="Arial" w:hAnsi="Arial" w:cs="Arial"/>
          <w:spacing w:val="-16"/>
        </w:rPr>
        <w:t xml:space="preserve"> </w:t>
      </w:r>
      <w:r w:rsidRPr="00D913B5">
        <w:rPr>
          <w:rFonts w:ascii="Arial" w:hAnsi="Arial" w:cs="Arial"/>
        </w:rPr>
        <w:t>1</w:t>
      </w:r>
      <w:r w:rsidRPr="00D913B5">
        <w:rPr>
          <w:rFonts w:ascii="Arial" w:hAnsi="Arial" w:cs="Arial"/>
          <w:spacing w:val="-15"/>
        </w:rPr>
        <w:t xml:space="preserve"> </w:t>
      </w:r>
      <w:r w:rsidRPr="00D913B5">
        <w:rPr>
          <w:rFonts w:ascii="Arial" w:hAnsi="Arial" w:cs="Arial"/>
        </w:rPr>
        <w:t>odst.</w:t>
      </w:r>
      <w:r w:rsidRPr="00D913B5">
        <w:rPr>
          <w:rFonts w:ascii="Arial" w:hAnsi="Arial" w:cs="Arial"/>
          <w:spacing w:val="-15"/>
        </w:rPr>
        <w:t xml:space="preserve"> </w:t>
      </w:r>
      <w:r w:rsidRPr="00D913B5">
        <w:rPr>
          <w:rFonts w:ascii="Arial" w:hAnsi="Arial" w:cs="Arial"/>
        </w:rPr>
        <w:t>(1)</w:t>
      </w:r>
      <w:r w:rsidRPr="00D913B5">
        <w:rPr>
          <w:rFonts w:ascii="Arial" w:hAnsi="Arial" w:cs="Arial"/>
          <w:spacing w:val="-16"/>
        </w:rPr>
        <w:t xml:space="preserve"> </w:t>
      </w:r>
      <w:r w:rsidRPr="00D913B5">
        <w:rPr>
          <w:rFonts w:ascii="Arial" w:hAnsi="Arial" w:cs="Arial"/>
        </w:rPr>
        <w:t>Nařízením</w:t>
      </w:r>
      <w:r w:rsidRPr="00D913B5">
        <w:rPr>
          <w:rFonts w:ascii="Arial" w:hAnsi="Arial" w:cs="Arial"/>
          <w:spacing w:val="-15"/>
        </w:rPr>
        <w:t xml:space="preserve"> </w:t>
      </w:r>
      <w:r w:rsidRPr="00D913B5">
        <w:rPr>
          <w:rFonts w:ascii="Arial" w:hAnsi="Arial" w:cs="Arial"/>
        </w:rPr>
        <w:t>Státní</w:t>
      </w:r>
      <w:r w:rsidRPr="00D913B5">
        <w:rPr>
          <w:rFonts w:ascii="Arial" w:hAnsi="Arial" w:cs="Arial"/>
          <w:spacing w:val="-15"/>
        </w:rPr>
        <w:t xml:space="preserve"> </w:t>
      </w:r>
      <w:r w:rsidRPr="00D913B5">
        <w:rPr>
          <w:rFonts w:ascii="Arial" w:hAnsi="Arial" w:cs="Arial"/>
        </w:rPr>
        <w:t>veterinární</w:t>
      </w:r>
      <w:r w:rsidRPr="00D913B5">
        <w:rPr>
          <w:rFonts w:ascii="Arial" w:hAnsi="Arial" w:cs="Arial"/>
          <w:spacing w:val="-15"/>
        </w:rPr>
        <w:t xml:space="preserve"> </w:t>
      </w:r>
      <w:r w:rsidRPr="00D913B5">
        <w:rPr>
          <w:rFonts w:ascii="Arial" w:hAnsi="Arial" w:cs="Arial"/>
        </w:rPr>
        <w:t>správy pod č. j. SVS/2026/034998 ze dne 25.</w:t>
      </w:r>
      <w:r>
        <w:rPr>
          <w:rFonts w:ascii="Arial" w:hAnsi="Arial" w:cs="Arial"/>
        </w:rPr>
        <w:t xml:space="preserve"> </w:t>
      </w:r>
      <w:r w:rsidRPr="00D913B5">
        <w:rPr>
          <w:rFonts w:ascii="Arial" w:hAnsi="Arial" w:cs="Arial"/>
        </w:rPr>
        <w:t>02.</w:t>
      </w:r>
      <w:r>
        <w:rPr>
          <w:rFonts w:ascii="Arial" w:hAnsi="Arial" w:cs="Arial"/>
        </w:rPr>
        <w:t xml:space="preserve"> </w:t>
      </w:r>
      <w:r w:rsidRPr="00D913B5">
        <w:rPr>
          <w:rFonts w:ascii="Arial" w:hAnsi="Arial" w:cs="Arial"/>
        </w:rPr>
        <w:t xml:space="preserve">2026, </w:t>
      </w:r>
      <w:r w:rsidRPr="00D913B5">
        <w:rPr>
          <w:rFonts w:ascii="Arial" w:hAnsi="Arial" w:cs="Arial"/>
          <w:b/>
        </w:rPr>
        <w:t>se</w:t>
      </w:r>
      <w:r w:rsidRPr="00D913B5">
        <w:rPr>
          <w:rFonts w:ascii="Arial" w:hAnsi="Arial" w:cs="Arial"/>
          <w:b/>
          <w:spacing w:val="80"/>
        </w:rPr>
        <w:t xml:space="preserve"> </w:t>
      </w:r>
      <w:r w:rsidRPr="00D913B5">
        <w:rPr>
          <w:rFonts w:ascii="Arial" w:hAnsi="Arial" w:cs="Arial"/>
          <w:b/>
        </w:rPr>
        <w:t>ruší</w:t>
      </w:r>
      <w:r w:rsidRPr="00D913B5">
        <w:rPr>
          <w:rFonts w:ascii="Arial" w:hAnsi="Arial" w:cs="Arial"/>
          <w:b/>
          <w:spacing w:val="-17"/>
        </w:rPr>
        <w:t>.</w:t>
      </w:r>
    </w:p>
    <w:p w14:paraId="67E986A0" w14:textId="77777777" w:rsidR="00D913B5" w:rsidRPr="00D913B5" w:rsidRDefault="00D913B5" w:rsidP="00D913B5">
      <w:pPr>
        <w:pStyle w:val="Odstavecseseznamem"/>
        <w:widowControl w:val="0"/>
        <w:tabs>
          <w:tab w:val="left" w:pos="1557"/>
        </w:tabs>
        <w:autoSpaceDE w:val="0"/>
        <w:autoSpaceDN w:val="0"/>
        <w:spacing w:before="240" w:after="0" w:line="240" w:lineRule="auto"/>
        <w:ind w:left="709" w:right="2"/>
        <w:jc w:val="both"/>
        <w:rPr>
          <w:rFonts w:ascii="Arial" w:hAnsi="Arial" w:cs="Arial"/>
          <w:b/>
        </w:rPr>
      </w:pPr>
    </w:p>
    <w:p w14:paraId="5C800C5A" w14:textId="03D0273B" w:rsidR="00D913B5" w:rsidRPr="00D913B5" w:rsidRDefault="00D913B5" w:rsidP="00D913B5">
      <w:pPr>
        <w:pStyle w:val="Odstavecseseznamem"/>
        <w:widowControl w:val="0"/>
        <w:numPr>
          <w:ilvl w:val="0"/>
          <w:numId w:val="3"/>
        </w:numPr>
        <w:tabs>
          <w:tab w:val="left" w:pos="1557"/>
        </w:tabs>
        <w:autoSpaceDE w:val="0"/>
        <w:autoSpaceDN w:val="0"/>
        <w:spacing w:before="120" w:after="0" w:line="276" w:lineRule="auto"/>
        <w:ind w:left="709" w:right="1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</w:t>
      </w:r>
      <w:r w:rsidRPr="00D913B5">
        <w:rPr>
          <w:rFonts w:ascii="Arial" w:hAnsi="Arial" w:cs="Arial"/>
          <w:b/>
        </w:rPr>
        <w:t xml:space="preserve">Katastrální území: </w:t>
      </w:r>
      <w:r w:rsidRPr="00D913B5">
        <w:rPr>
          <w:rFonts w:ascii="Arial" w:hAnsi="Arial" w:cs="Arial"/>
        </w:rPr>
        <w:t xml:space="preserve">Bílá Lhota (603953); Červená Lhota u Řimic (745596); Doubravice nad Moravou (631302); </w:t>
      </w:r>
      <w:proofErr w:type="spellStart"/>
      <w:r w:rsidRPr="00D913B5">
        <w:rPr>
          <w:rFonts w:ascii="Arial" w:hAnsi="Arial" w:cs="Arial"/>
        </w:rPr>
        <w:t>Hrabí</w:t>
      </w:r>
      <w:proofErr w:type="spellEnd"/>
      <w:r w:rsidRPr="00D913B5">
        <w:rPr>
          <w:rFonts w:ascii="Arial" w:hAnsi="Arial" w:cs="Arial"/>
        </w:rPr>
        <w:t xml:space="preserve"> (603961); Hradečná u Bílé Lhoty (603970); Králová (672572); Měník (745600); Měrotín (696846); Mladeč (696854); Moravičany (698610); </w:t>
      </w:r>
      <w:proofErr w:type="spellStart"/>
      <w:r w:rsidRPr="00D913B5">
        <w:rPr>
          <w:rFonts w:ascii="Arial" w:hAnsi="Arial" w:cs="Arial"/>
        </w:rPr>
        <w:t>Obectov</w:t>
      </w:r>
      <w:proofErr w:type="spellEnd"/>
      <w:r w:rsidRPr="00D913B5">
        <w:rPr>
          <w:rFonts w:ascii="Arial" w:hAnsi="Arial" w:cs="Arial"/>
        </w:rPr>
        <w:t xml:space="preserve"> (724289); Palonín (717479); </w:t>
      </w:r>
      <w:proofErr w:type="spellStart"/>
      <w:r w:rsidRPr="00D913B5">
        <w:rPr>
          <w:rFonts w:ascii="Arial" w:hAnsi="Arial" w:cs="Arial"/>
        </w:rPr>
        <w:t>Pateřín</w:t>
      </w:r>
      <w:proofErr w:type="spellEnd"/>
      <w:r w:rsidRPr="00D913B5">
        <w:rPr>
          <w:rFonts w:ascii="Arial" w:hAnsi="Arial" w:cs="Arial"/>
        </w:rPr>
        <w:t xml:space="preserve"> (603988); Řimice (745626); </w:t>
      </w:r>
      <w:proofErr w:type="spellStart"/>
      <w:r w:rsidRPr="00D913B5">
        <w:rPr>
          <w:rFonts w:ascii="Arial" w:hAnsi="Arial" w:cs="Arial"/>
        </w:rPr>
        <w:t>Sobáčov</w:t>
      </w:r>
      <w:proofErr w:type="spellEnd"/>
      <w:r w:rsidRPr="00D913B5">
        <w:rPr>
          <w:rFonts w:ascii="Arial" w:hAnsi="Arial" w:cs="Arial"/>
        </w:rPr>
        <w:t xml:space="preserve"> (696862),</w:t>
      </w:r>
      <w:r w:rsidRPr="00D913B5">
        <w:rPr>
          <w:rFonts w:ascii="Arial" w:hAnsi="Arial" w:cs="Arial"/>
          <w:spacing w:val="-3"/>
        </w:rPr>
        <w:t xml:space="preserve"> </w:t>
      </w:r>
      <w:r w:rsidRPr="00D913B5">
        <w:rPr>
          <w:rFonts w:ascii="Arial" w:hAnsi="Arial" w:cs="Arial"/>
        </w:rPr>
        <w:t xml:space="preserve">se </w:t>
      </w:r>
      <w:r w:rsidRPr="00D913B5">
        <w:rPr>
          <w:rFonts w:ascii="Arial" w:hAnsi="Arial" w:cs="Arial"/>
          <w:b/>
        </w:rPr>
        <w:t xml:space="preserve">nově stávají součástí pásma dozoru </w:t>
      </w:r>
      <w:r w:rsidRPr="00D913B5">
        <w:rPr>
          <w:rFonts w:ascii="Arial" w:hAnsi="Arial" w:cs="Arial"/>
        </w:rPr>
        <w:t>dle čl. 1 odst. (2) Nařízení Státní veterinární správy pod č. j. SVS/2026/034998 ze dne 25. 02. 2026.</w:t>
      </w:r>
    </w:p>
    <w:p w14:paraId="3766B8AE" w14:textId="77777777" w:rsidR="00D913B5" w:rsidRDefault="00D913B5" w:rsidP="00D913B5">
      <w:pPr>
        <w:pStyle w:val="Zkladntext"/>
        <w:spacing w:before="227"/>
        <w:jc w:val="both"/>
      </w:pPr>
    </w:p>
    <w:p w14:paraId="7AC7B8D5" w14:textId="77777777" w:rsidR="00D913B5" w:rsidRDefault="00D913B5" w:rsidP="00D913B5">
      <w:pPr>
        <w:pStyle w:val="Zkladntext"/>
        <w:ind w:left="139" w:right="221"/>
        <w:jc w:val="center"/>
      </w:pPr>
      <w:r>
        <w:t>Čl.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5BDD3EED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D913B5">
            <w:rPr>
              <w:rFonts w:ascii="Arial" w:hAnsi="Arial" w:cs="Arial"/>
              <w:color w:val="000000" w:themeColor="text1"/>
            </w:rPr>
            <w:t xml:space="preserve">z důvodu ohrožení života, zdraví, majetku nebo životního prostředí, platnosti a účinnosti </w:t>
          </w:r>
          <w:r w:rsidR="00D913B5">
            <w:rPr>
              <w:rFonts w:ascii="Arial" w:hAnsi="Arial" w:cs="Arial"/>
              <w:color w:val="000000" w:themeColor="text1"/>
            </w:rPr>
            <w:lastRenderedPageBreak/>
            <w:t>okamžikem jeho vyhlášení formou zveřejnění ve Sbírce právních předpisů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A5C3EF1" w14:textId="1D60AC57" w:rsidR="00312826" w:rsidRPr="007E117D" w:rsidRDefault="00616664" w:rsidP="007E117D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D913B5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3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913B5">
            <w:rPr>
              <w:rFonts w:ascii="Arial" w:hAnsi="Arial" w:cs="Arial"/>
            </w:rPr>
            <w:t>23.03.2026</w:t>
          </w:r>
        </w:sdtContent>
      </w:sdt>
      <w:bookmarkEnd w:id="1"/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FC1111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Hana Brázdová</w:t>
          </w:r>
        </w:sdtContent>
      </w:sdt>
    </w:p>
    <w:p w14:paraId="5C5FFA72" w14:textId="77777777" w:rsidR="00850D2F" w:rsidRPr="00850D2F" w:rsidRDefault="00FC1111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Olomoucký kraj</w:t>
          </w:r>
        </w:sdtContent>
      </w:sdt>
    </w:p>
    <w:p w14:paraId="6917DD20" w14:textId="77777777" w:rsidR="00850D2F" w:rsidRPr="00850D2F" w:rsidRDefault="00850D2F" w:rsidP="00D913B5">
      <w:pPr>
        <w:widowControl w:val="0"/>
        <w:autoSpaceDE w:val="0"/>
        <w:autoSpaceDN w:val="0"/>
        <w:adjustRightInd w:val="0"/>
        <w:spacing w:after="0" w:line="240" w:lineRule="auto"/>
        <w:ind w:left="5664" w:right="425" w:firstLine="432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91B6F26" w14:textId="77777777" w:rsidR="007E117D" w:rsidRDefault="007E117D" w:rsidP="00260E88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FB0C16E" w14:textId="20C0376F" w:rsidR="00616664" w:rsidRPr="00260E88" w:rsidRDefault="00616664" w:rsidP="00260E88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Arial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p w14:paraId="621B839B" w14:textId="77777777" w:rsidR="00D913B5" w:rsidRPr="00260E88" w:rsidRDefault="00D913B5" w:rsidP="00260E8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 w:rsidRPr="00260E88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Krajský úřad Olomouckého kraje, Jeremenkova 1056, 779 00 Olomouc</w:t>
          </w:r>
        </w:p>
        <w:p w14:paraId="5494BDE1" w14:textId="77777777" w:rsidR="00D913B5" w:rsidRPr="00260E88" w:rsidRDefault="00D913B5" w:rsidP="00260E8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 w:rsidRPr="00260E88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 xml:space="preserve">Hasičský záchranný sbor Olomouckého kraje, Schweitzerova 91, 779 00 Olomouc </w:t>
          </w:r>
        </w:p>
        <w:p w14:paraId="69454225" w14:textId="77777777" w:rsidR="00D913B5" w:rsidRPr="00260E88" w:rsidRDefault="00D913B5" w:rsidP="00260E8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 w:rsidRPr="00260E88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Krajské ředitelství policie Olomouckého kraje, tř. Kosmonautů 189/10, 779 00 Olomouc</w:t>
          </w:r>
        </w:p>
        <w:p w14:paraId="1AF98E00" w14:textId="21076461" w:rsidR="00616664" w:rsidRPr="00260E88" w:rsidRDefault="00D913B5" w:rsidP="00260E8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Arial"/>
              <w:color w:val="0000FF"/>
              <w:sz w:val="20"/>
              <w:szCs w:val="20"/>
              <w:u w:val="single"/>
            </w:rPr>
          </w:pPr>
          <w:r w:rsidRPr="00260E88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Krajská hygienická stanice Olomouckého kraje Wolkerova 74/6, 779 00 Olomouc</w:t>
          </w:r>
        </w:p>
      </w:sdtContent>
    </w:sdt>
    <w:p w14:paraId="72C96532" w14:textId="77777777" w:rsidR="00616664" w:rsidRPr="00260E88" w:rsidRDefault="00616664" w:rsidP="00260E88">
      <w:pPr>
        <w:jc w:val="both"/>
        <w:rPr>
          <w:rFonts w:ascii="Arial" w:hAnsi="Arial" w:cs="Arial"/>
          <w:sz w:val="20"/>
          <w:szCs w:val="20"/>
        </w:rPr>
      </w:pPr>
    </w:p>
    <w:p w14:paraId="345176A3" w14:textId="77777777" w:rsidR="00D913B5" w:rsidRPr="00260E88" w:rsidRDefault="00D913B5" w:rsidP="00260E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60E88">
        <w:rPr>
          <w:rFonts w:ascii="Arial" w:hAnsi="Arial" w:cs="Arial"/>
          <w:b/>
          <w:bCs/>
          <w:sz w:val="20"/>
          <w:szCs w:val="20"/>
        </w:rPr>
        <w:t>Obec s rozšířenou působností</w:t>
      </w:r>
    </w:p>
    <w:p w14:paraId="2D7CEC04" w14:textId="1B4D9A62" w:rsidR="00260E88" w:rsidRDefault="00D913B5" w:rsidP="00260E88">
      <w:pPr>
        <w:jc w:val="both"/>
        <w:rPr>
          <w:rFonts w:ascii="Arial" w:hAnsi="Arial" w:cs="Arial"/>
          <w:sz w:val="20"/>
          <w:szCs w:val="20"/>
        </w:rPr>
      </w:pPr>
      <w:r w:rsidRPr="00260E88">
        <w:rPr>
          <w:rFonts w:ascii="Arial" w:hAnsi="Arial" w:cs="Arial"/>
          <w:sz w:val="20"/>
          <w:szCs w:val="20"/>
        </w:rPr>
        <w:t>Městský úřad Mohelnice, Městský úřad Litovel, Městský úřad Uničov, Městský úřad Konice, Magistrát města Olomouc</w:t>
      </w:r>
    </w:p>
    <w:p w14:paraId="0BCB1C77" w14:textId="77777777" w:rsidR="00260E88" w:rsidRPr="00260E88" w:rsidRDefault="00260E88" w:rsidP="00260E88">
      <w:pPr>
        <w:jc w:val="both"/>
        <w:rPr>
          <w:rFonts w:ascii="Arial" w:hAnsi="Arial" w:cs="Arial"/>
          <w:sz w:val="20"/>
          <w:szCs w:val="20"/>
        </w:rPr>
      </w:pPr>
    </w:p>
    <w:p w14:paraId="6A8921DC" w14:textId="77777777" w:rsidR="00260E88" w:rsidRPr="00260E88" w:rsidRDefault="00260E88" w:rsidP="00260E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60E88">
        <w:rPr>
          <w:rFonts w:ascii="Arial" w:hAnsi="Arial" w:cs="Arial"/>
          <w:b/>
          <w:bCs/>
          <w:sz w:val="20"/>
          <w:szCs w:val="20"/>
        </w:rPr>
        <w:t xml:space="preserve">Obecní úřady obcí: </w:t>
      </w:r>
    </w:p>
    <w:p w14:paraId="1D24D063" w14:textId="7DD2CE9F" w:rsidR="00260E88" w:rsidRPr="00260E88" w:rsidRDefault="00260E88" w:rsidP="00260E88">
      <w:pPr>
        <w:jc w:val="both"/>
        <w:rPr>
          <w:rFonts w:ascii="Arial" w:hAnsi="Arial" w:cs="Arial"/>
          <w:sz w:val="20"/>
          <w:szCs w:val="20"/>
        </w:rPr>
      </w:pPr>
      <w:r w:rsidRPr="00260E88">
        <w:rPr>
          <w:rFonts w:ascii="Arial" w:hAnsi="Arial" w:cs="Arial"/>
          <w:sz w:val="20"/>
          <w:szCs w:val="20"/>
        </w:rPr>
        <w:t>Bílá Lhota; Bouzov; Medlov; Měrotín; Mladeč; Moravičany; Palonín</w:t>
      </w:r>
      <w:r>
        <w:rPr>
          <w:rFonts w:ascii="Arial" w:hAnsi="Arial" w:cs="Arial"/>
          <w:sz w:val="20"/>
          <w:szCs w:val="20"/>
        </w:rPr>
        <w:t xml:space="preserve">; </w:t>
      </w:r>
      <w:r w:rsidRPr="00260E88">
        <w:rPr>
          <w:rFonts w:ascii="Arial" w:hAnsi="Arial" w:cs="Arial"/>
          <w:sz w:val="20"/>
          <w:szCs w:val="20"/>
        </w:rPr>
        <w:t>Bílsko; Bohuslavice; Bouzov; Červenka; Dubčany; Dubicko; Haňovice; Hvozd; Cholina; Klopina; Líšnice; Litovel; Loštice; Loučka; Ludmírov; Luká; Medlov; Mohelnice; Pavlov;</w:t>
      </w:r>
      <w:r>
        <w:rPr>
          <w:rFonts w:ascii="Arial" w:hAnsi="Arial" w:cs="Arial"/>
          <w:sz w:val="20"/>
          <w:szCs w:val="20"/>
        </w:rPr>
        <w:t xml:space="preserve"> </w:t>
      </w:r>
      <w:r w:rsidRPr="00260E88">
        <w:rPr>
          <w:rFonts w:ascii="Arial" w:hAnsi="Arial" w:cs="Arial"/>
          <w:sz w:val="20"/>
          <w:szCs w:val="20"/>
        </w:rPr>
        <w:t>Pňovice; Police; Polomí; Senice na Hané; Slavětín; Stavenice; Třeština; Uničov; Úsov; Vilémov</w:t>
      </w:r>
    </w:p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A5EA" w14:textId="77777777" w:rsidR="00BE00ED" w:rsidRDefault="00BE00ED" w:rsidP="00461078">
      <w:pPr>
        <w:spacing w:after="0" w:line="240" w:lineRule="auto"/>
      </w:pPr>
      <w:r>
        <w:separator/>
      </w:r>
    </w:p>
  </w:endnote>
  <w:endnote w:type="continuationSeparator" w:id="0">
    <w:p w14:paraId="2303B6E4" w14:textId="77777777" w:rsidR="00BE00ED" w:rsidRDefault="00BE00ED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8DE2A" w14:textId="77777777" w:rsidR="00BE00ED" w:rsidRDefault="00BE00ED" w:rsidP="00461078">
      <w:pPr>
        <w:spacing w:after="0" w:line="240" w:lineRule="auto"/>
      </w:pPr>
      <w:r>
        <w:separator/>
      </w:r>
    </w:p>
  </w:footnote>
  <w:footnote w:type="continuationSeparator" w:id="0">
    <w:p w14:paraId="7E953C1A" w14:textId="77777777" w:rsidR="00BE00ED" w:rsidRDefault="00BE00ED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7739"/>
    <w:multiLevelType w:val="hybridMultilevel"/>
    <w:tmpl w:val="217E277A"/>
    <w:lvl w:ilvl="0" w:tplc="BA0E5F4A">
      <w:start w:val="1"/>
      <w:numFmt w:val="decimal"/>
      <w:lvlText w:val="(%1)"/>
      <w:lvlJc w:val="left"/>
      <w:pPr>
        <w:ind w:left="142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A1078AC">
      <w:numFmt w:val="bullet"/>
      <w:lvlText w:val="•"/>
      <w:lvlJc w:val="left"/>
      <w:pPr>
        <w:ind w:left="1047" w:hanging="708"/>
      </w:pPr>
      <w:rPr>
        <w:rFonts w:hint="default"/>
        <w:lang w:val="cs-CZ" w:eastAsia="en-US" w:bidi="ar-SA"/>
      </w:rPr>
    </w:lvl>
    <w:lvl w:ilvl="2" w:tplc="C3E811A2">
      <w:numFmt w:val="bullet"/>
      <w:lvlText w:val="•"/>
      <w:lvlJc w:val="left"/>
      <w:pPr>
        <w:ind w:left="1954" w:hanging="708"/>
      </w:pPr>
      <w:rPr>
        <w:rFonts w:hint="default"/>
        <w:lang w:val="cs-CZ" w:eastAsia="en-US" w:bidi="ar-SA"/>
      </w:rPr>
    </w:lvl>
    <w:lvl w:ilvl="3" w:tplc="F1F86C54">
      <w:numFmt w:val="bullet"/>
      <w:lvlText w:val="•"/>
      <w:lvlJc w:val="left"/>
      <w:pPr>
        <w:ind w:left="2862" w:hanging="708"/>
      </w:pPr>
      <w:rPr>
        <w:rFonts w:hint="default"/>
        <w:lang w:val="cs-CZ" w:eastAsia="en-US" w:bidi="ar-SA"/>
      </w:rPr>
    </w:lvl>
    <w:lvl w:ilvl="4" w:tplc="74404370">
      <w:numFmt w:val="bullet"/>
      <w:lvlText w:val="•"/>
      <w:lvlJc w:val="left"/>
      <w:pPr>
        <w:ind w:left="3769" w:hanging="708"/>
      </w:pPr>
      <w:rPr>
        <w:rFonts w:hint="default"/>
        <w:lang w:val="cs-CZ" w:eastAsia="en-US" w:bidi="ar-SA"/>
      </w:rPr>
    </w:lvl>
    <w:lvl w:ilvl="5" w:tplc="B40CE006">
      <w:numFmt w:val="bullet"/>
      <w:lvlText w:val="•"/>
      <w:lvlJc w:val="left"/>
      <w:pPr>
        <w:ind w:left="4677" w:hanging="708"/>
      </w:pPr>
      <w:rPr>
        <w:rFonts w:hint="default"/>
        <w:lang w:val="cs-CZ" w:eastAsia="en-US" w:bidi="ar-SA"/>
      </w:rPr>
    </w:lvl>
    <w:lvl w:ilvl="6" w:tplc="C896BB1A">
      <w:numFmt w:val="bullet"/>
      <w:lvlText w:val="•"/>
      <w:lvlJc w:val="left"/>
      <w:pPr>
        <w:ind w:left="5584" w:hanging="708"/>
      </w:pPr>
      <w:rPr>
        <w:rFonts w:hint="default"/>
        <w:lang w:val="cs-CZ" w:eastAsia="en-US" w:bidi="ar-SA"/>
      </w:rPr>
    </w:lvl>
    <w:lvl w:ilvl="7" w:tplc="855A65A2">
      <w:numFmt w:val="bullet"/>
      <w:lvlText w:val="•"/>
      <w:lvlJc w:val="left"/>
      <w:pPr>
        <w:ind w:left="6491" w:hanging="708"/>
      </w:pPr>
      <w:rPr>
        <w:rFonts w:hint="default"/>
        <w:lang w:val="cs-CZ" w:eastAsia="en-US" w:bidi="ar-SA"/>
      </w:rPr>
    </w:lvl>
    <w:lvl w:ilvl="8" w:tplc="5D40EF4C">
      <w:numFmt w:val="bullet"/>
      <w:lvlText w:val="•"/>
      <w:lvlJc w:val="left"/>
      <w:pPr>
        <w:ind w:left="7399" w:hanging="708"/>
      </w:pPr>
      <w:rPr>
        <w:rFonts w:hint="default"/>
        <w:lang w:val="cs-CZ" w:eastAsia="en-US" w:bidi="ar-SA"/>
      </w:rPr>
    </w:lvl>
  </w:abstractNum>
  <w:abstractNum w:abstractNumId="1" w15:restartNumberingAfterBreak="0">
    <w:nsid w:val="17542A0B"/>
    <w:multiLevelType w:val="hybridMultilevel"/>
    <w:tmpl w:val="3B7686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9C73E2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020F9"/>
    <w:multiLevelType w:val="hybridMultilevel"/>
    <w:tmpl w:val="539E2F88"/>
    <w:lvl w:ilvl="0" w:tplc="E990B90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2E825FE"/>
    <w:multiLevelType w:val="hybridMultilevel"/>
    <w:tmpl w:val="644C1FE2"/>
    <w:lvl w:ilvl="0" w:tplc="70E8DB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83E57E1"/>
    <w:multiLevelType w:val="hybridMultilevel"/>
    <w:tmpl w:val="1BC84FB8"/>
    <w:lvl w:ilvl="0" w:tplc="A808B09E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004D50"/>
    <w:multiLevelType w:val="hybridMultilevel"/>
    <w:tmpl w:val="69844FF4"/>
    <w:lvl w:ilvl="0" w:tplc="BD529FD0">
      <w:start w:val="1"/>
      <w:numFmt w:val="upperRoman"/>
      <w:lvlText w:val="%1."/>
      <w:lvlJc w:val="center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791CE9"/>
    <w:multiLevelType w:val="multilevel"/>
    <w:tmpl w:val="408229A6"/>
    <w:numStyleLink w:val="StylVcerovovPrvndek125cm3"/>
  </w:abstractNum>
  <w:abstractNum w:abstractNumId="10" w15:restartNumberingAfterBreak="0">
    <w:nsid w:val="5E786951"/>
    <w:multiLevelType w:val="hybridMultilevel"/>
    <w:tmpl w:val="0346E422"/>
    <w:lvl w:ilvl="0" w:tplc="4C105EDE">
      <w:start w:val="1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681F4815"/>
    <w:multiLevelType w:val="hybridMultilevel"/>
    <w:tmpl w:val="2A0A1412"/>
    <w:lvl w:ilvl="0" w:tplc="EE9C73E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1552D26"/>
    <w:multiLevelType w:val="hybridMultilevel"/>
    <w:tmpl w:val="1AF6B24A"/>
    <w:lvl w:ilvl="0" w:tplc="415E1B74">
      <w:start w:val="1"/>
      <w:numFmt w:val="decimal"/>
      <w:lvlText w:val="(%1)"/>
      <w:lvlJc w:val="left"/>
      <w:pPr>
        <w:ind w:left="142" w:hanging="70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9A6E3A2">
      <w:numFmt w:val="bullet"/>
      <w:lvlText w:val="•"/>
      <w:lvlJc w:val="left"/>
      <w:pPr>
        <w:ind w:left="1047" w:hanging="708"/>
      </w:pPr>
      <w:rPr>
        <w:rFonts w:hint="default"/>
        <w:lang w:val="cs-CZ" w:eastAsia="en-US" w:bidi="ar-SA"/>
      </w:rPr>
    </w:lvl>
    <w:lvl w:ilvl="2" w:tplc="5B9CCF68">
      <w:numFmt w:val="bullet"/>
      <w:lvlText w:val="•"/>
      <w:lvlJc w:val="left"/>
      <w:pPr>
        <w:ind w:left="1954" w:hanging="708"/>
      </w:pPr>
      <w:rPr>
        <w:rFonts w:hint="default"/>
        <w:lang w:val="cs-CZ" w:eastAsia="en-US" w:bidi="ar-SA"/>
      </w:rPr>
    </w:lvl>
    <w:lvl w:ilvl="3" w:tplc="4F143388">
      <w:numFmt w:val="bullet"/>
      <w:lvlText w:val="•"/>
      <w:lvlJc w:val="left"/>
      <w:pPr>
        <w:ind w:left="2862" w:hanging="708"/>
      </w:pPr>
      <w:rPr>
        <w:rFonts w:hint="default"/>
        <w:lang w:val="cs-CZ" w:eastAsia="en-US" w:bidi="ar-SA"/>
      </w:rPr>
    </w:lvl>
    <w:lvl w:ilvl="4" w:tplc="2E3E4694">
      <w:numFmt w:val="bullet"/>
      <w:lvlText w:val="•"/>
      <w:lvlJc w:val="left"/>
      <w:pPr>
        <w:ind w:left="3769" w:hanging="708"/>
      </w:pPr>
      <w:rPr>
        <w:rFonts w:hint="default"/>
        <w:lang w:val="cs-CZ" w:eastAsia="en-US" w:bidi="ar-SA"/>
      </w:rPr>
    </w:lvl>
    <w:lvl w:ilvl="5" w:tplc="F640B658">
      <w:numFmt w:val="bullet"/>
      <w:lvlText w:val="•"/>
      <w:lvlJc w:val="left"/>
      <w:pPr>
        <w:ind w:left="4677" w:hanging="708"/>
      </w:pPr>
      <w:rPr>
        <w:rFonts w:hint="default"/>
        <w:lang w:val="cs-CZ" w:eastAsia="en-US" w:bidi="ar-SA"/>
      </w:rPr>
    </w:lvl>
    <w:lvl w:ilvl="6" w:tplc="02B8C2BA">
      <w:numFmt w:val="bullet"/>
      <w:lvlText w:val="•"/>
      <w:lvlJc w:val="left"/>
      <w:pPr>
        <w:ind w:left="5584" w:hanging="708"/>
      </w:pPr>
      <w:rPr>
        <w:rFonts w:hint="default"/>
        <w:lang w:val="cs-CZ" w:eastAsia="en-US" w:bidi="ar-SA"/>
      </w:rPr>
    </w:lvl>
    <w:lvl w:ilvl="7" w:tplc="CE6A6590">
      <w:numFmt w:val="bullet"/>
      <w:lvlText w:val="•"/>
      <w:lvlJc w:val="left"/>
      <w:pPr>
        <w:ind w:left="6491" w:hanging="708"/>
      </w:pPr>
      <w:rPr>
        <w:rFonts w:hint="default"/>
        <w:lang w:val="cs-CZ" w:eastAsia="en-US" w:bidi="ar-SA"/>
      </w:rPr>
    </w:lvl>
    <w:lvl w:ilvl="8" w:tplc="C9262ED6">
      <w:numFmt w:val="bullet"/>
      <w:lvlText w:val="•"/>
      <w:lvlJc w:val="left"/>
      <w:pPr>
        <w:ind w:left="7399" w:hanging="708"/>
      </w:pPr>
      <w:rPr>
        <w:rFonts w:hint="default"/>
        <w:lang w:val="cs-CZ" w:eastAsia="en-US" w:bidi="ar-SA"/>
      </w:rPr>
    </w:lvl>
  </w:abstractNum>
  <w:abstractNum w:abstractNumId="1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4"/>
  </w:num>
  <w:num w:numId="2" w16cid:durableId="5089082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9"/>
    <w:lvlOverride w:ilvl="0">
      <w:lvl w:ilvl="0">
        <w:start w:val="1"/>
        <w:numFmt w:val="decimal"/>
        <w:isLgl/>
        <w:suff w:val="nothing"/>
        <w:lvlText w:val="%1)"/>
        <w:lvlJc w:val="center"/>
        <w:pPr>
          <w:ind w:left="75" w:firstLine="0"/>
        </w:pPr>
        <w:rPr>
          <w:rFonts w:asciiTheme="minorHAnsi" w:eastAsiaTheme="minorHAnsi" w:hAnsiTheme="minorHAnsi" w:cstheme="minorBidi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95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155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502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7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35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9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95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315" w:hanging="360"/>
        </w:pPr>
        <w:rPr>
          <w:rFonts w:hint="default"/>
        </w:rPr>
      </w:lvl>
    </w:lvlOverride>
  </w:num>
  <w:num w:numId="4" w16cid:durableId="13454775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7"/>
  </w:num>
  <w:num w:numId="7" w16cid:durableId="1429424442">
    <w:abstractNumId w:val="13"/>
  </w:num>
  <w:num w:numId="8" w16cid:durableId="136919728">
    <w:abstractNumId w:val="0"/>
  </w:num>
  <w:num w:numId="9" w16cid:durableId="1558861627">
    <w:abstractNumId w:val="6"/>
  </w:num>
  <w:num w:numId="10" w16cid:durableId="1181774058">
    <w:abstractNumId w:val="1"/>
  </w:num>
  <w:num w:numId="11" w16cid:durableId="161507663">
    <w:abstractNumId w:val="5"/>
  </w:num>
  <w:num w:numId="12" w16cid:durableId="1512136698">
    <w:abstractNumId w:val="8"/>
  </w:num>
  <w:num w:numId="13" w16cid:durableId="820316057">
    <w:abstractNumId w:val="3"/>
  </w:num>
  <w:num w:numId="14" w16cid:durableId="241450504">
    <w:abstractNumId w:val="11"/>
  </w:num>
  <w:num w:numId="15" w16cid:durableId="1092435444">
    <w:abstractNumId w:val="2"/>
  </w:num>
  <w:num w:numId="16" w16cid:durableId="446319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0E278C"/>
    <w:rsid w:val="00256328"/>
    <w:rsid w:val="00260E88"/>
    <w:rsid w:val="002B4C1F"/>
    <w:rsid w:val="002F5296"/>
    <w:rsid w:val="0030362F"/>
    <w:rsid w:val="00312826"/>
    <w:rsid w:val="00362F56"/>
    <w:rsid w:val="00461078"/>
    <w:rsid w:val="004E3168"/>
    <w:rsid w:val="0058027C"/>
    <w:rsid w:val="00616664"/>
    <w:rsid w:val="00661489"/>
    <w:rsid w:val="006E19EF"/>
    <w:rsid w:val="00740498"/>
    <w:rsid w:val="007A571D"/>
    <w:rsid w:val="007B6A92"/>
    <w:rsid w:val="007E117D"/>
    <w:rsid w:val="00850D2F"/>
    <w:rsid w:val="009066E7"/>
    <w:rsid w:val="009D7D39"/>
    <w:rsid w:val="00A749C4"/>
    <w:rsid w:val="00AB1E28"/>
    <w:rsid w:val="00BB5C31"/>
    <w:rsid w:val="00BE00ED"/>
    <w:rsid w:val="00BF1EE7"/>
    <w:rsid w:val="00D71228"/>
    <w:rsid w:val="00D913B5"/>
    <w:rsid w:val="00DA534F"/>
    <w:rsid w:val="00DC4873"/>
    <w:rsid w:val="00DF5D92"/>
    <w:rsid w:val="00E0754C"/>
    <w:rsid w:val="00EC4B4F"/>
    <w:rsid w:val="00FB3CB7"/>
    <w:rsid w:val="00FC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link w:val="Nadpis1Char"/>
    <w:uiPriority w:val="9"/>
    <w:qFormat/>
    <w:rsid w:val="00D913B5"/>
    <w:pPr>
      <w:widowControl w:val="0"/>
      <w:autoSpaceDE w:val="0"/>
      <w:autoSpaceDN w:val="0"/>
      <w:spacing w:after="0" w:line="240" w:lineRule="auto"/>
      <w:ind w:left="205" w:right="82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rsid w:val="000E278C"/>
    <w:pPr>
      <w:keepNext/>
      <w:widowControl w:val="0"/>
      <w:numPr>
        <w:ilvl w:val="2"/>
        <w:numId w:val="9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Arial" w:eastAsia="Arial Unicode MS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1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D913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913B5"/>
    <w:rPr>
      <w:rFonts w:ascii="Arial" w:eastAsia="Arial" w:hAnsi="Arial" w:cs="Arial"/>
    </w:rPr>
  </w:style>
  <w:style w:type="character" w:customStyle="1" w:styleId="Nadpis1Char">
    <w:name w:val="Nadpis 1 Char"/>
    <w:basedOn w:val="Standardnpsmoodstavce"/>
    <w:link w:val="Nadpis1"/>
    <w:uiPriority w:val="9"/>
    <w:rsid w:val="00D913B5"/>
    <w:rPr>
      <w:rFonts w:ascii="Arial" w:eastAsia="Arial" w:hAnsi="Arial" w:cs="Arial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0E278C"/>
    <w:rPr>
      <w:rFonts w:ascii="Arial" w:eastAsia="Arial Unicode MS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4E3168"/>
    <w:rsid w:val="0058027C"/>
    <w:rsid w:val="005E611E"/>
    <w:rsid w:val="00702975"/>
    <w:rsid w:val="009D7D39"/>
    <w:rsid w:val="00A9460A"/>
    <w:rsid w:val="00BF1EE7"/>
    <w:rsid w:val="00D71228"/>
    <w:rsid w:val="00D73FFC"/>
    <w:rsid w:val="00E0754C"/>
    <w:rsid w:val="00EB786E"/>
    <w:rsid w:val="00EC4B4F"/>
    <w:rsid w:val="00FB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D73FFC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Ivana Procházková</cp:lastModifiedBy>
  <cp:revision>2</cp:revision>
  <dcterms:created xsi:type="dcterms:W3CDTF">2026-03-24T06:56:00Z</dcterms:created>
  <dcterms:modified xsi:type="dcterms:W3CDTF">2026-03-24T06:56:00Z</dcterms:modified>
</cp:coreProperties>
</file>