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19" w:rsidRDefault="00427419" w:rsidP="0042741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bookmarkStart w:id="0" w:name="_GoBack"/>
      <w:bookmarkEnd w:id="0"/>
    </w:p>
    <w:p w:rsidR="0070398E" w:rsidRDefault="00427419" w:rsidP="0023657D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6.75pt;margin-top:38.25pt;width:54pt;height:63.75pt;z-index:251657728;visibility:visible;mso-position-horizontal-relative:margin;mso-position-vertical-relative:page" o:allowincell="f">
            <v:imagedata r:id="rId8" o:title=""/>
            <w10:wrap type="square" anchorx="margin" anchory="page"/>
          </v:shape>
        </w:pict>
      </w:r>
      <w:r w:rsidR="0023657D">
        <w:rPr>
          <w:rFonts w:ascii="Arial" w:hAnsi="Arial" w:cs="Arial"/>
          <w:b/>
        </w:rPr>
        <w:t xml:space="preserve">                   </w:t>
      </w:r>
      <w:r w:rsidR="0070398E">
        <w:rPr>
          <w:rFonts w:ascii="Arial" w:hAnsi="Arial" w:cs="Arial"/>
          <w:b/>
        </w:rPr>
        <w:t>Město Bystřice nad Pernštejnem</w:t>
      </w:r>
    </w:p>
    <w:p w:rsidR="00850CCE" w:rsidRPr="00686CC9" w:rsidRDefault="0023657D" w:rsidP="0023657D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19074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="00850CCE">
        <w:rPr>
          <w:rFonts w:ascii="Arial" w:hAnsi="Arial" w:cs="Arial"/>
          <w:b/>
        </w:rPr>
        <w:t xml:space="preserve">Zastupitelstvo </w:t>
      </w:r>
      <w:r w:rsidR="0070398E">
        <w:rPr>
          <w:rFonts w:ascii="Arial" w:hAnsi="Arial" w:cs="Arial"/>
          <w:b/>
        </w:rPr>
        <w:t>města Bystřice nad Pernštejnem</w:t>
      </w:r>
    </w:p>
    <w:p w:rsidR="00E46B36" w:rsidRDefault="00850CCE" w:rsidP="00427419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0398E">
        <w:rPr>
          <w:rFonts w:ascii="Arial" w:hAnsi="Arial" w:cs="Arial"/>
          <w:b/>
        </w:rPr>
        <w:t>města</w:t>
      </w:r>
    </w:p>
    <w:p w:rsidR="00850CCE" w:rsidRDefault="00850CCE" w:rsidP="004274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20419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70398E">
        <w:rPr>
          <w:rFonts w:ascii="Arial" w:hAnsi="Arial" w:cs="Arial"/>
          <w:b/>
        </w:rPr>
        <w:t>19</w:t>
      </w:r>
    </w:p>
    <w:p w:rsidR="008F0DA9" w:rsidRDefault="008F0DA9" w:rsidP="004274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0398E">
        <w:rPr>
          <w:rFonts w:ascii="Arial" w:hAnsi="Arial" w:cs="Arial"/>
          <w:sz w:val="22"/>
          <w:szCs w:val="22"/>
        </w:rPr>
        <w:t xml:space="preserve">města Bystřice nad Pernštejnem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204193">
        <w:rPr>
          <w:rFonts w:ascii="Arial" w:hAnsi="Arial" w:cs="Arial"/>
          <w:sz w:val="22"/>
          <w:szCs w:val="22"/>
        </w:rPr>
        <w:t>18. 12. 2019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 </w:t>
      </w:r>
      <w:r w:rsidR="004D0E9B">
        <w:rPr>
          <w:rFonts w:ascii="Arial" w:hAnsi="Arial" w:cs="Arial"/>
          <w:sz w:val="22"/>
          <w:szCs w:val="22"/>
        </w:rPr>
        <w:t>19-07-03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70398E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Bystřice nad Pernštejnem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70398E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70398E">
        <w:rPr>
          <w:rFonts w:ascii="Arial" w:hAnsi="Arial" w:cs="Arial"/>
          <w:sz w:val="22"/>
          <w:szCs w:val="22"/>
        </w:rPr>
        <w:t xml:space="preserve"> </w:t>
      </w:r>
      <w:r w:rsidR="00950281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950281">
        <w:rPr>
          <w:rFonts w:ascii="Arial" w:hAnsi="Arial" w:cs="Arial"/>
          <w:sz w:val="22"/>
          <w:szCs w:val="22"/>
        </w:rPr>
        <w:t>30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</w:t>
      </w:r>
      <w:r w:rsidRPr="0001228D">
        <w:rPr>
          <w:rFonts w:ascii="Arial" w:hAnsi="Arial" w:cs="Arial"/>
          <w:sz w:val="22"/>
          <w:szCs w:val="22"/>
        </w:rPr>
        <w:lastRenderedPageBreak/>
        <w:t>doručování; právnická osoba uvede též osoby, které jsou jejím jménem oprávněny jednat v poplatkových věcech,</w:t>
      </w:r>
    </w:p>
    <w:p w:rsidR="00893F98" w:rsidRPr="00CA5512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</w:t>
      </w:r>
      <w:r w:rsidRPr="00CA5512">
        <w:rPr>
          <w:rFonts w:ascii="Arial" w:hAnsi="Arial" w:cs="Arial"/>
          <w:sz w:val="22"/>
          <w:szCs w:val="22"/>
        </w:rPr>
        <w:t>těchto služeb v zahraničí, užívaných v souvislosti s podnikatelskou činností, v případě, že předmět poplatku souvisí s podnikatelskou činností poplatníka,</w:t>
      </w:r>
    </w:p>
    <w:p w:rsidR="00893F98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další </w:t>
      </w:r>
      <w:r w:rsidR="00893F98" w:rsidRPr="00CA5512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CA5512">
        <w:rPr>
          <w:rFonts w:ascii="Arial" w:hAnsi="Arial" w:cs="Arial"/>
          <w:sz w:val="22"/>
          <w:szCs w:val="22"/>
        </w:rPr>
        <w:t>poplatku</w:t>
      </w:r>
      <w:r w:rsidR="00C4447F" w:rsidRPr="00CA5512">
        <w:rPr>
          <w:rFonts w:ascii="Arial" w:hAnsi="Arial" w:cs="Arial"/>
          <w:sz w:val="22"/>
          <w:szCs w:val="22"/>
        </w:rPr>
        <w:t>, zejména stáří a</w:t>
      </w:r>
      <w:r w:rsidRPr="00CA5512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CA5512">
        <w:rPr>
          <w:rFonts w:ascii="Arial" w:hAnsi="Arial" w:cs="Arial"/>
          <w:sz w:val="22"/>
          <w:szCs w:val="22"/>
        </w:rPr>
        <w:t xml:space="preserve">včetně </w:t>
      </w:r>
      <w:r w:rsidR="00833C29" w:rsidRPr="00CA5512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CA5512">
        <w:rPr>
          <w:rFonts w:ascii="Arial" w:hAnsi="Arial" w:cs="Arial"/>
          <w:sz w:val="22"/>
          <w:szCs w:val="22"/>
        </w:rPr>
        <w:t>vznik</w:t>
      </w:r>
      <w:r w:rsidRPr="00CA5512">
        <w:rPr>
          <w:rFonts w:ascii="Arial" w:hAnsi="Arial" w:cs="Arial"/>
          <w:sz w:val="22"/>
          <w:szCs w:val="22"/>
        </w:rPr>
        <w:t xml:space="preserve"> nárok</w:t>
      </w:r>
      <w:r w:rsidR="00B13395" w:rsidRPr="00CA5512">
        <w:rPr>
          <w:rFonts w:ascii="Arial" w:hAnsi="Arial" w:cs="Arial"/>
          <w:sz w:val="22"/>
          <w:szCs w:val="22"/>
        </w:rPr>
        <w:t>u</w:t>
      </w:r>
      <w:r w:rsidRPr="00CA5512">
        <w:rPr>
          <w:rFonts w:ascii="Arial" w:hAnsi="Arial" w:cs="Arial"/>
          <w:sz w:val="22"/>
          <w:szCs w:val="22"/>
        </w:rPr>
        <w:t xml:space="preserve"> na úlevu </w:t>
      </w:r>
      <w:r w:rsidR="00833C29" w:rsidRPr="00CA5512">
        <w:rPr>
          <w:rFonts w:ascii="Arial" w:hAnsi="Arial" w:cs="Arial"/>
          <w:sz w:val="22"/>
          <w:szCs w:val="22"/>
        </w:rPr>
        <w:t>nebo</w:t>
      </w:r>
      <w:r w:rsidRPr="00CA5512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CA5512">
        <w:rPr>
          <w:rFonts w:ascii="Arial" w:hAnsi="Arial" w:cs="Arial"/>
          <w:sz w:val="22"/>
          <w:szCs w:val="22"/>
        </w:rPr>
        <w:t xml:space="preserve"> </w:t>
      </w:r>
    </w:p>
    <w:p w:rsidR="00BA208F" w:rsidRPr="00376155" w:rsidRDefault="00BA208F" w:rsidP="00BA208F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4D0E9B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CA5512" w:rsidRDefault="00893F98" w:rsidP="009508FA">
      <w:pPr>
        <w:pStyle w:val="slalnk"/>
        <w:spacing w:before="480"/>
        <w:rPr>
          <w:rFonts w:ascii="Arial" w:hAnsi="Arial" w:cs="Arial"/>
        </w:rPr>
      </w:pPr>
      <w:r w:rsidRPr="00CA5512">
        <w:rPr>
          <w:rFonts w:ascii="Arial" w:hAnsi="Arial" w:cs="Arial"/>
        </w:rPr>
        <w:t xml:space="preserve">Čl. </w:t>
      </w:r>
      <w:r w:rsidR="00FF32F5" w:rsidRPr="00CA5512">
        <w:rPr>
          <w:rFonts w:ascii="Arial" w:hAnsi="Arial" w:cs="Arial"/>
        </w:rPr>
        <w:t>4</w:t>
      </w:r>
    </w:p>
    <w:p w:rsidR="00893F98" w:rsidRPr="00CA5512" w:rsidRDefault="00893F98" w:rsidP="009508FA">
      <w:pPr>
        <w:pStyle w:val="Nzvylnk"/>
        <w:rPr>
          <w:rFonts w:ascii="Arial" w:hAnsi="Arial" w:cs="Arial"/>
        </w:rPr>
      </w:pPr>
      <w:r w:rsidRPr="00CA5512">
        <w:rPr>
          <w:rFonts w:ascii="Arial" w:hAnsi="Arial" w:cs="Arial"/>
        </w:rPr>
        <w:t>Sazba poplatku</w:t>
      </w:r>
    </w:p>
    <w:p w:rsidR="00893F98" w:rsidRPr="00CA5512" w:rsidRDefault="00893F98" w:rsidP="00426DB8">
      <w:pPr>
        <w:numPr>
          <w:ilvl w:val="0"/>
          <w:numId w:val="6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Sazba poplatku </w:t>
      </w:r>
      <w:r w:rsidR="00A137CC" w:rsidRPr="00CA5512">
        <w:rPr>
          <w:rFonts w:ascii="Arial" w:hAnsi="Arial" w:cs="Arial"/>
          <w:sz w:val="22"/>
          <w:szCs w:val="22"/>
        </w:rPr>
        <w:t xml:space="preserve">za kalendářní rok </w:t>
      </w:r>
      <w:r w:rsidR="00B62614" w:rsidRPr="00CA5512">
        <w:rPr>
          <w:rFonts w:ascii="Arial" w:hAnsi="Arial" w:cs="Arial"/>
          <w:sz w:val="22"/>
          <w:szCs w:val="22"/>
        </w:rPr>
        <w:t xml:space="preserve">činí za </w:t>
      </w:r>
      <w:r w:rsidR="00950281">
        <w:rPr>
          <w:rFonts w:ascii="Arial" w:hAnsi="Arial" w:cs="Arial"/>
          <w:sz w:val="22"/>
          <w:szCs w:val="22"/>
        </w:rPr>
        <w:t>jednoho</w:t>
      </w:r>
      <w:r w:rsidR="0070398E" w:rsidRPr="00CA5512">
        <w:rPr>
          <w:rFonts w:ascii="Arial" w:hAnsi="Arial" w:cs="Arial"/>
          <w:sz w:val="22"/>
          <w:szCs w:val="22"/>
        </w:rPr>
        <w:t xml:space="preserve"> psa:</w:t>
      </w:r>
    </w:p>
    <w:p w:rsidR="00B62614" w:rsidRPr="00CA5512" w:rsidRDefault="00B62614" w:rsidP="00426DB8">
      <w:pPr>
        <w:numPr>
          <w:ilvl w:val="1"/>
          <w:numId w:val="6"/>
        </w:numPr>
        <w:spacing w:after="120" w:line="288" w:lineRule="auto"/>
        <w:ind w:left="1163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ve městě Bystřice nad Pernštejnem:</w:t>
      </w:r>
    </w:p>
    <w:p w:rsidR="00B62614" w:rsidRPr="00CA5512" w:rsidRDefault="00B62614" w:rsidP="00A37274">
      <w:pPr>
        <w:numPr>
          <w:ilvl w:val="0"/>
          <w:numId w:val="18"/>
        </w:numPr>
        <w:tabs>
          <w:tab w:val="clear" w:pos="1729"/>
        </w:tabs>
        <w:spacing w:after="120" w:line="288" w:lineRule="auto"/>
        <w:ind w:left="1418" w:hanging="256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v nájemních domech a domech družstevních, pokud mají více jak jeden byt a v domech v osobním vlastnictví s více než dvěma byty</w:t>
      </w:r>
      <w:r w:rsidR="00426DB8" w:rsidRPr="00CA5512">
        <w:rPr>
          <w:rFonts w:ascii="Arial" w:hAnsi="Arial" w:cs="Arial"/>
          <w:sz w:val="22"/>
          <w:szCs w:val="22"/>
        </w:rPr>
        <w:t>……</w:t>
      </w:r>
      <w:r w:rsidR="00A37274">
        <w:rPr>
          <w:rFonts w:ascii="Arial" w:hAnsi="Arial" w:cs="Arial"/>
          <w:sz w:val="22"/>
          <w:szCs w:val="22"/>
        </w:rPr>
        <w:t>…….</w:t>
      </w:r>
      <w:r w:rsidR="00426DB8" w:rsidRPr="00CA5512">
        <w:rPr>
          <w:rFonts w:ascii="Arial" w:hAnsi="Arial" w:cs="Arial"/>
          <w:sz w:val="22"/>
          <w:szCs w:val="22"/>
        </w:rPr>
        <w:t>…….</w:t>
      </w:r>
      <w:r w:rsidRPr="00CA5512">
        <w:rPr>
          <w:rFonts w:ascii="Arial" w:hAnsi="Arial" w:cs="Arial"/>
          <w:sz w:val="22"/>
          <w:szCs w:val="22"/>
        </w:rPr>
        <w:t>1500,-Kč</w:t>
      </w:r>
    </w:p>
    <w:p w:rsidR="00B62614" w:rsidRPr="00CA5512" w:rsidRDefault="00B62614" w:rsidP="00A37274">
      <w:pPr>
        <w:numPr>
          <w:ilvl w:val="0"/>
          <w:numId w:val="18"/>
        </w:numPr>
        <w:tabs>
          <w:tab w:val="clear" w:pos="1729"/>
        </w:tabs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v rodinných domech </w:t>
      </w:r>
      <w:r w:rsidR="00426DB8" w:rsidRPr="00CA5512">
        <w:rPr>
          <w:rFonts w:ascii="Arial" w:hAnsi="Arial" w:cs="Arial"/>
          <w:sz w:val="22"/>
          <w:szCs w:val="22"/>
        </w:rPr>
        <w:t>…………………………………………………</w:t>
      </w:r>
      <w:r w:rsidR="00A37274">
        <w:rPr>
          <w:rFonts w:ascii="Arial" w:hAnsi="Arial" w:cs="Arial"/>
          <w:sz w:val="22"/>
          <w:szCs w:val="22"/>
        </w:rPr>
        <w:t>….</w:t>
      </w:r>
      <w:r w:rsidR="00426DB8" w:rsidRPr="00CA5512">
        <w:rPr>
          <w:rFonts w:ascii="Arial" w:hAnsi="Arial" w:cs="Arial"/>
          <w:sz w:val="22"/>
          <w:szCs w:val="22"/>
        </w:rPr>
        <w:t>….</w:t>
      </w:r>
      <w:r w:rsidRPr="00CA5512">
        <w:rPr>
          <w:rFonts w:ascii="Arial" w:hAnsi="Arial" w:cs="Arial"/>
          <w:sz w:val="22"/>
          <w:szCs w:val="22"/>
        </w:rPr>
        <w:t>500,- Kč</w:t>
      </w:r>
    </w:p>
    <w:p w:rsidR="00B62614" w:rsidRPr="00CA5512" w:rsidRDefault="00B62614" w:rsidP="00A37274">
      <w:pPr>
        <w:numPr>
          <w:ilvl w:val="0"/>
          <w:numId w:val="18"/>
        </w:numPr>
        <w:tabs>
          <w:tab w:val="clear" w:pos="1729"/>
        </w:tabs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u osob starších </w:t>
      </w:r>
      <w:r w:rsidR="00CB525E" w:rsidRPr="00CA5512">
        <w:rPr>
          <w:rFonts w:ascii="Arial" w:hAnsi="Arial" w:cs="Arial"/>
          <w:sz w:val="22"/>
          <w:szCs w:val="22"/>
        </w:rPr>
        <w:t>65 let</w:t>
      </w:r>
      <w:r w:rsidR="00426DB8" w:rsidRPr="00CA5512">
        <w:rPr>
          <w:rFonts w:ascii="Arial" w:hAnsi="Arial" w:cs="Arial"/>
          <w:sz w:val="22"/>
          <w:szCs w:val="22"/>
        </w:rPr>
        <w:t>……………………………………………………</w:t>
      </w:r>
      <w:r w:rsidR="00A37274">
        <w:rPr>
          <w:rFonts w:ascii="Arial" w:hAnsi="Arial" w:cs="Arial"/>
          <w:sz w:val="22"/>
          <w:szCs w:val="22"/>
        </w:rPr>
        <w:t>….</w:t>
      </w:r>
      <w:r w:rsidR="00CB525E" w:rsidRPr="00CA5512">
        <w:rPr>
          <w:rFonts w:ascii="Arial" w:hAnsi="Arial" w:cs="Arial"/>
          <w:sz w:val="22"/>
          <w:szCs w:val="22"/>
        </w:rPr>
        <w:t>200,- Kč</w:t>
      </w:r>
    </w:p>
    <w:p w:rsidR="00CB525E" w:rsidRPr="007E165B" w:rsidRDefault="00CB525E" w:rsidP="00A37274">
      <w:pPr>
        <w:numPr>
          <w:ilvl w:val="0"/>
          <w:numId w:val="18"/>
        </w:numPr>
        <w:tabs>
          <w:tab w:val="clear" w:pos="1729"/>
        </w:tabs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7E165B">
        <w:rPr>
          <w:rFonts w:ascii="Arial" w:hAnsi="Arial" w:cs="Arial"/>
          <w:sz w:val="22"/>
          <w:szCs w:val="22"/>
        </w:rPr>
        <w:t>v sídle ohlašovny</w:t>
      </w:r>
      <w:r w:rsidR="00426DB8" w:rsidRPr="007E165B">
        <w:rPr>
          <w:rFonts w:ascii="Arial" w:hAnsi="Arial" w:cs="Arial"/>
          <w:sz w:val="22"/>
          <w:szCs w:val="22"/>
        </w:rPr>
        <w:t xml:space="preserve"> ……………………………………………………</w:t>
      </w:r>
      <w:r w:rsidR="00A37274" w:rsidRPr="007E165B">
        <w:rPr>
          <w:rFonts w:ascii="Arial" w:hAnsi="Arial" w:cs="Arial"/>
          <w:sz w:val="22"/>
          <w:szCs w:val="22"/>
        </w:rPr>
        <w:t>….</w:t>
      </w:r>
      <w:r w:rsidR="00426DB8" w:rsidRPr="007E165B">
        <w:rPr>
          <w:rFonts w:ascii="Arial" w:hAnsi="Arial" w:cs="Arial"/>
          <w:sz w:val="22"/>
          <w:szCs w:val="22"/>
        </w:rPr>
        <w:t>…</w:t>
      </w:r>
      <w:r w:rsidRPr="007E165B">
        <w:rPr>
          <w:rFonts w:ascii="Arial" w:hAnsi="Arial" w:cs="Arial"/>
          <w:sz w:val="22"/>
          <w:szCs w:val="22"/>
        </w:rPr>
        <w:t>1000,- Kč</w:t>
      </w:r>
    </w:p>
    <w:p w:rsidR="00A211DA" w:rsidRPr="00A37274" w:rsidRDefault="00A211DA" w:rsidP="00A37274">
      <w:pPr>
        <w:numPr>
          <w:ilvl w:val="0"/>
          <w:numId w:val="18"/>
        </w:numPr>
        <w:tabs>
          <w:tab w:val="clear" w:pos="1729"/>
        </w:tabs>
        <w:spacing w:after="120" w:line="288" w:lineRule="auto"/>
        <w:ind w:left="1418" w:hanging="256"/>
        <w:jc w:val="both"/>
        <w:rPr>
          <w:rFonts w:ascii="Arial" w:hAnsi="Arial" w:cs="Arial"/>
          <w:sz w:val="22"/>
          <w:szCs w:val="22"/>
        </w:rPr>
      </w:pPr>
      <w:r w:rsidRPr="00A37274">
        <w:rPr>
          <w:rFonts w:ascii="Arial" w:hAnsi="Arial" w:cs="Arial"/>
          <w:sz w:val="22"/>
          <w:szCs w:val="22"/>
        </w:rPr>
        <w:t>u poživatelů invalidního, starobního nebo vdovského důchodu, který je jejich jediným zdrojem příjmů nebo poživatelům sirotčího důchodu</w:t>
      </w:r>
      <w:r w:rsidR="00A37274">
        <w:rPr>
          <w:rFonts w:ascii="Arial" w:hAnsi="Arial" w:cs="Arial"/>
          <w:sz w:val="22"/>
          <w:szCs w:val="22"/>
        </w:rPr>
        <w:t>……….</w:t>
      </w:r>
      <w:r w:rsidRPr="00A37274">
        <w:rPr>
          <w:rFonts w:ascii="Arial" w:hAnsi="Arial" w:cs="Arial"/>
          <w:sz w:val="22"/>
          <w:szCs w:val="22"/>
        </w:rPr>
        <w:t>…200,- Kč</w:t>
      </w:r>
    </w:p>
    <w:p w:rsidR="00893F98" w:rsidRPr="00CA5512" w:rsidRDefault="00CB525E" w:rsidP="00426DB8">
      <w:pPr>
        <w:numPr>
          <w:ilvl w:val="1"/>
          <w:numId w:val="6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A37274">
        <w:rPr>
          <w:rFonts w:ascii="Arial" w:hAnsi="Arial" w:cs="Arial"/>
          <w:sz w:val="22"/>
          <w:szCs w:val="22"/>
        </w:rPr>
        <w:t>v míst</w:t>
      </w:r>
      <w:r w:rsidRPr="00CA5512">
        <w:rPr>
          <w:rFonts w:ascii="Arial" w:hAnsi="Arial" w:cs="Arial"/>
          <w:sz w:val="22"/>
          <w:szCs w:val="22"/>
        </w:rPr>
        <w:t xml:space="preserve">ních </w:t>
      </w:r>
      <w:r w:rsidR="00426DB8" w:rsidRPr="00CA5512">
        <w:rPr>
          <w:rFonts w:ascii="Arial" w:hAnsi="Arial" w:cs="Arial"/>
          <w:sz w:val="22"/>
          <w:szCs w:val="22"/>
        </w:rPr>
        <w:t>částech</w:t>
      </w:r>
      <w:r w:rsidRPr="00CA5512">
        <w:rPr>
          <w:rFonts w:ascii="Arial" w:hAnsi="Arial" w:cs="Arial"/>
          <w:sz w:val="22"/>
          <w:szCs w:val="22"/>
        </w:rPr>
        <w:t>: Dvořiště, Bratrušín, Domanín, Domanínek, Lesoňovice, Pivonice, Vítochov, Rovné, Divišov, Karasín, Kozlov</w:t>
      </w:r>
      <w:r w:rsidR="00426DB8" w:rsidRPr="00CA5512">
        <w:rPr>
          <w:rFonts w:ascii="Arial" w:hAnsi="Arial" w:cs="Arial"/>
          <w:sz w:val="22"/>
          <w:szCs w:val="22"/>
        </w:rPr>
        <w:t xml:space="preserve"> ……………………..</w:t>
      </w:r>
      <w:r w:rsidRPr="00CA5512">
        <w:rPr>
          <w:rFonts w:ascii="Arial" w:hAnsi="Arial" w:cs="Arial"/>
          <w:sz w:val="22"/>
          <w:szCs w:val="22"/>
        </w:rPr>
        <w:t xml:space="preserve">  200,-Kč</w:t>
      </w:r>
    </w:p>
    <w:p w:rsidR="0070398E" w:rsidRPr="00CA5512" w:rsidRDefault="0070398E" w:rsidP="0070398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A37274" w:rsidRDefault="00CB525E" w:rsidP="00426DB8">
      <w:pPr>
        <w:numPr>
          <w:ilvl w:val="0"/>
          <w:numId w:val="20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A37274">
        <w:rPr>
          <w:rFonts w:ascii="Arial" w:hAnsi="Arial" w:cs="Arial"/>
          <w:sz w:val="22"/>
          <w:szCs w:val="22"/>
        </w:rPr>
        <w:t>Za druhého a každého dalšího psa téhož držitele se sazba poplatku</w:t>
      </w:r>
      <w:r w:rsidR="00A37274" w:rsidRPr="00A37274">
        <w:rPr>
          <w:rFonts w:ascii="Arial" w:hAnsi="Arial" w:cs="Arial"/>
          <w:sz w:val="22"/>
          <w:szCs w:val="22"/>
        </w:rPr>
        <w:t>,</w:t>
      </w:r>
      <w:r w:rsidR="00950281" w:rsidRPr="00A37274">
        <w:rPr>
          <w:rFonts w:ascii="Arial" w:hAnsi="Arial" w:cs="Arial"/>
          <w:sz w:val="22"/>
          <w:szCs w:val="22"/>
        </w:rPr>
        <w:t xml:space="preserve"> definovaná </w:t>
      </w:r>
      <w:r w:rsidR="00641420">
        <w:rPr>
          <w:rFonts w:ascii="Arial" w:hAnsi="Arial" w:cs="Arial"/>
          <w:sz w:val="22"/>
          <w:szCs w:val="22"/>
        </w:rPr>
        <w:t xml:space="preserve">předchozím </w:t>
      </w:r>
      <w:r w:rsidR="00950281" w:rsidRPr="00A37274">
        <w:rPr>
          <w:rFonts w:ascii="Arial" w:hAnsi="Arial" w:cs="Arial"/>
          <w:sz w:val="22"/>
          <w:szCs w:val="22"/>
        </w:rPr>
        <w:t>odstavcem</w:t>
      </w:r>
      <w:r w:rsidR="00A37274" w:rsidRPr="00A37274">
        <w:rPr>
          <w:rFonts w:ascii="Arial" w:hAnsi="Arial" w:cs="Arial"/>
          <w:sz w:val="22"/>
          <w:szCs w:val="22"/>
        </w:rPr>
        <w:t>,</w:t>
      </w:r>
      <w:r w:rsidRPr="00A37274">
        <w:rPr>
          <w:rFonts w:ascii="Arial" w:hAnsi="Arial" w:cs="Arial"/>
          <w:sz w:val="22"/>
          <w:szCs w:val="22"/>
        </w:rPr>
        <w:t xml:space="preserve"> zvyšuje o 50%.</w:t>
      </w:r>
    </w:p>
    <w:p w:rsidR="00426DB8" w:rsidRPr="00CA5512" w:rsidRDefault="00426DB8" w:rsidP="00426DB8">
      <w:pPr>
        <w:numPr>
          <w:ilvl w:val="0"/>
          <w:numId w:val="20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V případě </w:t>
      </w:r>
      <w:r w:rsidR="006D4A4F" w:rsidRPr="00CA5512">
        <w:rPr>
          <w:rFonts w:ascii="Arial" w:hAnsi="Arial" w:cs="Arial"/>
          <w:sz w:val="22"/>
          <w:szCs w:val="22"/>
        </w:rPr>
        <w:t>trvání poplatkové povinnosti</w:t>
      </w:r>
      <w:r w:rsidRPr="00CA5512">
        <w:rPr>
          <w:rFonts w:ascii="Arial" w:hAnsi="Arial" w:cs="Arial"/>
          <w:sz w:val="22"/>
          <w:szCs w:val="22"/>
        </w:rPr>
        <w:t xml:space="preserve"> po dobu kratší než jeden rok se platí poplatek v poměrné výši, která odpovídá počtu i započatých kalendářních měsíců.</w:t>
      </w:r>
    </w:p>
    <w:p w:rsidR="008D0936" w:rsidRPr="00CA5512" w:rsidRDefault="00FF32F5" w:rsidP="009508FA">
      <w:pPr>
        <w:pStyle w:val="slalnk"/>
        <w:spacing w:before="480"/>
        <w:rPr>
          <w:rFonts w:ascii="Arial" w:hAnsi="Arial" w:cs="Arial"/>
        </w:rPr>
      </w:pPr>
      <w:r w:rsidRPr="00CA5512">
        <w:rPr>
          <w:rFonts w:ascii="Arial" w:hAnsi="Arial" w:cs="Arial"/>
        </w:rPr>
        <w:t>Čl. 5</w:t>
      </w:r>
      <w:r w:rsidR="008D0936" w:rsidRPr="00CA5512">
        <w:rPr>
          <w:rFonts w:ascii="Arial" w:hAnsi="Arial" w:cs="Arial"/>
        </w:rPr>
        <w:t xml:space="preserve"> </w:t>
      </w:r>
    </w:p>
    <w:p w:rsidR="008D0936" w:rsidRPr="00CA5512" w:rsidRDefault="008D0936" w:rsidP="009508FA">
      <w:pPr>
        <w:pStyle w:val="Nzvylnk"/>
        <w:rPr>
          <w:rFonts w:ascii="Arial" w:hAnsi="Arial" w:cs="Arial"/>
        </w:rPr>
      </w:pPr>
      <w:r w:rsidRPr="00CA5512">
        <w:rPr>
          <w:rFonts w:ascii="Arial" w:hAnsi="Arial" w:cs="Arial"/>
        </w:rPr>
        <w:t xml:space="preserve">Splatnost poplatku </w:t>
      </w:r>
    </w:p>
    <w:p w:rsidR="00CB525E" w:rsidRPr="00CA5512" w:rsidRDefault="00CB525E" w:rsidP="0058109D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Poplatek je splatný:</w:t>
      </w:r>
    </w:p>
    <w:p w:rsidR="00CB525E" w:rsidRPr="00CA5512" w:rsidRDefault="00AF1B07" w:rsidP="00AF1B07">
      <w:pPr>
        <w:numPr>
          <w:ilvl w:val="1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nečiní-</w:t>
      </w:r>
      <w:r w:rsidR="006D3310">
        <w:rPr>
          <w:rFonts w:ascii="Arial" w:hAnsi="Arial" w:cs="Arial"/>
          <w:sz w:val="22"/>
          <w:szCs w:val="22"/>
        </w:rPr>
        <w:t>li více než 500,-</w:t>
      </w:r>
      <w:r w:rsidRPr="00CA5512">
        <w:rPr>
          <w:rFonts w:ascii="Arial" w:hAnsi="Arial" w:cs="Arial"/>
          <w:sz w:val="22"/>
          <w:szCs w:val="22"/>
        </w:rPr>
        <w:t>Kč ročně</w:t>
      </w:r>
      <w:r w:rsidR="00950281">
        <w:rPr>
          <w:rFonts w:ascii="Arial" w:hAnsi="Arial" w:cs="Arial"/>
          <w:sz w:val="22"/>
          <w:szCs w:val="22"/>
        </w:rPr>
        <w:t xml:space="preserve"> </w:t>
      </w:r>
      <w:r w:rsidRPr="00CA5512">
        <w:rPr>
          <w:rFonts w:ascii="Arial" w:hAnsi="Arial" w:cs="Arial"/>
          <w:sz w:val="22"/>
          <w:szCs w:val="22"/>
        </w:rPr>
        <w:t>nejpozději do 31.3. příslušného kalendářního roku,</w:t>
      </w:r>
    </w:p>
    <w:p w:rsidR="00AF1B07" w:rsidRPr="00CA5512" w:rsidRDefault="00AF1B07" w:rsidP="00AF1B07">
      <w:pPr>
        <w:numPr>
          <w:ilvl w:val="1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lastRenderedPageBreak/>
        <w:t>činí-li více než 500,-Kč ročně je poplatek splatný ve dvou stejných splátkách, vždy do 31.3. a 31.8. příslušného kalendářního roku.</w:t>
      </w:r>
    </w:p>
    <w:p w:rsidR="00AC24D5" w:rsidRPr="00CA5512" w:rsidRDefault="008D0936" w:rsidP="00426DB8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Vznikne-li poplatková povinnost po datu splatnosti uvedeném </w:t>
      </w:r>
      <w:r w:rsidRPr="007E165B">
        <w:rPr>
          <w:rFonts w:ascii="Arial" w:hAnsi="Arial" w:cs="Arial"/>
          <w:sz w:val="22"/>
          <w:szCs w:val="22"/>
        </w:rPr>
        <w:t>v odstavci 1</w:t>
      </w:r>
      <w:r w:rsidR="00950281" w:rsidRPr="007E165B">
        <w:rPr>
          <w:rFonts w:ascii="Arial" w:hAnsi="Arial" w:cs="Arial"/>
          <w:sz w:val="22"/>
          <w:szCs w:val="22"/>
        </w:rPr>
        <w:t>) a odst. 2)</w:t>
      </w:r>
      <w:r w:rsidRPr="007E165B">
        <w:rPr>
          <w:rFonts w:ascii="Arial" w:hAnsi="Arial" w:cs="Arial"/>
          <w:sz w:val="22"/>
          <w:szCs w:val="22"/>
        </w:rPr>
        <w:t>,</w:t>
      </w:r>
      <w:r w:rsidRPr="00CA5512">
        <w:rPr>
          <w:rFonts w:ascii="Arial" w:hAnsi="Arial" w:cs="Arial"/>
          <w:sz w:val="22"/>
          <w:szCs w:val="22"/>
        </w:rPr>
        <w:t xml:space="preserve"> je poplatek splatný nejpozději do 15. dne měsíce, který následuje po měsíci, ve kter</w:t>
      </w:r>
      <w:r w:rsidR="00CE27F8" w:rsidRPr="00CA5512">
        <w:rPr>
          <w:rFonts w:ascii="Arial" w:hAnsi="Arial" w:cs="Arial"/>
          <w:sz w:val="22"/>
          <w:szCs w:val="22"/>
        </w:rPr>
        <w:t>ém poplatková povinnost vznikla</w:t>
      </w:r>
      <w:r w:rsidR="00AF1B07" w:rsidRPr="00CA5512">
        <w:rPr>
          <w:rFonts w:ascii="Arial" w:hAnsi="Arial" w:cs="Arial"/>
          <w:sz w:val="22"/>
          <w:szCs w:val="22"/>
        </w:rPr>
        <w:t>.</w:t>
      </w:r>
    </w:p>
    <w:p w:rsidR="00893F98" w:rsidRPr="00CA5512" w:rsidRDefault="00AC24D5" w:rsidP="00CB3885">
      <w:pPr>
        <w:pStyle w:val="slalnk"/>
        <w:spacing w:before="480"/>
        <w:rPr>
          <w:rFonts w:ascii="Arial" w:hAnsi="Arial" w:cs="Arial"/>
        </w:rPr>
      </w:pPr>
      <w:r w:rsidRPr="00CA5512">
        <w:rPr>
          <w:rFonts w:ascii="Arial" w:hAnsi="Arial" w:cs="Arial"/>
        </w:rPr>
        <w:t>Č</w:t>
      </w:r>
      <w:r w:rsidR="00FF32F5" w:rsidRPr="00CA5512">
        <w:rPr>
          <w:rFonts w:ascii="Arial" w:hAnsi="Arial" w:cs="Arial"/>
        </w:rPr>
        <w:t>l. 6</w:t>
      </w:r>
    </w:p>
    <w:p w:rsidR="00893F98" w:rsidRPr="00CA5512" w:rsidRDefault="00893F98" w:rsidP="00CB3885">
      <w:pPr>
        <w:pStyle w:val="Nzvylnk"/>
        <w:rPr>
          <w:rFonts w:ascii="Arial" w:hAnsi="Arial" w:cs="Arial"/>
        </w:rPr>
      </w:pPr>
      <w:r w:rsidRPr="00CA5512">
        <w:rPr>
          <w:rFonts w:ascii="Arial" w:hAnsi="Arial" w:cs="Arial"/>
        </w:rPr>
        <w:t xml:space="preserve">Osvobození </w:t>
      </w:r>
    </w:p>
    <w:p w:rsidR="00AC24D5" w:rsidRPr="00CA5512" w:rsidRDefault="00893F98" w:rsidP="00426DB8">
      <w:pPr>
        <w:numPr>
          <w:ilvl w:val="0"/>
          <w:numId w:val="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Od poplatku ze psů je osvobozen</w:t>
      </w:r>
      <w:r w:rsidR="00947194" w:rsidRPr="00CA5512">
        <w:rPr>
          <w:rFonts w:ascii="Arial" w:hAnsi="Arial" w:cs="Arial"/>
          <w:sz w:val="22"/>
          <w:szCs w:val="22"/>
        </w:rPr>
        <w:t xml:space="preserve"> držitel psa, kterým je</w:t>
      </w:r>
      <w:r w:rsidR="00AC24D5" w:rsidRPr="00CA5512">
        <w:rPr>
          <w:rFonts w:ascii="Arial" w:hAnsi="Arial" w:cs="Arial"/>
          <w:sz w:val="22"/>
          <w:szCs w:val="22"/>
        </w:rPr>
        <w:t>:</w:t>
      </w:r>
    </w:p>
    <w:p w:rsidR="00AC24D5" w:rsidRPr="00CA5512" w:rsidRDefault="00947194" w:rsidP="00947194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o</w:t>
      </w:r>
      <w:r w:rsidR="00893F98" w:rsidRPr="00CA5512">
        <w:rPr>
          <w:rFonts w:ascii="Arial" w:hAnsi="Arial" w:cs="Arial"/>
          <w:sz w:val="22"/>
          <w:szCs w:val="22"/>
        </w:rPr>
        <w:t xml:space="preserve">soba nevidomá, </w:t>
      </w:r>
    </w:p>
    <w:p w:rsidR="00AC24D5" w:rsidRPr="00CA5512" w:rsidRDefault="00F751B9" w:rsidP="00947194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osoba, která je považována za závislou na pomoci jiné fyzické osoby podle zákona upravujícího sociální služby, </w:t>
      </w:r>
    </w:p>
    <w:p w:rsidR="00AC24D5" w:rsidRPr="00CA5512" w:rsidRDefault="00F751B9" w:rsidP="00947194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osoba, která je držitelem průkazu ZTP nebo ZTP/P</w:t>
      </w:r>
      <w:r w:rsidR="00893F98" w:rsidRPr="00CA5512">
        <w:rPr>
          <w:rFonts w:ascii="Arial" w:hAnsi="Arial" w:cs="Arial"/>
          <w:sz w:val="22"/>
          <w:szCs w:val="22"/>
        </w:rPr>
        <w:t xml:space="preserve">, </w:t>
      </w:r>
    </w:p>
    <w:p w:rsidR="00AC24D5" w:rsidRPr="00CA5512" w:rsidRDefault="00893F98" w:rsidP="00947194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osoba provádějící výcvik psů určených k doprovodu těchto osob, </w:t>
      </w:r>
    </w:p>
    <w:p w:rsidR="00AC24D5" w:rsidRPr="00CA5512" w:rsidRDefault="00893F98" w:rsidP="00947194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osoba provozující </w:t>
      </w:r>
      <w:r w:rsidR="00F751B9" w:rsidRPr="00CA5512">
        <w:rPr>
          <w:rFonts w:ascii="Arial" w:hAnsi="Arial" w:cs="Arial"/>
          <w:sz w:val="22"/>
          <w:szCs w:val="22"/>
        </w:rPr>
        <w:t>útulek pro zvířata</w:t>
      </w:r>
    </w:p>
    <w:p w:rsidR="00893F98" w:rsidRPr="00CA5512" w:rsidRDefault="00893F98" w:rsidP="00947194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osoba, které stanoví povinnost držení a používání psa zvláštní právní předpis</w:t>
      </w:r>
      <w:r w:rsidR="00B206A7" w:rsidRPr="00CA5512">
        <w:rPr>
          <w:rFonts w:ascii="Arial" w:hAnsi="Arial" w:cs="Arial"/>
          <w:sz w:val="22"/>
          <w:szCs w:val="22"/>
        </w:rPr>
        <w:t>.</w:t>
      </w:r>
      <w:r w:rsidRPr="00CA5512">
        <w:rPr>
          <w:rFonts w:ascii="Arial" w:hAnsi="Arial" w:cs="Arial"/>
          <w:sz w:val="22"/>
          <w:szCs w:val="22"/>
        </w:rPr>
        <w:t xml:space="preserve"> </w:t>
      </w:r>
    </w:p>
    <w:p w:rsidR="00A211DA" w:rsidRPr="00A211DA" w:rsidRDefault="00893F98" w:rsidP="00A211DA">
      <w:pPr>
        <w:numPr>
          <w:ilvl w:val="0"/>
          <w:numId w:val="4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Od poplatku se dále osvobozují</w:t>
      </w:r>
      <w:r w:rsidR="008C14C8">
        <w:rPr>
          <w:rFonts w:ascii="Arial" w:hAnsi="Arial" w:cs="Arial"/>
          <w:sz w:val="22"/>
          <w:szCs w:val="22"/>
        </w:rPr>
        <w:t xml:space="preserve"> </w:t>
      </w:r>
      <w:r w:rsidR="00947194" w:rsidRPr="008C14C8">
        <w:rPr>
          <w:rFonts w:ascii="Arial" w:hAnsi="Arial" w:cs="Arial"/>
          <w:sz w:val="22"/>
          <w:szCs w:val="22"/>
        </w:rPr>
        <w:t>osob</w:t>
      </w:r>
      <w:r w:rsidR="008C14C8">
        <w:rPr>
          <w:rFonts w:ascii="Arial" w:hAnsi="Arial" w:cs="Arial"/>
          <w:sz w:val="22"/>
          <w:szCs w:val="22"/>
        </w:rPr>
        <w:t>y</w:t>
      </w:r>
      <w:r w:rsidR="00AC24D5" w:rsidRPr="008C14C8">
        <w:rPr>
          <w:rFonts w:ascii="Arial" w:hAnsi="Arial" w:cs="Arial"/>
          <w:sz w:val="22"/>
          <w:szCs w:val="22"/>
        </w:rPr>
        <w:t>, kter</w:t>
      </w:r>
      <w:r w:rsidR="008C14C8">
        <w:rPr>
          <w:rFonts w:ascii="Arial" w:hAnsi="Arial" w:cs="Arial"/>
          <w:sz w:val="22"/>
          <w:szCs w:val="22"/>
        </w:rPr>
        <w:t>é</w:t>
      </w:r>
      <w:r w:rsidR="00AC24D5" w:rsidRPr="008C14C8">
        <w:rPr>
          <w:rFonts w:ascii="Arial" w:hAnsi="Arial" w:cs="Arial"/>
          <w:sz w:val="22"/>
          <w:szCs w:val="22"/>
        </w:rPr>
        <w:t xml:space="preserve"> j</w:t>
      </w:r>
      <w:r w:rsidR="008C14C8">
        <w:rPr>
          <w:rFonts w:ascii="Arial" w:hAnsi="Arial" w:cs="Arial"/>
          <w:sz w:val="22"/>
          <w:szCs w:val="22"/>
        </w:rPr>
        <w:t>sou</w:t>
      </w:r>
      <w:r w:rsidR="00AC24D5" w:rsidRPr="008C14C8">
        <w:rPr>
          <w:rFonts w:ascii="Arial" w:hAnsi="Arial" w:cs="Arial"/>
          <w:sz w:val="22"/>
          <w:szCs w:val="22"/>
        </w:rPr>
        <w:t xml:space="preserve"> příslušník</w:t>
      </w:r>
      <w:r w:rsidR="008C14C8">
        <w:rPr>
          <w:rFonts w:ascii="Arial" w:hAnsi="Arial" w:cs="Arial"/>
          <w:sz w:val="22"/>
          <w:szCs w:val="22"/>
        </w:rPr>
        <w:t>y</w:t>
      </w:r>
      <w:r w:rsidR="00AC24D5" w:rsidRPr="008C14C8">
        <w:rPr>
          <w:rFonts w:ascii="Arial" w:hAnsi="Arial" w:cs="Arial"/>
          <w:sz w:val="22"/>
          <w:szCs w:val="22"/>
        </w:rPr>
        <w:t xml:space="preserve"> ozbrojených sborů a</w:t>
      </w:r>
      <w:r w:rsidR="00FB0986">
        <w:rPr>
          <w:rFonts w:ascii="Arial" w:hAnsi="Arial" w:cs="Arial"/>
          <w:sz w:val="22"/>
          <w:szCs w:val="22"/>
        </w:rPr>
        <w:t xml:space="preserve"> osoby,</w:t>
      </w:r>
      <w:r w:rsidR="00AC24D5" w:rsidRPr="008C14C8">
        <w:rPr>
          <w:rFonts w:ascii="Arial" w:hAnsi="Arial" w:cs="Arial"/>
          <w:sz w:val="22"/>
          <w:szCs w:val="22"/>
        </w:rPr>
        <w:t xml:space="preserve"> kter</w:t>
      </w:r>
      <w:r w:rsidR="008C14C8">
        <w:rPr>
          <w:rFonts w:ascii="Arial" w:hAnsi="Arial" w:cs="Arial"/>
          <w:sz w:val="22"/>
          <w:szCs w:val="22"/>
        </w:rPr>
        <w:t xml:space="preserve">é </w:t>
      </w:r>
      <w:r w:rsidR="00AC24D5" w:rsidRPr="008C14C8">
        <w:rPr>
          <w:rFonts w:ascii="Arial" w:hAnsi="Arial" w:cs="Arial"/>
          <w:sz w:val="22"/>
          <w:szCs w:val="22"/>
        </w:rPr>
        <w:t>chov</w:t>
      </w:r>
      <w:r w:rsidR="008C14C8">
        <w:rPr>
          <w:rFonts w:ascii="Arial" w:hAnsi="Arial" w:cs="Arial"/>
          <w:sz w:val="22"/>
          <w:szCs w:val="22"/>
        </w:rPr>
        <w:t>ají</w:t>
      </w:r>
      <w:r w:rsidR="00AC24D5" w:rsidRPr="008C14C8">
        <w:rPr>
          <w:rFonts w:ascii="Arial" w:hAnsi="Arial" w:cs="Arial"/>
          <w:sz w:val="22"/>
          <w:szCs w:val="22"/>
        </w:rPr>
        <w:t xml:space="preserve"> ps</w:t>
      </w:r>
      <w:r w:rsidR="008C14C8">
        <w:rPr>
          <w:rFonts w:ascii="Arial" w:hAnsi="Arial" w:cs="Arial"/>
          <w:sz w:val="22"/>
          <w:szCs w:val="22"/>
        </w:rPr>
        <w:t>y</w:t>
      </w:r>
      <w:r w:rsidR="00AC24D5" w:rsidRPr="008C14C8">
        <w:rPr>
          <w:rFonts w:ascii="Arial" w:hAnsi="Arial" w:cs="Arial"/>
          <w:sz w:val="22"/>
          <w:szCs w:val="22"/>
        </w:rPr>
        <w:t xml:space="preserve"> pro potřeby ozbrojených sborů</w:t>
      </w:r>
      <w:r w:rsidR="008C14C8">
        <w:rPr>
          <w:rFonts w:ascii="Arial" w:hAnsi="Arial" w:cs="Arial"/>
          <w:sz w:val="22"/>
          <w:szCs w:val="22"/>
        </w:rPr>
        <w:t>.</w:t>
      </w:r>
      <w:r w:rsidR="0001742B">
        <w:rPr>
          <w:rFonts w:ascii="Arial" w:hAnsi="Arial" w:cs="Arial"/>
          <w:sz w:val="22"/>
          <w:szCs w:val="22"/>
        </w:rPr>
        <w:t xml:space="preserve"> Dále pak držitelé psů sloužících složkám integrovaného záchranného systému, kte</w:t>
      </w:r>
      <w:r w:rsidR="00B833EB">
        <w:rPr>
          <w:rFonts w:ascii="Arial" w:hAnsi="Arial" w:cs="Arial"/>
          <w:sz w:val="22"/>
          <w:szCs w:val="22"/>
        </w:rPr>
        <w:t xml:space="preserve">ří </w:t>
      </w:r>
      <w:r w:rsidR="0001742B">
        <w:rPr>
          <w:rFonts w:ascii="Arial" w:hAnsi="Arial" w:cs="Arial"/>
          <w:sz w:val="22"/>
          <w:szCs w:val="22"/>
        </w:rPr>
        <w:t>j</w:t>
      </w:r>
      <w:r w:rsidR="00B833EB">
        <w:rPr>
          <w:rFonts w:ascii="Arial" w:hAnsi="Arial" w:cs="Arial"/>
          <w:sz w:val="22"/>
          <w:szCs w:val="22"/>
        </w:rPr>
        <w:t xml:space="preserve">sou </w:t>
      </w:r>
      <w:r w:rsidR="0001742B">
        <w:rPr>
          <w:rFonts w:ascii="Arial" w:hAnsi="Arial" w:cs="Arial"/>
          <w:sz w:val="22"/>
          <w:szCs w:val="22"/>
        </w:rPr>
        <w:t>těmito složkami využíván</w:t>
      </w:r>
      <w:r w:rsidR="00B833EB">
        <w:rPr>
          <w:rFonts w:ascii="Arial" w:hAnsi="Arial" w:cs="Arial"/>
          <w:sz w:val="22"/>
          <w:szCs w:val="22"/>
        </w:rPr>
        <w:t xml:space="preserve">i/resp. povoláváni </w:t>
      </w:r>
      <w:r w:rsidR="0001742B">
        <w:rPr>
          <w:rFonts w:ascii="Arial" w:hAnsi="Arial" w:cs="Arial"/>
          <w:sz w:val="22"/>
          <w:szCs w:val="22"/>
        </w:rPr>
        <w:t xml:space="preserve">k záchranným a likvidačním pracím a držitelé psů používaných (po složení příslušných zkoušek) ke canisterapii. </w:t>
      </w:r>
    </w:p>
    <w:p w:rsidR="007D087D" w:rsidRPr="00CA5512" w:rsidRDefault="007D087D" w:rsidP="00426DB8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Údaj rozhodný pro osvobození </w:t>
      </w:r>
      <w:r w:rsidR="00426DB8" w:rsidRPr="00CA5512">
        <w:rPr>
          <w:rFonts w:ascii="Arial" w:hAnsi="Arial" w:cs="Arial"/>
          <w:sz w:val="22"/>
          <w:szCs w:val="22"/>
        </w:rPr>
        <w:t>dle odst. 1 a 2</w:t>
      </w:r>
      <w:r w:rsidRPr="00CA5512">
        <w:rPr>
          <w:rFonts w:ascii="Arial" w:hAnsi="Arial" w:cs="Arial"/>
          <w:sz w:val="22"/>
          <w:szCs w:val="22"/>
        </w:rPr>
        <w:t xml:space="preserve"> tohoto článku je poplatník povinen ohlásit ve lhůtě do </w:t>
      </w:r>
      <w:r w:rsidR="004D0E9B">
        <w:rPr>
          <w:rFonts w:ascii="Arial" w:hAnsi="Arial" w:cs="Arial"/>
          <w:sz w:val="22"/>
          <w:szCs w:val="22"/>
        </w:rPr>
        <w:t>30</w:t>
      </w:r>
      <w:r w:rsidR="00FB0986">
        <w:rPr>
          <w:rFonts w:ascii="Arial" w:hAnsi="Arial" w:cs="Arial"/>
          <w:sz w:val="22"/>
          <w:szCs w:val="22"/>
        </w:rPr>
        <w:t xml:space="preserve"> </w:t>
      </w:r>
      <w:r w:rsidR="002B3C2F" w:rsidRPr="00CA5512">
        <w:rPr>
          <w:rFonts w:ascii="Arial" w:hAnsi="Arial" w:cs="Arial"/>
          <w:sz w:val="22"/>
          <w:szCs w:val="22"/>
        </w:rPr>
        <w:t>dnů od skutečnosti zakládající nárok na osvobození</w:t>
      </w:r>
      <w:r w:rsidR="008C14C8">
        <w:rPr>
          <w:rFonts w:ascii="Arial" w:hAnsi="Arial" w:cs="Arial"/>
          <w:sz w:val="22"/>
          <w:szCs w:val="22"/>
        </w:rPr>
        <w:t>.</w:t>
      </w:r>
    </w:p>
    <w:p w:rsidR="007D087D" w:rsidRDefault="007D087D" w:rsidP="00BA208F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ED5D64" w:rsidRPr="00CA5512">
        <w:rPr>
          <w:rFonts w:ascii="Arial" w:hAnsi="Arial" w:cs="Arial"/>
          <w:sz w:val="22"/>
          <w:szCs w:val="22"/>
        </w:rPr>
        <w:t xml:space="preserve">touto </w:t>
      </w:r>
      <w:r w:rsidR="00D52FC4" w:rsidRPr="00CA5512">
        <w:rPr>
          <w:rFonts w:ascii="Arial" w:hAnsi="Arial" w:cs="Arial"/>
          <w:sz w:val="22"/>
          <w:szCs w:val="22"/>
        </w:rPr>
        <w:t>vyhláškou nebo zákonem</w:t>
      </w:r>
      <w:r w:rsidRPr="00CA5512">
        <w:rPr>
          <w:rFonts w:ascii="Arial" w:hAnsi="Arial" w:cs="Arial"/>
          <w:sz w:val="22"/>
          <w:szCs w:val="22"/>
        </w:rPr>
        <w:t>, nárok na osvobození nebo úlevu zaniká.</w:t>
      </w:r>
      <w:r w:rsidRPr="00CA5512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CA5512" w:rsidRDefault="00893F98" w:rsidP="00CB3885">
      <w:pPr>
        <w:pStyle w:val="slalnk"/>
        <w:spacing w:before="480"/>
        <w:rPr>
          <w:rFonts w:ascii="Arial" w:hAnsi="Arial" w:cs="Arial"/>
        </w:rPr>
      </w:pPr>
      <w:r w:rsidRPr="00CA5512">
        <w:rPr>
          <w:rFonts w:ascii="Arial" w:hAnsi="Arial" w:cs="Arial"/>
        </w:rPr>
        <w:t xml:space="preserve">Čl. </w:t>
      </w:r>
      <w:r w:rsidR="00FF32F5" w:rsidRPr="00CA5512">
        <w:rPr>
          <w:rFonts w:ascii="Arial" w:hAnsi="Arial" w:cs="Arial"/>
        </w:rPr>
        <w:t>7</w:t>
      </w:r>
    </w:p>
    <w:p w:rsidR="00893F98" w:rsidRPr="00CA5512" w:rsidRDefault="00893F98" w:rsidP="00CB3885">
      <w:pPr>
        <w:pStyle w:val="Nzvylnk"/>
        <w:rPr>
          <w:rFonts w:ascii="Arial" w:hAnsi="Arial" w:cs="Arial"/>
        </w:rPr>
      </w:pPr>
      <w:r w:rsidRPr="00CA5512">
        <w:rPr>
          <w:rFonts w:ascii="Arial" w:hAnsi="Arial" w:cs="Arial"/>
        </w:rPr>
        <w:t>Navýšení poplatku</w:t>
      </w:r>
      <w:r w:rsidRPr="00CA5512">
        <w:t xml:space="preserve"> </w:t>
      </w:r>
    </w:p>
    <w:p w:rsidR="00893F98" w:rsidRPr="00CA5512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Nebudou-li poplatky zaplaceny </w:t>
      </w:r>
      <w:r w:rsidR="0001228D" w:rsidRPr="00CA5512">
        <w:rPr>
          <w:rFonts w:ascii="Arial" w:hAnsi="Arial" w:cs="Arial"/>
          <w:sz w:val="22"/>
          <w:szCs w:val="22"/>
        </w:rPr>
        <w:t>poplatníkem</w:t>
      </w:r>
      <w:r w:rsidRPr="00CA5512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 w:rsidRPr="00CA5512">
        <w:rPr>
          <w:rFonts w:ascii="Arial" w:hAnsi="Arial" w:cs="Arial"/>
          <w:sz w:val="22"/>
          <w:szCs w:val="22"/>
        </w:rPr>
        <w:t>správce poplatku</w:t>
      </w:r>
      <w:r w:rsidRPr="00CA5512">
        <w:rPr>
          <w:rFonts w:ascii="Arial" w:hAnsi="Arial" w:cs="Arial"/>
          <w:sz w:val="22"/>
          <w:szCs w:val="22"/>
        </w:rPr>
        <w:t xml:space="preserve"> poplatek platebním výměrem</w:t>
      </w:r>
      <w:r w:rsidR="008E2B50" w:rsidRPr="00CA5512">
        <w:rPr>
          <w:rFonts w:ascii="Arial" w:hAnsi="Arial" w:cs="Arial"/>
          <w:sz w:val="22"/>
          <w:szCs w:val="22"/>
        </w:rPr>
        <w:t xml:space="preserve"> nebo hromadným předpisným seznamem</w:t>
      </w:r>
      <w:r w:rsidRPr="00CA5512">
        <w:rPr>
          <w:rFonts w:ascii="Arial" w:hAnsi="Arial" w:cs="Arial"/>
          <w:sz w:val="22"/>
          <w:szCs w:val="22"/>
        </w:rPr>
        <w:t>.</w:t>
      </w:r>
      <w:r w:rsidRPr="00CA5512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CA5512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 w:rsidRPr="00CA5512">
        <w:rPr>
          <w:rFonts w:ascii="Arial" w:hAnsi="Arial" w:cs="Arial"/>
          <w:sz w:val="22"/>
          <w:szCs w:val="22"/>
        </w:rPr>
        <w:t>správce poplatku</w:t>
      </w:r>
      <w:r w:rsidRPr="00CA5512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 w:rsidRPr="00CA5512">
        <w:rPr>
          <w:rFonts w:ascii="Arial" w:hAnsi="Arial" w:cs="Arial"/>
          <w:sz w:val="22"/>
          <w:szCs w:val="22"/>
        </w:rPr>
        <w:t xml:space="preserve"> sledujícím jeho osud</w:t>
      </w:r>
      <w:r w:rsidRPr="00CA5512">
        <w:rPr>
          <w:rFonts w:ascii="Arial" w:hAnsi="Arial" w:cs="Arial"/>
          <w:sz w:val="22"/>
          <w:szCs w:val="22"/>
        </w:rPr>
        <w:t>.</w:t>
      </w:r>
      <w:r w:rsidRPr="00CA5512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9E6604" w:rsidRPr="00CA5512" w:rsidRDefault="009E6604" w:rsidP="009E6604">
      <w:pPr>
        <w:pStyle w:val="slalnk"/>
        <w:spacing w:before="480"/>
        <w:rPr>
          <w:rFonts w:ascii="Arial" w:hAnsi="Arial" w:cs="Arial"/>
        </w:rPr>
      </w:pPr>
      <w:r w:rsidRPr="00CA5512">
        <w:rPr>
          <w:rFonts w:ascii="Arial" w:hAnsi="Arial" w:cs="Arial"/>
        </w:rPr>
        <w:lastRenderedPageBreak/>
        <w:t>Čl. 8</w:t>
      </w:r>
    </w:p>
    <w:p w:rsidR="009E6604" w:rsidRPr="00CA5512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CA5512">
        <w:rPr>
          <w:rFonts w:ascii="Arial" w:hAnsi="Arial" w:cs="Arial"/>
        </w:rPr>
        <w:t>Odpovědnost za zaplacení poplatku</w:t>
      </w:r>
      <w:r w:rsidRPr="00CA5512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CA5512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CA5512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CA5512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CA5512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Pr="00CA5512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CA5512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 w:rsidRPr="00CA5512">
        <w:rPr>
          <w:rFonts w:ascii="Arial" w:hAnsi="Arial" w:cs="Arial"/>
        </w:rPr>
        <w:t xml:space="preserve"> </w:t>
      </w:r>
    </w:p>
    <w:p w:rsidR="00893F98" w:rsidRPr="00CA5512" w:rsidRDefault="00893F98" w:rsidP="00CB3885">
      <w:pPr>
        <w:pStyle w:val="slalnk"/>
        <w:spacing w:before="480"/>
        <w:rPr>
          <w:rFonts w:ascii="Arial" w:hAnsi="Arial" w:cs="Arial"/>
        </w:rPr>
      </w:pPr>
      <w:r w:rsidRPr="00CA5512">
        <w:rPr>
          <w:rFonts w:ascii="Arial" w:hAnsi="Arial" w:cs="Arial"/>
        </w:rPr>
        <w:t xml:space="preserve">Čl. </w:t>
      </w:r>
      <w:r w:rsidR="009E6604" w:rsidRPr="00CA5512">
        <w:rPr>
          <w:rFonts w:ascii="Arial" w:hAnsi="Arial" w:cs="Arial"/>
        </w:rPr>
        <w:t>9</w:t>
      </w:r>
    </w:p>
    <w:p w:rsidR="00893F98" w:rsidRPr="00CA5512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 w:rsidRPr="00CA5512">
        <w:rPr>
          <w:rFonts w:ascii="Arial" w:hAnsi="Arial" w:cs="Arial"/>
        </w:rPr>
        <w:tab/>
        <w:t>Přechodné a z</w:t>
      </w:r>
      <w:r w:rsidR="00893F98" w:rsidRPr="00CA5512">
        <w:rPr>
          <w:rFonts w:ascii="Arial" w:hAnsi="Arial" w:cs="Arial"/>
        </w:rPr>
        <w:t>rušovací ustanovení</w:t>
      </w:r>
    </w:p>
    <w:p w:rsidR="009E6604" w:rsidRPr="00CA5512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8C14C8" w:rsidRDefault="009E6604" w:rsidP="008C14C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5512">
        <w:rPr>
          <w:rFonts w:ascii="Arial" w:hAnsi="Arial" w:cs="Arial"/>
          <w:sz w:val="22"/>
          <w:szCs w:val="22"/>
        </w:rPr>
        <w:t>Zrušuje se</w:t>
      </w:r>
      <w:r w:rsidR="008C14C8">
        <w:rPr>
          <w:rFonts w:ascii="Arial" w:hAnsi="Arial" w:cs="Arial"/>
          <w:sz w:val="22"/>
          <w:szCs w:val="22"/>
        </w:rPr>
        <w:t xml:space="preserve"> část </w:t>
      </w:r>
      <w:r w:rsidRPr="00CA5512">
        <w:rPr>
          <w:rFonts w:ascii="Arial" w:hAnsi="Arial" w:cs="Arial"/>
          <w:sz w:val="22"/>
          <w:szCs w:val="22"/>
        </w:rPr>
        <w:t>obecně závazn</w:t>
      </w:r>
      <w:r w:rsidR="008C14C8">
        <w:rPr>
          <w:rFonts w:ascii="Arial" w:hAnsi="Arial" w:cs="Arial"/>
          <w:sz w:val="22"/>
          <w:szCs w:val="22"/>
        </w:rPr>
        <w:t>é</w:t>
      </w:r>
      <w:r w:rsidRPr="00CA5512">
        <w:rPr>
          <w:rFonts w:ascii="Arial" w:hAnsi="Arial" w:cs="Arial"/>
          <w:sz w:val="22"/>
          <w:szCs w:val="22"/>
        </w:rPr>
        <w:t xml:space="preserve"> vyhlášk</w:t>
      </w:r>
      <w:r w:rsidR="008C14C8">
        <w:rPr>
          <w:rFonts w:ascii="Arial" w:hAnsi="Arial" w:cs="Arial"/>
          <w:sz w:val="22"/>
          <w:szCs w:val="22"/>
        </w:rPr>
        <w:t>y</w:t>
      </w:r>
      <w:r w:rsidRPr="008C14C8">
        <w:rPr>
          <w:rFonts w:ascii="Arial" w:hAnsi="Arial" w:cs="Arial"/>
          <w:sz w:val="22"/>
          <w:szCs w:val="22"/>
        </w:rPr>
        <w:t xml:space="preserve"> č. </w:t>
      </w:r>
      <w:r w:rsidR="00E46B36" w:rsidRPr="008C14C8">
        <w:rPr>
          <w:rFonts w:ascii="Arial" w:hAnsi="Arial" w:cs="Arial"/>
          <w:sz w:val="22"/>
          <w:szCs w:val="22"/>
        </w:rPr>
        <w:t>4</w:t>
      </w:r>
      <w:r w:rsidRPr="008C14C8">
        <w:rPr>
          <w:rFonts w:ascii="Arial" w:hAnsi="Arial" w:cs="Arial"/>
          <w:sz w:val="22"/>
          <w:szCs w:val="22"/>
        </w:rPr>
        <w:t>/</w:t>
      </w:r>
      <w:r w:rsidR="00E46B36" w:rsidRPr="008C14C8">
        <w:rPr>
          <w:rFonts w:ascii="Arial" w:hAnsi="Arial" w:cs="Arial"/>
          <w:sz w:val="22"/>
          <w:szCs w:val="22"/>
        </w:rPr>
        <w:t>2015</w:t>
      </w:r>
      <w:r w:rsidR="008C14C8">
        <w:rPr>
          <w:rFonts w:ascii="Arial" w:hAnsi="Arial" w:cs="Arial"/>
          <w:sz w:val="22"/>
          <w:szCs w:val="22"/>
        </w:rPr>
        <w:t xml:space="preserve"> o místních poplatcích</w:t>
      </w:r>
      <w:r w:rsidRPr="008C14C8">
        <w:rPr>
          <w:rFonts w:ascii="Arial" w:hAnsi="Arial" w:cs="Arial"/>
          <w:sz w:val="22"/>
          <w:szCs w:val="22"/>
        </w:rPr>
        <w:t xml:space="preserve"> ze</w:t>
      </w:r>
      <w:r w:rsidR="00E46B36" w:rsidRPr="008C14C8">
        <w:rPr>
          <w:rFonts w:ascii="Arial" w:hAnsi="Arial" w:cs="Arial"/>
          <w:sz w:val="22"/>
          <w:szCs w:val="22"/>
        </w:rPr>
        <w:t xml:space="preserve"> dne 16. 12. 2015</w:t>
      </w:r>
      <w:r w:rsidR="008C14C8" w:rsidRPr="008C14C8">
        <w:rPr>
          <w:rFonts w:ascii="Arial" w:hAnsi="Arial" w:cs="Arial"/>
          <w:sz w:val="22"/>
          <w:szCs w:val="22"/>
        </w:rPr>
        <w:t xml:space="preserve">, konkrétně pak </w:t>
      </w:r>
      <w:r w:rsidR="00A145BB">
        <w:rPr>
          <w:rFonts w:ascii="Arial" w:hAnsi="Arial" w:cs="Arial"/>
          <w:sz w:val="22"/>
          <w:szCs w:val="22"/>
        </w:rPr>
        <w:t>Č</w:t>
      </w:r>
      <w:r w:rsidR="008C14C8" w:rsidRPr="008C14C8">
        <w:rPr>
          <w:rFonts w:ascii="Arial" w:hAnsi="Arial" w:cs="Arial"/>
          <w:sz w:val="22"/>
          <w:szCs w:val="22"/>
        </w:rPr>
        <w:t>ást</w:t>
      </w:r>
      <w:r w:rsidR="008C14C8">
        <w:rPr>
          <w:rFonts w:ascii="Arial" w:hAnsi="Arial" w:cs="Arial"/>
          <w:sz w:val="22"/>
          <w:szCs w:val="22"/>
        </w:rPr>
        <w:t xml:space="preserve"> </w:t>
      </w:r>
      <w:r w:rsidR="008C14C8" w:rsidRPr="008C14C8">
        <w:rPr>
          <w:rFonts w:ascii="Arial" w:hAnsi="Arial" w:cs="Arial"/>
          <w:sz w:val="22"/>
          <w:szCs w:val="22"/>
        </w:rPr>
        <w:t>II.</w:t>
      </w:r>
      <w:r w:rsidR="00A145BB">
        <w:rPr>
          <w:rFonts w:ascii="Arial" w:hAnsi="Arial" w:cs="Arial"/>
          <w:sz w:val="22"/>
          <w:szCs w:val="22"/>
        </w:rPr>
        <w:t xml:space="preserve"> - </w:t>
      </w:r>
      <w:r w:rsidR="008C14C8" w:rsidRPr="008C14C8">
        <w:rPr>
          <w:rFonts w:ascii="Arial" w:hAnsi="Arial" w:cs="Arial"/>
          <w:sz w:val="22"/>
          <w:szCs w:val="22"/>
        </w:rPr>
        <w:t>Poplatek ze psů</w:t>
      </w:r>
      <w:r w:rsidR="00E46B36" w:rsidRPr="008C14C8">
        <w:rPr>
          <w:rFonts w:ascii="Arial" w:hAnsi="Arial" w:cs="Arial"/>
          <w:sz w:val="22"/>
          <w:szCs w:val="22"/>
        </w:rPr>
        <w:t>.</w:t>
      </w:r>
    </w:p>
    <w:p w:rsidR="00893F98" w:rsidRPr="00CA5512" w:rsidRDefault="00893F98" w:rsidP="00CB3885">
      <w:pPr>
        <w:pStyle w:val="slalnk"/>
        <w:spacing w:before="480"/>
        <w:rPr>
          <w:rFonts w:ascii="Arial" w:hAnsi="Arial" w:cs="Arial"/>
        </w:rPr>
      </w:pPr>
      <w:r w:rsidRPr="00CA5512">
        <w:rPr>
          <w:rFonts w:ascii="Arial" w:hAnsi="Arial" w:cs="Arial"/>
        </w:rPr>
        <w:t xml:space="preserve">Čl. </w:t>
      </w:r>
      <w:r w:rsidR="009E6604" w:rsidRPr="00CA5512">
        <w:rPr>
          <w:rFonts w:ascii="Arial" w:hAnsi="Arial" w:cs="Arial"/>
        </w:rPr>
        <w:t>10</w:t>
      </w:r>
    </w:p>
    <w:p w:rsidR="00893F98" w:rsidRPr="00CA5512" w:rsidRDefault="00893F98" w:rsidP="00CB3885">
      <w:pPr>
        <w:pStyle w:val="Nzvylnk"/>
        <w:rPr>
          <w:rFonts w:ascii="Arial" w:hAnsi="Arial" w:cs="Arial"/>
        </w:rPr>
      </w:pPr>
      <w:r w:rsidRPr="00CA5512">
        <w:rPr>
          <w:rFonts w:ascii="Arial" w:hAnsi="Arial" w:cs="Arial"/>
        </w:rPr>
        <w:t>Účinnost</w:t>
      </w:r>
    </w:p>
    <w:p w:rsidR="0001742B" w:rsidRPr="002E0EAD" w:rsidRDefault="0001742B" w:rsidP="0001742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obecně závazná vyhláška nabývá z důvodu naléhavého obecného zájmu účinnosti dnem 1. 1. 2020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BA208F" w:rsidRDefault="00E46B36" w:rsidP="00BA208F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3435F" w:rsidRDefault="0073435F" w:rsidP="00BA208F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:rsidR="0073435F" w:rsidRDefault="0073435F" w:rsidP="00BA208F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:rsidR="0073435F" w:rsidRDefault="0073435F" w:rsidP="00BA208F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:rsidR="00BA208F" w:rsidRDefault="00BA208F" w:rsidP="00BA208F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:rsidR="00893F98" w:rsidRDefault="00BA208F" w:rsidP="00BA208F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46B36">
        <w:rPr>
          <w:rFonts w:ascii="Arial" w:hAnsi="Arial" w:cs="Arial"/>
          <w:sz w:val="22"/>
          <w:szCs w:val="22"/>
        </w:rPr>
        <w:t>………………………….</w:t>
      </w:r>
      <w:r w:rsidR="00E46B36">
        <w:rPr>
          <w:rFonts w:ascii="Arial" w:hAnsi="Arial" w:cs="Arial"/>
          <w:sz w:val="22"/>
          <w:szCs w:val="22"/>
        </w:rPr>
        <w:tab/>
        <w:t>………………………………..</w:t>
      </w:r>
    </w:p>
    <w:p w:rsidR="00E46B36" w:rsidRPr="00A145BB" w:rsidRDefault="00E46B36" w:rsidP="00BA208F">
      <w:pPr>
        <w:tabs>
          <w:tab w:val="center" w:pos="1418"/>
          <w:tab w:val="center" w:pos="765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45BB">
        <w:rPr>
          <w:rFonts w:ascii="Arial" w:hAnsi="Arial" w:cs="Arial"/>
          <w:b/>
          <w:sz w:val="22"/>
          <w:szCs w:val="22"/>
        </w:rPr>
        <w:t>Mgr. Martin Horák</w:t>
      </w:r>
      <w:r w:rsidRPr="00A145BB">
        <w:rPr>
          <w:rFonts w:ascii="Arial" w:hAnsi="Arial" w:cs="Arial"/>
          <w:b/>
          <w:sz w:val="22"/>
          <w:szCs w:val="22"/>
        </w:rPr>
        <w:tab/>
        <w:t>Ing. Karel Pačiska</w:t>
      </w:r>
    </w:p>
    <w:p w:rsidR="00E46B36" w:rsidRPr="00CA5512" w:rsidRDefault="00E46B36" w:rsidP="00BA208F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46B36" w:rsidRPr="00CA5512" w:rsidRDefault="00E46B3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0513D8">
        <w:rPr>
          <w:rFonts w:ascii="Arial" w:hAnsi="Arial" w:cs="Arial"/>
          <w:sz w:val="22"/>
          <w:szCs w:val="22"/>
        </w:rPr>
        <w:t xml:space="preserve"> 23. 12. 2019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0513D8">
        <w:rPr>
          <w:rFonts w:ascii="Arial" w:hAnsi="Arial" w:cs="Arial"/>
          <w:sz w:val="22"/>
          <w:szCs w:val="22"/>
        </w:rPr>
        <w:t xml:space="preserve"> 8. 1. 2020</w:t>
      </w:r>
      <w:r w:rsidR="000513D8">
        <w:rPr>
          <w:rFonts w:ascii="Arial" w:hAnsi="Arial" w:cs="Arial"/>
          <w:sz w:val="22"/>
          <w:szCs w:val="22"/>
        </w:rPr>
        <w:tab/>
      </w: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204" w:rsidRDefault="00E61204">
      <w:r>
        <w:separator/>
      </w:r>
    </w:p>
  </w:endnote>
  <w:endnote w:type="continuationSeparator" w:id="0">
    <w:p w:rsidR="00E61204" w:rsidRDefault="00E6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08F" w:rsidRDefault="00BA208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5856">
      <w:rPr>
        <w:noProof/>
      </w:rPr>
      <w:t>1</w:t>
    </w:r>
    <w:r>
      <w:fldChar w:fldCharType="end"/>
    </w:r>
  </w:p>
  <w:p w:rsidR="00BA208F" w:rsidRDefault="00BA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204" w:rsidRDefault="00E61204">
      <w:r>
        <w:separator/>
      </w:r>
    </w:p>
  </w:footnote>
  <w:footnote w:type="continuationSeparator" w:id="0">
    <w:p w:rsidR="00E61204" w:rsidRDefault="00E61204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BA208F" w:rsidRPr="002765B6" w:rsidRDefault="00BA208F" w:rsidP="00BA208F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</w:t>
      </w:r>
      <w:r w:rsidRPr="00BA1E8D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9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FB9658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162"/>
        </w:tabs>
        <w:ind w:left="116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DD76E7"/>
    <w:multiLevelType w:val="hybridMultilevel"/>
    <w:tmpl w:val="0F92C278"/>
    <w:lvl w:ilvl="0" w:tplc="ABC65C86">
      <w:start w:val="1"/>
      <w:numFmt w:val="lowerLetter"/>
      <w:lvlText w:val="%1-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8136E0B"/>
    <w:multiLevelType w:val="multilevel"/>
    <w:tmpl w:val="B736269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162"/>
        </w:tabs>
        <w:ind w:left="116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9E6B39"/>
    <w:multiLevelType w:val="multilevel"/>
    <w:tmpl w:val="8CB449AC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162"/>
        </w:tabs>
        <w:ind w:left="116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2422260"/>
    <w:multiLevelType w:val="multilevel"/>
    <w:tmpl w:val="CDA838AA"/>
    <w:lvl w:ilvl="0">
      <w:start w:val="1"/>
      <w:numFmt w:val="lowerLetter"/>
      <w:lvlText w:val="%1)"/>
      <w:lvlJc w:val="left"/>
      <w:pPr>
        <w:tabs>
          <w:tab w:val="num" w:pos="1729"/>
        </w:tabs>
        <w:ind w:left="1729" w:hanging="567"/>
      </w:pPr>
      <w:rPr>
        <w:rFonts w:ascii="Arial" w:eastAsia="Times New Roman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2324"/>
        </w:tabs>
        <w:ind w:left="232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602"/>
        </w:tabs>
        <w:ind w:left="260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962"/>
        </w:tabs>
        <w:ind w:left="29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22"/>
        </w:tabs>
        <w:ind w:left="332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82"/>
        </w:tabs>
        <w:ind w:left="368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42"/>
        </w:tabs>
        <w:ind w:left="40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02"/>
        </w:tabs>
        <w:ind w:left="44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62"/>
        </w:tabs>
        <w:ind w:left="4762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CCFEDB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98D5FB9"/>
    <w:multiLevelType w:val="multilevel"/>
    <w:tmpl w:val="43988056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15"/>
  </w:num>
  <w:num w:numId="5">
    <w:abstractNumId w:val="17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3"/>
  </w:num>
  <w:num w:numId="13">
    <w:abstractNumId w:val="13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2"/>
  </w:num>
  <w:num w:numId="18">
    <w:abstractNumId w:val="16"/>
  </w:num>
  <w:num w:numId="19">
    <w:abstractNumId w:val="7"/>
  </w:num>
  <w:num w:numId="20">
    <w:abstractNumId w:val="18"/>
  </w:num>
  <w:num w:numId="21">
    <w:abstractNumId w:val="5"/>
  </w:num>
  <w:num w:numId="22">
    <w:abstractNumId w:val="15"/>
    <w:lvlOverride w:ilvl="0">
      <w:lvl w:ilvl="0">
        <w:start w:val="1"/>
        <w:numFmt w:val="decimal"/>
        <w:lvlText w:val="(%1)"/>
        <w:lvlJc w:val="left"/>
        <w:pPr>
          <w:tabs>
            <w:tab w:val="num" w:pos="567"/>
          </w:tabs>
          <w:ind w:left="567" w:hanging="567"/>
        </w:pPr>
        <w:rPr>
          <w:rFonts w:ascii="Arial" w:hAnsi="Arial" w:cs="Arial" w:hint="default"/>
          <w:b w:val="0"/>
          <w:i w:val="0"/>
          <w:strike w:val="0"/>
          <w:dstrike w:val="0"/>
          <w:shadow w:val="0"/>
          <w:emboss w:val="0"/>
          <w:imprint w:val="0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021"/>
          </w:tabs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42B"/>
    <w:rsid w:val="00017A98"/>
    <w:rsid w:val="00035A4A"/>
    <w:rsid w:val="000513D8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7049B"/>
    <w:rsid w:val="00181FC7"/>
    <w:rsid w:val="00190747"/>
    <w:rsid w:val="00191409"/>
    <w:rsid w:val="001B0477"/>
    <w:rsid w:val="001C2D2F"/>
    <w:rsid w:val="001E16DD"/>
    <w:rsid w:val="002018AD"/>
    <w:rsid w:val="00204193"/>
    <w:rsid w:val="002223EB"/>
    <w:rsid w:val="0023657D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518F7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26DB8"/>
    <w:rsid w:val="00427419"/>
    <w:rsid w:val="00467575"/>
    <w:rsid w:val="00477984"/>
    <w:rsid w:val="0048236F"/>
    <w:rsid w:val="004949C3"/>
    <w:rsid w:val="004B420B"/>
    <w:rsid w:val="004D0E9B"/>
    <w:rsid w:val="004D2BA6"/>
    <w:rsid w:val="005064A5"/>
    <w:rsid w:val="00511FF1"/>
    <w:rsid w:val="00517C56"/>
    <w:rsid w:val="00521E4B"/>
    <w:rsid w:val="00531B0F"/>
    <w:rsid w:val="005346CC"/>
    <w:rsid w:val="00552808"/>
    <w:rsid w:val="0058109D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01BB8"/>
    <w:rsid w:val="00613931"/>
    <w:rsid w:val="00626974"/>
    <w:rsid w:val="0063659F"/>
    <w:rsid w:val="00641420"/>
    <w:rsid w:val="00643830"/>
    <w:rsid w:val="006465A9"/>
    <w:rsid w:val="00663C6D"/>
    <w:rsid w:val="00691BE6"/>
    <w:rsid w:val="006C0C98"/>
    <w:rsid w:val="006C665E"/>
    <w:rsid w:val="006C7F1C"/>
    <w:rsid w:val="006D0FF2"/>
    <w:rsid w:val="006D2398"/>
    <w:rsid w:val="006D3310"/>
    <w:rsid w:val="006D4A4F"/>
    <w:rsid w:val="006E461F"/>
    <w:rsid w:val="006F5E34"/>
    <w:rsid w:val="0070398E"/>
    <w:rsid w:val="00703C49"/>
    <w:rsid w:val="00717590"/>
    <w:rsid w:val="00721636"/>
    <w:rsid w:val="0073435F"/>
    <w:rsid w:val="0074359F"/>
    <w:rsid w:val="00761D70"/>
    <w:rsid w:val="00764351"/>
    <w:rsid w:val="007711E7"/>
    <w:rsid w:val="007726AF"/>
    <w:rsid w:val="00777EB2"/>
    <w:rsid w:val="00781271"/>
    <w:rsid w:val="007A2672"/>
    <w:rsid w:val="007D087D"/>
    <w:rsid w:val="007D4229"/>
    <w:rsid w:val="007E165B"/>
    <w:rsid w:val="008223CF"/>
    <w:rsid w:val="008257CB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14C8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13BAE"/>
    <w:rsid w:val="00921A5A"/>
    <w:rsid w:val="00942E81"/>
    <w:rsid w:val="00947194"/>
    <w:rsid w:val="00950281"/>
    <w:rsid w:val="009508FA"/>
    <w:rsid w:val="00967DE6"/>
    <w:rsid w:val="0098140B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45BB"/>
    <w:rsid w:val="00A17816"/>
    <w:rsid w:val="00A211DA"/>
    <w:rsid w:val="00A3719A"/>
    <w:rsid w:val="00A37274"/>
    <w:rsid w:val="00A41A87"/>
    <w:rsid w:val="00A42297"/>
    <w:rsid w:val="00A60454"/>
    <w:rsid w:val="00A8365F"/>
    <w:rsid w:val="00A847F8"/>
    <w:rsid w:val="00AC24D5"/>
    <w:rsid w:val="00AC4F2C"/>
    <w:rsid w:val="00AF1B07"/>
    <w:rsid w:val="00B00E72"/>
    <w:rsid w:val="00B13395"/>
    <w:rsid w:val="00B206A7"/>
    <w:rsid w:val="00B27732"/>
    <w:rsid w:val="00B4064C"/>
    <w:rsid w:val="00B50D1A"/>
    <w:rsid w:val="00B62614"/>
    <w:rsid w:val="00B670A9"/>
    <w:rsid w:val="00B833EB"/>
    <w:rsid w:val="00B84BBA"/>
    <w:rsid w:val="00B86811"/>
    <w:rsid w:val="00BA0CDA"/>
    <w:rsid w:val="00BA208F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A5512"/>
    <w:rsid w:val="00CB3885"/>
    <w:rsid w:val="00CB525E"/>
    <w:rsid w:val="00CD4F5E"/>
    <w:rsid w:val="00CD7B66"/>
    <w:rsid w:val="00CE27F8"/>
    <w:rsid w:val="00CF1C36"/>
    <w:rsid w:val="00CF60DA"/>
    <w:rsid w:val="00D12227"/>
    <w:rsid w:val="00D14500"/>
    <w:rsid w:val="00D17DB8"/>
    <w:rsid w:val="00D2468C"/>
    <w:rsid w:val="00D320E5"/>
    <w:rsid w:val="00D52FC4"/>
    <w:rsid w:val="00D63CCB"/>
    <w:rsid w:val="00D9652F"/>
    <w:rsid w:val="00DC375C"/>
    <w:rsid w:val="00E132DB"/>
    <w:rsid w:val="00E222ED"/>
    <w:rsid w:val="00E4247A"/>
    <w:rsid w:val="00E45856"/>
    <w:rsid w:val="00E46B36"/>
    <w:rsid w:val="00E470C2"/>
    <w:rsid w:val="00E61204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0986"/>
    <w:rsid w:val="00FB319D"/>
    <w:rsid w:val="00FB34A2"/>
    <w:rsid w:val="00FB52B2"/>
    <w:rsid w:val="00FB6C7B"/>
    <w:rsid w:val="00FC2D8D"/>
    <w:rsid w:val="00FE6AC5"/>
    <w:rsid w:val="00FF025B"/>
    <w:rsid w:val="00FF32F5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BA8E22-8397-4CFC-A468-FF4B3FF0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uiPriority w:val="99"/>
    <w:rsid w:val="00BA20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A20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8BE6-F177-4917-9AF3-1A57AE2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Josef Vojta</cp:lastModifiedBy>
  <cp:revision>2</cp:revision>
  <cp:lastPrinted>2020-01-24T12:41:00Z</cp:lastPrinted>
  <dcterms:created xsi:type="dcterms:W3CDTF">2021-02-17T13:40:00Z</dcterms:created>
  <dcterms:modified xsi:type="dcterms:W3CDTF">2021-02-17T13:40:00Z</dcterms:modified>
</cp:coreProperties>
</file>