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BB25" w14:textId="77777777" w:rsidR="001B0C5F" w:rsidRPr="00D27CFD" w:rsidRDefault="001B0C5F" w:rsidP="001B0C5F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27CFD">
        <w:rPr>
          <w:rFonts w:ascii="Arial" w:hAnsi="Arial" w:cs="Arial"/>
          <w:b/>
          <w:bCs/>
          <w:sz w:val="28"/>
          <w:szCs w:val="28"/>
        </w:rPr>
        <w:t xml:space="preserve">Příloha č. 1 </w:t>
      </w:r>
    </w:p>
    <w:p w14:paraId="64FD4285" w14:textId="77777777" w:rsidR="001B0C5F" w:rsidRPr="00405F1E" w:rsidRDefault="001B0C5F" w:rsidP="001B0C5F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27CFD">
        <w:rPr>
          <w:rFonts w:ascii="Arial" w:hAnsi="Arial" w:cs="Arial"/>
          <w:b/>
          <w:bCs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 obecně závazné vyhlášce Města Roztoky</w:t>
      </w:r>
      <w:r w:rsidRPr="00D27C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EDDE7A" w14:textId="77777777" w:rsidR="001B0C5F" w:rsidRDefault="001B0C5F" w:rsidP="001B0C5F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82AB6">
        <w:rPr>
          <w:rFonts w:ascii="Arial" w:hAnsi="Arial" w:cs="Arial"/>
          <w:b/>
          <w:bCs/>
          <w:sz w:val="28"/>
          <w:szCs w:val="28"/>
        </w:rPr>
        <w:t>o místním poplatku za užívání veřejného prostranství</w:t>
      </w:r>
    </w:p>
    <w:p w14:paraId="5A7CD951" w14:textId="77777777" w:rsidR="001B0C5F" w:rsidRDefault="001B0C5F" w:rsidP="001B0C5F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A9E0F4" w14:textId="77777777" w:rsidR="001B0C5F" w:rsidRDefault="001B0C5F" w:rsidP="001B0C5F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27B307" w14:textId="77777777" w:rsidR="001B0C5F" w:rsidRPr="00803ADD" w:rsidRDefault="001B0C5F" w:rsidP="001B0C5F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03ADD">
        <w:rPr>
          <w:rFonts w:ascii="Arial" w:hAnsi="Arial" w:cs="Arial"/>
          <w:b w:val="0"/>
          <w:bCs w:val="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803ADD">
        <w:rPr>
          <w:rStyle w:val="Znakapoznpodarou"/>
          <w:rFonts w:ascii="Arial" w:eastAsiaTheme="majorEastAsia" w:hAnsi="Arial" w:cs="Arial"/>
          <w:b w:val="0"/>
          <w:bCs w:val="0"/>
          <w:sz w:val="22"/>
          <w:szCs w:val="22"/>
        </w:rPr>
        <w:t xml:space="preserve"> </w:t>
      </w:r>
      <w:r w:rsidRPr="00803ADD">
        <w:rPr>
          <w:rStyle w:val="Znakapoznpodarou"/>
          <w:rFonts w:ascii="Arial" w:eastAsiaTheme="majorEastAsia" w:hAnsi="Arial" w:cs="Arial"/>
          <w:b w:val="0"/>
          <w:bCs w:val="0"/>
          <w:sz w:val="22"/>
          <w:szCs w:val="22"/>
        </w:rPr>
        <w:footnoteReference w:id="1"/>
      </w:r>
    </w:p>
    <w:p w14:paraId="700BEAD6" w14:textId="77777777" w:rsidR="001B0C5F" w:rsidRPr="00803ADD" w:rsidRDefault="001B0C5F" w:rsidP="001B0C5F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  <w:r w:rsidRPr="00803ADD">
        <w:rPr>
          <w:rFonts w:ascii="Arial" w:hAnsi="Arial" w:cs="Arial"/>
          <w:sz w:val="22"/>
          <w:szCs w:val="22"/>
        </w:rPr>
        <w:t>Poplatek za užívání veřejného prostranství se platí při užívání jmenovitě uvedených</w:t>
      </w:r>
      <w:r w:rsidRPr="00803A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3ADD">
        <w:rPr>
          <w:rFonts w:ascii="Arial" w:hAnsi="Arial" w:cs="Arial"/>
          <w:sz w:val="22"/>
          <w:szCs w:val="22"/>
        </w:rPr>
        <w:t>ulic, včetně přilehlých chodníků, parkovišť, veřejné zeleně a ostatních prostor a při užívání ostatních prostranství uvedených pod bodem 2.</w:t>
      </w:r>
    </w:p>
    <w:p w14:paraId="143CF5AD" w14:textId="77777777" w:rsidR="001B0C5F" w:rsidRPr="00803ADD" w:rsidRDefault="001B0C5F" w:rsidP="001B0C5F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</w:p>
    <w:p w14:paraId="01A9B0EA" w14:textId="77777777" w:rsidR="001B0C5F" w:rsidRPr="00D27CFD" w:rsidRDefault="001B0C5F" w:rsidP="001B0C5F">
      <w:pPr>
        <w:keepNext/>
        <w:keepLines/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5F4A3EC" w14:textId="77777777" w:rsidR="001B0C5F" w:rsidRPr="00D27CFD" w:rsidRDefault="001B0C5F" w:rsidP="001B0C5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27CFD">
        <w:rPr>
          <w:rFonts w:ascii="Arial" w:hAnsi="Arial" w:cs="Arial"/>
          <w:b/>
          <w:color w:val="000000"/>
          <w:sz w:val="22"/>
          <w:szCs w:val="22"/>
        </w:rPr>
        <w:t>Seznam ulic:</w:t>
      </w:r>
    </w:p>
    <w:p w14:paraId="7541874C" w14:textId="77777777" w:rsidR="001B0C5F" w:rsidRPr="00D27CFD" w:rsidRDefault="001B0C5F" w:rsidP="001B0C5F">
      <w:pPr>
        <w:spacing w:line="276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6DF06FDC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7CFD">
        <w:rPr>
          <w:rFonts w:ascii="Arial" w:hAnsi="Arial" w:cs="Arial"/>
          <w:color w:val="000000"/>
          <w:sz w:val="22"/>
          <w:szCs w:val="22"/>
        </w:rPr>
        <w:t>17. listopadu, Alšova, Bělina, Bernáškova, Bezručova, B.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CFD">
        <w:rPr>
          <w:rFonts w:ascii="Arial" w:hAnsi="Arial" w:cs="Arial"/>
          <w:color w:val="000000"/>
          <w:sz w:val="22"/>
          <w:szCs w:val="22"/>
        </w:rPr>
        <w:t>M.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CFD">
        <w:rPr>
          <w:rFonts w:ascii="Arial" w:hAnsi="Arial" w:cs="Arial"/>
          <w:color w:val="000000"/>
          <w:sz w:val="22"/>
          <w:szCs w:val="22"/>
        </w:rPr>
        <w:t xml:space="preserve">Eliášové,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Borkovského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Bořivojova, Bráfova, Braunerova, Bronzová, Burgerova, Čakov, Čapkova, Čáslavského, Čechova, Dobrovolného, Dobrovského,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Felklova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Hálkova, Haškova, Havlíčkova, Horova, Husova, Husovo nám.,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Chalúpeckého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Chelčického, Jana Palacha, Jantarová, Jeronýmova, Jiráskova, Jungmannova, Ke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Kocandě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K Nádraží, </w:t>
      </w:r>
      <w:r>
        <w:rPr>
          <w:rFonts w:ascii="Arial" w:hAnsi="Arial" w:cs="Arial"/>
          <w:color w:val="000000"/>
          <w:sz w:val="22"/>
          <w:szCs w:val="22"/>
        </w:rPr>
        <w:t xml:space="preserve">Kantorova, </w:t>
      </w:r>
      <w:r w:rsidRPr="00D27CFD">
        <w:rPr>
          <w:rFonts w:ascii="Arial" w:hAnsi="Arial" w:cs="Arial"/>
          <w:color w:val="000000"/>
          <w:sz w:val="22"/>
          <w:szCs w:val="22"/>
        </w:rPr>
        <w:t xml:space="preserve">Komenského, Kostelní, Krásného, Krátká, Krolmusova,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Kroupka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Kuželova, Ledererova, Legií, Levohradecká, Levohradecké nám., Libušina, Lidická, Máchova, Masarykova, Mjr. Kašlíka, MUDr. Tichého, 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Mühlbergerova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>, Nádražní,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Najdrova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27CFD">
        <w:rPr>
          <w:rFonts w:ascii="Arial" w:hAnsi="Arial" w:cs="Arial"/>
          <w:color w:val="000000"/>
          <w:sz w:val="22"/>
          <w:szCs w:val="22"/>
        </w:rPr>
        <w:t xml:space="preserve">Na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Dubečnici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Na Háji, Na Panenské, Na Pískách, Na Pomezí, Na Sekeře, Na Valech, Na Vyhlídce, Nad Čakovem, Nad Vinicemi, Nad Vltavou, Nám. 5. května, Nám. Jana Procházky, Nerudova, Obránců míru, Olbrachtova, Opletalova, Palackého, Plavidlo, Plk. Poláčka, Plzeňská, Poděbradova, Puchmajerova, Pilařova, Pod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Koláčovem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Pod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Řivnáčem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Pod Vodojemem, Potoky, Přemyslovská, Příčná, Přílepská, Riegrova, Rýznerova, Řadová,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Řachova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Sedláčkova, Seržanta Hniličky, Smetanova, Souběžná, Spěšného, Sportovní, Stříbrník, Sv. Ludmily, Svobody, Svojsíkovy sady, Šafaříkova, Šaldova, Šebkova, Školní náměstí, Tiché údolí, Třebízského, Třešňovka, Tyršovo nám., U Háje, U Hřiště, Únětická, U Školky, U Zastávky, Václava Havla, Václavská, Vančurova, Veselého, V Chatách, Vidimova, </w:t>
      </w:r>
      <w:proofErr w:type="spellStart"/>
      <w:r w:rsidRPr="00D27CFD">
        <w:rPr>
          <w:rFonts w:ascii="Arial" w:hAnsi="Arial" w:cs="Arial"/>
          <w:color w:val="000000"/>
          <w:sz w:val="22"/>
          <w:szCs w:val="22"/>
        </w:rPr>
        <w:t>Vlháčkova</w:t>
      </w:r>
      <w:proofErr w:type="spellEnd"/>
      <w:r w:rsidRPr="00D27CFD">
        <w:rPr>
          <w:rFonts w:ascii="Arial" w:hAnsi="Arial" w:cs="Arial"/>
          <w:color w:val="000000"/>
          <w:sz w:val="22"/>
          <w:szCs w:val="22"/>
        </w:rPr>
        <w:t xml:space="preserve">, Vltavská, Vošahlíkova, Vraštilova, Vrchlického, V Solníkách, V Úvoze, Wolkerova, Za Cihelnou, Zahradní, </w:t>
      </w:r>
      <w:r>
        <w:rPr>
          <w:rFonts w:ascii="Arial" w:hAnsi="Arial" w:cs="Arial"/>
          <w:color w:val="000000"/>
          <w:sz w:val="22"/>
          <w:szCs w:val="22"/>
        </w:rPr>
        <w:t xml:space="preserve">Zámek, </w:t>
      </w:r>
      <w:r w:rsidRPr="00D27CFD">
        <w:rPr>
          <w:rFonts w:ascii="Arial" w:hAnsi="Arial" w:cs="Arial"/>
          <w:color w:val="000000"/>
          <w:sz w:val="22"/>
          <w:szCs w:val="22"/>
        </w:rPr>
        <w:t xml:space="preserve">Zaorálkova, Za Potokem, Zeyerova, </w:t>
      </w:r>
      <w:r>
        <w:rPr>
          <w:rFonts w:ascii="Arial" w:hAnsi="Arial" w:cs="Arial"/>
          <w:color w:val="000000"/>
          <w:sz w:val="22"/>
          <w:szCs w:val="22"/>
        </w:rPr>
        <w:t xml:space="preserve">Žalovská alej, </w:t>
      </w:r>
      <w:r w:rsidRPr="00D27CFD">
        <w:rPr>
          <w:rFonts w:ascii="Arial" w:hAnsi="Arial" w:cs="Arial"/>
          <w:color w:val="000000"/>
          <w:sz w:val="22"/>
          <w:szCs w:val="22"/>
        </w:rPr>
        <w:t>Zvoncová, Železná, Žirovnického, Žižkova.</w:t>
      </w:r>
    </w:p>
    <w:p w14:paraId="3C003180" w14:textId="77777777" w:rsidR="001B0C5F" w:rsidRPr="00D27CFD" w:rsidRDefault="001B0C5F" w:rsidP="001B0C5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77C899" w14:textId="77777777" w:rsidR="001B0C5F" w:rsidRPr="00D27CFD" w:rsidRDefault="001B0C5F" w:rsidP="001B0C5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579244" w14:textId="77777777" w:rsidR="001B0C5F" w:rsidRPr="00D27CFD" w:rsidRDefault="001B0C5F" w:rsidP="001B0C5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27CFD">
        <w:rPr>
          <w:rFonts w:ascii="Arial" w:hAnsi="Arial" w:cs="Arial"/>
          <w:b/>
          <w:color w:val="000000"/>
          <w:sz w:val="22"/>
          <w:szCs w:val="22"/>
        </w:rPr>
        <w:t xml:space="preserve">Seznam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ostatních </w:t>
      </w:r>
      <w:r w:rsidRPr="00D27CFD">
        <w:rPr>
          <w:rFonts w:ascii="Arial" w:hAnsi="Arial" w:cs="Arial"/>
          <w:b/>
          <w:color w:val="000000"/>
          <w:sz w:val="22"/>
          <w:szCs w:val="22"/>
        </w:rPr>
        <w:t>veřejných prostranství: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2F7C5" w14:textId="77777777" w:rsidR="001B0C5F" w:rsidRPr="00D27CFD" w:rsidRDefault="001B0C5F" w:rsidP="001B0C5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381BD4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Dětské hřiště Tiché údolí</w:t>
      </w:r>
    </w:p>
    <w:p w14:paraId="1E907700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Dětské hřiště Legií</w:t>
      </w:r>
    </w:p>
    <w:p w14:paraId="2731EC74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Dětské hřiště a sportoviště Obránců míru</w:t>
      </w:r>
    </w:p>
    <w:p w14:paraId="4148F37C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Dětské hřiště Masarykova</w:t>
      </w:r>
    </w:p>
    <w:p w14:paraId="26B1B19E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Dětské hřiště Zaorálkova</w:t>
      </w:r>
    </w:p>
    <w:p w14:paraId="09F7BE83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Dětské hřiště Smetanova</w:t>
      </w:r>
    </w:p>
    <w:p w14:paraId="00545F57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lastRenderedPageBreak/>
        <w:t>Dětské hřiště „Vodní svět“ na Školním náměstí</w:t>
      </w:r>
    </w:p>
    <w:p w14:paraId="3FDA457A" w14:textId="77777777" w:rsidR="001B0C5F" w:rsidRPr="008160D5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Areál aktivního využití volného času U Hřiště</w:t>
      </w:r>
    </w:p>
    <w:p w14:paraId="33A82DFE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0D5">
        <w:rPr>
          <w:rFonts w:ascii="Arial" w:hAnsi="Arial" w:cs="Arial"/>
          <w:sz w:val="22"/>
          <w:szCs w:val="22"/>
        </w:rPr>
        <w:t>Sportovní areál TJ Sokol Roztoky</w:t>
      </w:r>
    </w:p>
    <w:p w14:paraId="55F934E0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Tyršovo náměstí</w:t>
      </w:r>
    </w:p>
    <w:p w14:paraId="546E59C7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7106B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DACA3" w14:textId="77777777" w:rsidR="001B0C5F" w:rsidRDefault="001B0C5F" w:rsidP="001B0C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0B520E" w14:textId="77777777" w:rsidR="005F03B9" w:rsidRDefault="005F03B9"/>
    <w:sectPr w:rsidR="005F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BCA9" w14:textId="77777777" w:rsidR="001B0C5F" w:rsidRDefault="001B0C5F" w:rsidP="001B0C5F">
      <w:r>
        <w:separator/>
      </w:r>
    </w:p>
  </w:endnote>
  <w:endnote w:type="continuationSeparator" w:id="0">
    <w:p w14:paraId="2EB97E29" w14:textId="77777777" w:rsidR="001B0C5F" w:rsidRDefault="001B0C5F" w:rsidP="001B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84DE" w14:textId="77777777" w:rsidR="001B0C5F" w:rsidRDefault="001B0C5F" w:rsidP="001B0C5F">
      <w:r>
        <w:separator/>
      </w:r>
    </w:p>
  </w:footnote>
  <w:footnote w:type="continuationSeparator" w:id="0">
    <w:p w14:paraId="13FBC27F" w14:textId="77777777" w:rsidR="001B0C5F" w:rsidRDefault="001B0C5F" w:rsidP="001B0C5F">
      <w:r>
        <w:continuationSeparator/>
      </w:r>
    </w:p>
  </w:footnote>
  <w:footnote w:id="1">
    <w:p w14:paraId="5994EC43" w14:textId="77777777" w:rsidR="001B0C5F" w:rsidRPr="00536061" w:rsidRDefault="001B0C5F" w:rsidP="001B0C5F">
      <w:pPr>
        <w:pStyle w:val="Textpoznpodarou"/>
        <w:rPr>
          <w:rFonts w:ascii="Arial" w:hAnsi="Arial" w:cs="Arial"/>
          <w:sz w:val="18"/>
          <w:szCs w:val="18"/>
        </w:rPr>
      </w:pPr>
      <w:r w:rsidRPr="00536061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536061">
        <w:rPr>
          <w:rFonts w:ascii="Arial" w:hAnsi="Arial" w:cs="Arial"/>
          <w:sz w:val="18"/>
          <w:szCs w:val="18"/>
        </w:rPr>
        <w:t xml:space="preserve"> § 34 zákona o obcích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0CB"/>
    <w:multiLevelType w:val="hybridMultilevel"/>
    <w:tmpl w:val="F58A6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5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5F"/>
    <w:rsid w:val="00121A8A"/>
    <w:rsid w:val="001B0C5F"/>
    <w:rsid w:val="005F03B9"/>
    <w:rsid w:val="00613EA3"/>
    <w:rsid w:val="00623CE6"/>
    <w:rsid w:val="00C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9201"/>
  <w15:chartTrackingRefBased/>
  <w15:docId w15:val="{91D17078-7D05-4454-95D1-1F9895D9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C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0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0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0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0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0C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0C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0C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0C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0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0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0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0C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0C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0C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0C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0C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0C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0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0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0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0C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0C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0C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0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0C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0C5F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rsid w:val="001B0C5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B0C5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B0C5F"/>
    <w:rPr>
      <w:vertAlign w:val="superscript"/>
    </w:rPr>
  </w:style>
  <w:style w:type="paragraph" w:customStyle="1" w:styleId="Nzvylnk">
    <w:name w:val="Názvy článků"/>
    <w:basedOn w:val="Normln"/>
    <w:rsid w:val="001B0C5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Halíková Michaela</dc:creator>
  <cp:keywords/>
  <dc:description/>
  <cp:lastModifiedBy>Halíková Michaela</cp:lastModifiedBy>
  <cp:revision>1</cp:revision>
  <dcterms:created xsi:type="dcterms:W3CDTF">2025-11-27T09:54:00Z</dcterms:created>
  <dcterms:modified xsi:type="dcterms:W3CDTF">2025-11-27T09:54:00Z</dcterms:modified>
</cp:coreProperties>
</file>