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3A90" w14:textId="77777777" w:rsidR="0088230E" w:rsidRPr="001F44C5" w:rsidRDefault="0088230E" w:rsidP="0088230E">
      <w:pPr>
        <w:spacing w:before="100" w:before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1F44C5">
        <w:rPr>
          <w:rFonts w:ascii="Arial" w:hAnsi="Arial" w:cs="Arial"/>
          <w:b/>
          <w:bCs/>
        </w:rPr>
        <w:t>Město Hronov</w:t>
      </w:r>
    </w:p>
    <w:p w14:paraId="208B6435" w14:textId="484B39D2" w:rsidR="0088230E" w:rsidRDefault="0088230E" w:rsidP="008823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1E8FFA15" w14:textId="2740AEAE" w:rsidR="0088230E" w:rsidRPr="00585203" w:rsidRDefault="000103C2" w:rsidP="00585203">
      <w:pPr>
        <w:jc w:val="center"/>
        <w:rPr>
          <w:rFonts w:ascii="Arial" w:hAnsi="Arial" w:cs="Arial"/>
          <w:b/>
          <w:bCs/>
        </w:rPr>
      </w:pPr>
      <w:r>
        <w:rPr>
          <w:noProof/>
          <w:color w:val="0000FF"/>
        </w:rPr>
        <w:drawing>
          <wp:inline distT="0" distB="0" distL="0" distR="0" wp14:anchorId="5F6E3F50" wp14:editId="17F1394F">
            <wp:extent cx="586740" cy="684529"/>
            <wp:effectExtent l="0" t="0" r="3810" b="1905"/>
            <wp:docPr id="1" name="Obrázek 1" descr="Znak obce Hronov">
              <a:hlinkClick xmlns:a="http://schemas.openxmlformats.org/drawingml/2006/main" r:id="rId8" tooltip="&quot;Znak obce Hron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Hronov">
                      <a:hlinkClick r:id="rId8" tooltip="&quot;Znak obce Hron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68" cy="69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AD48" w14:textId="77777777" w:rsidR="002D652D" w:rsidRPr="002D652D" w:rsidRDefault="0088230E" w:rsidP="002D65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1AF958BC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652D">
        <w:rPr>
          <w:rFonts w:ascii="Arial" w:hAnsi="Arial" w:cs="Arial"/>
          <w:b/>
        </w:rPr>
        <w:t xml:space="preserve">o </w:t>
      </w:r>
      <w:r w:rsidR="00684C0C" w:rsidRPr="002D652D">
        <w:rPr>
          <w:rFonts w:ascii="Arial" w:hAnsi="Arial" w:cs="Arial"/>
          <w:b/>
        </w:rPr>
        <w:t>stanovení koeficientu pro výpočet</w:t>
      </w:r>
      <w:r w:rsidR="00684C0C">
        <w:rPr>
          <w:rFonts w:ascii="Arial" w:hAnsi="Arial" w:cs="Arial"/>
          <w:b/>
        </w:rPr>
        <w:t xml:space="preserve"> daně z nemovitých věcí </w:t>
      </w:r>
    </w:p>
    <w:p w14:paraId="6ACDD2E6" w14:textId="3541AA96" w:rsidR="00AB218D" w:rsidRPr="00B1791A" w:rsidRDefault="00B1791A" w:rsidP="0084595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6771A8">
        <w:rPr>
          <w:rFonts w:ascii="Arial" w:hAnsi="Arial" w:cs="Arial"/>
          <w:sz w:val="22"/>
          <w:szCs w:val="22"/>
        </w:rPr>
        <w:t xml:space="preserve"> m</w:t>
      </w:r>
      <w:r w:rsidR="00B040B7">
        <w:rPr>
          <w:rFonts w:ascii="Arial" w:hAnsi="Arial" w:cs="Arial"/>
          <w:sz w:val="22"/>
          <w:szCs w:val="22"/>
        </w:rPr>
        <w:t xml:space="preserve">ěsta Hronov </w:t>
      </w:r>
      <w:r w:rsidR="00AB218D" w:rsidRPr="00B1791A">
        <w:rPr>
          <w:rFonts w:ascii="Arial" w:hAnsi="Arial" w:cs="Arial"/>
          <w:sz w:val="22"/>
          <w:szCs w:val="22"/>
        </w:rPr>
        <w:t>se na svém zasedání d</w:t>
      </w:r>
      <w:r w:rsidR="00AB218D" w:rsidRPr="002F26BE">
        <w:rPr>
          <w:rFonts w:ascii="Arial" w:hAnsi="Arial" w:cs="Arial"/>
          <w:sz w:val="22"/>
          <w:szCs w:val="22"/>
        </w:rPr>
        <w:t>ne</w:t>
      </w:r>
      <w:r w:rsidR="00C151D5">
        <w:rPr>
          <w:rFonts w:ascii="Arial" w:hAnsi="Arial" w:cs="Arial"/>
          <w:sz w:val="22"/>
          <w:szCs w:val="22"/>
        </w:rPr>
        <w:t xml:space="preserve"> </w:t>
      </w:r>
      <w:r w:rsidR="002D652D" w:rsidRPr="00C151D5">
        <w:rPr>
          <w:rFonts w:ascii="Arial" w:hAnsi="Arial" w:cs="Arial"/>
          <w:sz w:val="22"/>
          <w:szCs w:val="22"/>
        </w:rPr>
        <w:t xml:space="preserve">14. 9. 2022 </w:t>
      </w:r>
      <w:r w:rsidR="00AB218D" w:rsidRPr="00C151D5">
        <w:rPr>
          <w:rFonts w:ascii="Arial" w:hAnsi="Arial" w:cs="Arial"/>
          <w:sz w:val="22"/>
          <w:szCs w:val="22"/>
        </w:rPr>
        <w:t>usnesením č.</w:t>
      </w:r>
      <w:r w:rsidR="002D652D" w:rsidRPr="00C151D5">
        <w:rPr>
          <w:rFonts w:ascii="Arial" w:hAnsi="Arial" w:cs="Arial"/>
          <w:sz w:val="22"/>
          <w:szCs w:val="22"/>
        </w:rPr>
        <w:t xml:space="preserve"> 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</w:t>
      </w:r>
      <w:r w:rsidR="00684C0C">
        <w:rPr>
          <w:rFonts w:ascii="Arial" w:hAnsi="Arial" w:cs="Arial"/>
          <w:sz w:val="22"/>
          <w:szCs w:val="22"/>
        </w:rPr>
        <w:t>6</w:t>
      </w:r>
      <w:r w:rsidR="0047272F">
        <w:rPr>
          <w:rFonts w:ascii="Arial" w:hAnsi="Arial" w:cs="Arial"/>
          <w:sz w:val="22"/>
          <w:szCs w:val="22"/>
        </w:rPr>
        <w:t xml:space="preserve"> </w:t>
      </w:r>
      <w:r w:rsidR="00684C0C">
        <w:rPr>
          <w:rFonts w:ascii="Arial" w:hAnsi="Arial" w:cs="Arial"/>
          <w:sz w:val="22"/>
          <w:szCs w:val="22"/>
        </w:rPr>
        <w:t xml:space="preserve">odst. 4 písm. b), § 11 odst. 3 písm. a) </w:t>
      </w:r>
      <w:r w:rsidR="00AB218D" w:rsidRPr="00B1791A">
        <w:rPr>
          <w:rFonts w:ascii="Arial" w:hAnsi="Arial" w:cs="Arial"/>
          <w:sz w:val="22"/>
          <w:szCs w:val="22"/>
        </w:rPr>
        <w:t xml:space="preserve">zákona č. </w:t>
      </w:r>
      <w:r w:rsidR="00684C0C">
        <w:rPr>
          <w:rFonts w:ascii="Arial" w:hAnsi="Arial" w:cs="Arial"/>
          <w:sz w:val="22"/>
          <w:szCs w:val="22"/>
        </w:rPr>
        <w:t>338</w:t>
      </w:r>
      <w:r w:rsidR="00AB218D" w:rsidRPr="00B1791A">
        <w:rPr>
          <w:rFonts w:ascii="Arial" w:hAnsi="Arial" w:cs="Arial"/>
          <w:sz w:val="22"/>
          <w:szCs w:val="22"/>
        </w:rPr>
        <w:t>/199</w:t>
      </w:r>
      <w:r w:rsidR="00684C0C">
        <w:rPr>
          <w:rFonts w:ascii="Arial" w:hAnsi="Arial" w:cs="Arial"/>
          <w:sz w:val="22"/>
          <w:szCs w:val="22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Sb., o</w:t>
      </w:r>
      <w:r w:rsidR="00684C0C">
        <w:rPr>
          <w:rFonts w:ascii="Arial" w:hAnsi="Arial" w:cs="Arial"/>
          <w:sz w:val="22"/>
          <w:szCs w:val="22"/>
        </w:rPr>
        <w:t xml:space="preserve"> dani z nemovitých věcí,</w:t>
      </w:r>
      <w:r w:rsidR="00AB218D" w:rsidRPr="00B1791A">
        <w:rPr>
          <w:rFonts w:ascii="Arial" w:hAnsi="Arial" w:cs="Arial"/>
          <w:sz w:val="22"/>
          <w:szCs w:val="22"/>
        </w:rPr>
        <w:t xml:space="preserve"> ve znění pozdějších předpisů</w:t>
      </w:r>
      <w:r w:rsidR="007644EE">
        <w:rPr>
          <w:rFonts w:ascii="Arial" w:hAnsi="Arial" w:cs="Arial"/>
          <w:sz w:val="22"/>
          <w:szCs w:val="22"/>
        </w:rPr>
        <w:t xml:space="preserve"> (dále jen „zákon o dani z nemovitých věcí“) a </w:t>
      </w:r>
      <w:r w:rsidR="002D652D">
        <w:rPr>
          <w:rFonts w:ascii="Arial" w:hAnsi="Arial" w:cs="Arial"/>
          <w:sz w:val="22"/>
          <w:szCs w:val="22"/>
        </w:rPr>
        <w:t xml:space="preserve">§ </w:t>
      </w:r>
      <w:r w:rsidR="007644EE">
        <w:rPr>
          <w:rFonts w:ascii="Arial" w:hAnsi="Arial" w:cs="Arial"/>
          <w:sz w:val="22"/>
          <w:szCs w:val="22"/>
        </w:rPr>
        <w:t xml:space="preserve">84 odst. 2 písm. h) zákona č. 128/2000 Sb., o obcích (obecní zřízení), ve znění pozdějších předpisů, tuto obecně závaznou vyhlášku: </w:t>
      </w:r>
    </w:p>
    <w:p w14:paraId="7520C101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4994285" w14:textId="5361C8B6" w:rsidR="00AB218D" w:rsidRPr="00B1791A" w:rsidRDefault="005D716E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p</w:t>
      </w:r>
      <w:r w:rsidR="007644EE">
        <w:rPr>
          <w:rFonts w:ascii="Arial" w:hAnsi="Arial" w:cs="Arial"/>
          <w:sz w:val="22"/>
          <w:szCs w:val="22"/>
        </w:rPr>
        <w:t>ozemky</w:t>
      </w:r>
    </w:p>
    <w:p w14:paraId="0699A53D" w14:textId="773BB0C2" w:rsidR="00EC71FF" w:rsidRDefault="007644EE" w:rsidP="000103C2">
      <w:pPr>
        <w:numPr>
          <w:ilvl w:val="0"/>
          <w:numId w:val="10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stavebních pozemků v část</w:t>
      </w:r>
      <w:r w:rsidR="00C74261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města Hronov</w:t>
      </w:r>
      <w:r w:rsidR="00C74261">
        <w:rPr>
          <w:rFonts w:ascii="Arial" w:hAnsi="Arial" w:cs="Arial"/>
          <w:sz w:val="22"/>
          <w:szCs w:val="22"/>
        </w:rPr>
        <w:t xml:space="preserve"> –</w:t>
      </w:r>
      <w:r w:rsidR="00191168">
        <w:rPr>
          <w:rFonts w:ascii="Arial" w:hAnsi="Arial" w:cs="Arial"/>
          <w:sz w:val="22"/>
          <w:szCs w:val="22"/>
        </w:rPr>
        <w:t xml:space="preserve"> v</w:t>
      </w:r>
      <w:r w:rsidR="00C74261">
        <w:rPr>
          <w:rFonts w:ascii="Arial" w:hAnsi="Arial" w:cs="Arial"/>
          <w:sz w:val="22"/>
          <w:szCs w:val="22"/>
        </w:rPr>
        <w:t xml:space="preserve"> celých katastrálních územích</w:t>
      </w:r>
      <w:r>
        <w:rPr>
          <w:rFonts w:ascii="Arial" w:hAnsi="Arial" w:cs="Arial"/>
          <w:sz w:val="22"/>
          <w:szCs w:val="22"/>
        </w:rPr>
        <w:t>:</w:t>
      </w:r>
      <w:r w:rsidR="000B3D6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Zbečník</w:t>
      </w:r>
      <w:proofErr w:type="spellEnd"/>
      <w:r>
        <w:rPr>
          <w:rFonts w:ascii="Arial" w:hAnsi="Arial" w:cs="Arial"/>
          <w:sz w:val="22"/>
          <w:szCs w:val="22"/>
        </w:rPr>
        <w:t>, Velký Dřevíč, Rokytník, Žabokrky a Malá</w:t>
      </w:r>
      <w:r w:rsidR="00EC71FF">
        <w:rPr>
          <w:rFonts w:ascii="Arial" w:hAnsi="Arial" w:cs="Arial"/>
          <w:sz w:val="22"/>
          <w:szCs w:val="22"/>
        </w:rPr>
        <w:t xml:space="preserve"> Čermná se stanovuje koeficient, kterým se násobí základní sazba daně, ve výši </w:t>
      </w:r>
      <w:r w:rsidR="00EC71FF" w:rsidRPr="0084595C">
        <w:rPr>
          <w:rFonts w:ascii="Arial" w:hAnsi="Arial" w:cs="Arial"/>
          <w:b/>
          <w:bCs/>
          <w:sz w:val="22"/>
          <w:szCs w:val="22"/>
        </w:rPr>
        <w:t>1</w:t>
      </w:r>
      <w:r w:rsidR="005D716E">
        <w:rPr>
          <w:rFonts w:ascii="Arial" w:hAnsi="Arial" w:cs="Arial"/>
          <w:sz w:val="22"/>
          <w:szCs w:val="22"/>
        </w:rPr>
        <w:t>.</w:t>
      </w:r>
    </w:p>
    <w:p w14:paraId="4F64BC1F" w14:textId="333A027A" w:rsidR="00EC71FF" w:rsidRDefault="00EC71FF" w:rsidP="000103C2">
      <w:pPr>
        <w:numPr>
          <w:ilvl w:val="0"/>
          <w:numId w:val="10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stavebních pozemků </w:t>
      </w:r>
      <w:r w:rsidR="0059395A">
        <w:rPr>
          <w:rFonts w:ascii="Arial" w:hAnsi="Arial" w:cs="Arial"/>
          <w:sz w:val="22"/>
          <w:szCs w:val="22"/>
        </w:rPr>
        <w:t xml:space="preserve">v ulici Studénka a v ulici Zálesí </w:t>
      </w:r>
      <w:r>
        <w:rPr>
          <w:rFonts w:ascii="Arial" w:hAnsi="Arial" w:cs="Arial"/>
          <w:sz w:val="22"/>
          <w:szCs w:val="22"/>
        </w:rPr>
        <w:t>v</w:t>
      </w:r>
      <w:r w:rsidR="000103C2">
        <w:rPr>
          <w:rFonts w:ascii="Arial" w:hAnsi="Arial" w:cs="Arial"/>
          <w:sz w:val="22"/>
          <w:szCs w:val="22"/>
        </w:rPr>
        <w:t> </w:t>
      </w:r>
      <w:r w:rsidR="0059395A">
        <w:rPr>
          <w:rFonts w:ascii="Arial" w:hAnsi="Arial" w:cs="Arial"/>
          <w:sz w:val="22"/>
          <w:szCs w:val="22"/>
        </w:rPr>
        <w:t xml:space="preserve">katastrálním území </w:t>
      </w:r>
      <w:r>
        <w:rPr>
          <w:rFonts w:ascii="Arial" w:hAnsi="Arial" w:cs="Arial"/>
          <w:sz w:val="22"/>
          <w:szCs w:val="22"/>
        </w:rPr>
        <w:t>Hronov</w:t>
      </w:r>
      <w:r w:rsidR="0059395A">
        <w:rPr>
          <w:rFonts w:ascii="Arial" w:hAnsi="Arial" w:cs="Arial"/>
          <w:sz w:val="22"/>
          <w:szCs w:val="22"/>
        </w:rPr>
        <w:t xml:space="preserve"> </w:t>
      </w:r>
      <w:r w:rsidR="00562CDA">
        <w:rPr>
          <w:rFonts w:ascii="Arial" w:hAnsi="Arial" w:cs="Arial"/>
          <w:sz w:val="22"/>
          <w:szCs w:val="22"/>
        </w:rPr>
        <w:t xml:space="preserve">se stanovuje koeficient, kterým se násobí základní sazba daně, ve výši </w:t>
      </w:r>
      <w:r w:rsidR="00562CDA" w:rsidRPr="0084595C">
        <w:rPr>
          <w:rFonts w:ascii="Arial" w:hAnsi="Arial" w:cs="Arial"/>
          <w:b/>
          <w:bCs/>
          <w:sz w:val="22"/>
          <w:szCs w:val="22"/>
        </w:rPr>
        <w:t>1</w:t>
      </w:r>
      <w:r w:rsidR="005D716E">
        <w:rPr>
          <w:rFonts w:ascii="Arial" w:hAnsi="Arial" w:cs="Arial"/>
          <w:sz w:val="22"/>
          <w:szCs w:val="22"/>
        </w:rPr>
        <w:t>.</w:t>
      </w:r>
    </w:p>
    <w:p w14:paraId="04C4581E" w14:textId="264D803B" w:rsidR="00AB69AB" w:rsidRPr="00B1791A" w:rsidRDefault="00EC71FF" w:rsidP="000103C2">
      <w:pPr>
        <w:numPr>
          <w:ilvl w:val="0"/>
          <w:numId w:val="10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stavebních pozemků</w:t>
      </w:r>
      <w:r w:rsidR="00191168">
        <w:rPr>
          <w:rFonts w:ascii="Arial" w:hAnsi="Arial" w:cs="Arial"/>
          <w:sz w:val="22"/>
          <w:szCs w:val="22"/>
        </w:rPr>
        <w:t>, které nejsou uvedeny v odstavcích (1) a (</w:t>
      </w:r>
      <w:r w:rsidR="0059395A">
        <w:rPr>
          <w:rFonts w:ascii="Arial" w:hAnsi="Arial" w:cs="Arial"/>
          <w:sz w:val="22"/>
          <w:szCs w:val="22"/>
        </w:rPr>
        <w:t>2</w:t>
      </w:r>
      <w:r w:rsidR="00191168">
        <w:rPr>
          <w:rFonts w:ascii="Arial" w:hAnsi="Arial" w:cs="Arial"/>
          <w:sz w:val="22"/>
          <w:szCs w:val="22"/>
        </w:rPr>
        <w:t>) tohoto článku,</w:t>
      </w:r>
      <w:r>
        <w:rPr>
          <w:rFonts w:ascii="Arial" w:hAnsi="Arial" w:cs="Arial"/>
          <w:sz w:val="22"/>
          <w:szCs w:val="22"/>
        </w:rPr>
        <w:t xml:space="preserve"> </w:t>
      </w:r>
      <w:r w:rsidR="00191168">
        <w:rPr>
          <w:rFonts w:ascii="Arial" w:hAnsi="Arial" w:cs="Arial"/>
          <w:sz w:val="22"/>
          <w:szCs w:val="22"/>
        </w:rPr>
        <w:t>se uplatní</w:t>
      </w:r>
      <w:r>
        <w:rPr>
          <w:rFonts w:ascii="Arial" w:hAnsi="Arial" w:cs="Arial"/>
          <w:sz w:val="22"/>
          <w:szCs w:val="22"/>
        </w:rPr>
        <w:t xml:space="preserve"> zákonem stanoven</w:t>
      </w:r>
      <w:r w:rsidR="000D0136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koeficient ve výši </w:t>
      </w:r>
      <w:r w:rsidRPr="000D0136">
        <w:rPr>
          <w:rFonts w:ascii="Arial" w:hAnsi="Arial" w:cs="Arial"/>
          <w:b/>
          <w:bCs/>
          <w:sz w:val="22"/>
          <w:szCs w:val="22"/>
        </w:rPr>
        <w:t>1,6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752CEB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59493226" w14:textId="77777777" w:rsidR="00AB218D" w:rsidRPr="00B1791A" w:rsidRDefault="0017199C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Zdanitelné stavby a zdanitelné jednotky </w:t>
      </w:r>
    </w:p>
    <w:p w14:paraId="06EA0F16" w14:textId="7EB6D5C2" w:rsidR="00351987" w:rsidRPr="000103C2" w:rsidRDefault="0017199C" w:rsidP="000103C2">
      <w:pPr>
        <w:pStyle w:val="Odstavecseseznamem"/>
        <w:numPr>
          <w:ilvl w:val="3"/>
          <w:numId w:val="10"/>
        </w:numPr>
        <w:tabs>
          <w:tab w:val="clear" w:pos="1800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03C2">
        <w:rPr>
          <w:rFonts w:ascii="Arial" w:hAnsi="Arial" w:cs="Arial"/>
          <w:sz w:val="22"/>
          <w:szCs w:val="22"/>
        </w:rPr>
        <w:t xml:space="preserve">U zdanitelných </w:t>
      </w:r>
      <w:r w:rsidR="000B3D6A" w:rsidRPr="000103C2">
        <w:rPr>
          <w:rFonts w:ascii="Arial" w:hAnsi="Arial" w:cs="Arial"/>
          <w:sz w:val="22"/>
          <w:szCs w:val="22"/>
        </w:rPr>
        <w:t xml:space="preserve">staveb uvedených v § 11 odst. 1 písm. </w:t>
      </w:r>
      <w:r w:rsidR="000D0136" w:rsidRPr="000103C2">
        <w:rPr>
          <w:rFonts w:ascii="Arial" w:hAnsi="Arial" w:cs="Arial"/>
          <w:sz w:val="22"/>
          <w:szCs w:val="22"/>
        </w:rPr>
        <w:t>a</w:t>
      </w:r>
      <w:r w:rsidR="000B3D6A" w:rsidRPr="000103C2">
        <w:rPr>
          <w:rFonts w:ascii="Arial" w:hAnsi="Arial" w:cs="Arial"/>
          <w:sz w:val="22"/>
          <w:szCs w:val="22"/>
        </w:rPr>
        <w:t>)</w:t>
      </w:r>
      <w:r w:rsidR="000D0136" w:rsidRPr="000103C2">
        <w:rPr>
          <w:rFonts w:ascii="Arial" w:hAnsi="Arial" w:cs="Arial"/>
          <w:sz w:val="22"/>
          <w:szCs w:val="22"/>
        </w:rPr>
        <w:t xml:space="preserve"> a ostatních zdanitelných jednotek uvedených v § 11 odst. 1 písm. f)</w:t>
      </w:r>
      <w:r w:rsidR="000B3D6A" w:rsidRPr="000103C2">
        <w:rPr>
          <w:rFonts w:ascii="Arial" w:hAnsi="Arial" w:cs="Arial"/>
          <w:sz w:val="22"/>
          <w:szCs w:val="22"/>
        </w:rPr>
        <w:t xml:space="preserve"> zákona o dani z nemovitých věcí </w:t>
      </w:r>
      <w:r w:rsidR="00B81195" w:rsidRPr="000103C2">
        <w:rPr>
          <w:rFonts w:ascii="Arial" w:hAnsi="Arial" w:cs="Arial"/>
          <w:sz w:val="22"/>
          <w:szCs w:val="22"/>
        </w:rPr>
        <w:t>umístěných:</w:t>
      </w:r>
    </w:p>
    <w:p w14:paraId="3F19C9EE" w14:textId="6ACC843D" w:rsidR="00351987" w:rsidRDefault="000B3D6A" w:rsidP="00351987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část</w:t>
      </w:r>
      <w:r w:rsidR="00191168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města Hronov</w:t>
      </w:r>
      <w:r w:rsidR="00191168">
        <w:rPr>
          <w:rFonts w:ascii="Arial" w:hAnsi="Arial" w:cs="Arial"/>
          <w:sz w:val="22"/>
          <w:szCs w:val="22"/>
        </w:rPr>
        <w:t xml:space="preserve"> – v celých katastrálních územích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Zbečník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302C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</w:t>
      </w:r>
      <w:r w:rsidR="000103C2">
        <w:rPr>
          <w:rFonts w:ascii="Arial" w:hAnsi="Arial" w:cs="Arial"/>
          <w:sz w:val="22"/>
          <w:szCs w:val="22"/>
        </w:rPr>
        <w:t>lký Dřevíč, Rokytník, Žabokrky,</w:t>
      </w:r>
      <w:r>
        <w:rPr>
          <w:rFonts w:ascii="Arial" w:hAnsi="Arial" w:cs="Arial"/>
          <w:sz w:val="22"/>
          <w:szCs w:val="22"/>
        </w:rPr>
        <w:t xml:space="preserve"> Malá Čermná</w:t>
      </w:r>
      <w:r w:rsidR="000103C2">
        <w:rPr>
          <w:rFonts w:ascii="Arial" w:hAnsi="Arial" w:cs="Arial"/>
          <w:sz w:val="22"/>
          <w:szCs w:val="22"/>
        </w:rPr>
        <w:t xml:space="preserve"> </w:t>
      </w:r>
      <w:r w:rsidR="00351987">
        <w:rPr>
          <w:rFonts w:ascii="Arial" w:hAnsi="Arial" w:cs="Arial"/>
          <w:sz w:val="22"/>
          <w:szCs w:val="22"/>
        </w:rPr>
        <w:t>a</w:t>
      </w:r>
    </w:p>
    <w:p w14:paraId="41F62BA6" w14:textId="3E3BBB3B" w:rsidR="00351987" w:rsidRDefault="00351987" w:rsidP="00351987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</w:t>
      </w:r>
      <w:r w:rsidR="00B81195">
        <w:rPr>
          <w:rFonts w:ascii="Arial" w:hAnsi="Arial" w:cs="Arial"/>
          <w:sz w:val="22"/>
          <w:szCs w:val="22"/>
        </w:rPr>
        <w:t>ici</w:t>
      </w:r>
      <w:r>
        <w:rPr>
          <w:rFonts w:ascii="Arial" w:hAnsi="Arial" w:cs="Arial"/>
          <w:sz w:val="22"/>
          <w:szCs w:val="22"/>
        </w:rPr>
        <w:t xml:space="preserve"> Zálesí</w:t>
      </w:r>
      <w:r w:rsidR="00B8119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v ul</w:t>
      </w:r>
      <w:r w:rsidR="00B81195">
        <w:rPr>
          <w:rFonts w:ascii="Arial" w:hAnsi="Arial" w:cs="Arial"/>
          <w:sz w:val="22"/>
          <w:szCs w:val="22"/>
        </w:rPr>
        <w:t>ici</w:t>
      </w:r>
      <w:r>
        <w:rPr>
          <w:rFonts w:ascii="Arial" w:hAnsi="Arial" w:cs="Arial"/>
          <w:sz w:val="22"/>
          <w:szCs w:val="22"/>
        </w:rPr>
        <w:t xml:space="preserve"> Studénka</w:t>
      </w:r>
      <w:r w:rsidR="0059395A">
        <w:rPr>
          <w:rFonts w:ascii="Arial" w:hAnsi="Arial" w:cs="Arial"/>
          <w:sz w:val="22"/>
          <w:szCs w:val="22"/>
        </w:rPr>
        <w:t xml:space="preserve"> v</w:t>
      </w:r>
      <w:r w:rsidR="000103C2">
        <w:rPr>
          <w:rFonts w:ascii="Arial" w:hAnsi="Arial" w:cs="Arial"/>
          <w:sz w:val="22"/>
          <w:szCs w:val="22"/>
        </w:rPr>
        <w:t> </w:t>
      </w:r>
      <w:r w:rsidR="0059395A">
        <w:rPr>
          <w:rFonts w:ascii="Arial" w:hAnsi="Arial" w:cs="Arial"/>
          <w:sz w:val="22"/>
          <w:szCs w:val="22"/>
        </w:rPr>
        <w:t>katastrálním území</w:t>
      </w:r>
      <w:r w:rsidR="00B81195">
        <w:rPr>
          <w:rFonts w:ascii="Arial" w:hAnsi="Arial" w:cs="Arial"/>
          <w:sz w:val="22"/>
          <w:szCs w:val="22"/>
        </w:rPr>
        <w:t xml:space="preserve"> </w:t>
      </w:r>
      <w:r w:rsidR="000103C2">
        <w:rPr>
          <w:rFonts w:ascii="Arial" w:hAnsi="Arial" w:cs="Arial"/>
          <w:sz w:val="22"/>
          <w:szCs w:val="22"/>
        </w:rPr>
        <w:t>Hronov</w:t>
      </w:r>
    </w:p>
    <w:p w14:paraId="17AD23A7" w14:textId="77777777" w:rsidR="000103C2" w:rsidRDefault="000103C2" w:rsidP="000103C2">
      <w:pPr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687247">
        <w:rPr>
          <w:rFonts w:ascii="Arial" w:hAnsi="Arial" w:cs="Arial"/>
          <w:sz w:val="22"/>
          <w:szCs w:val="22"/>
        </w:rPr>
        <w:t>stanovuje koeficient, kterým se náso</w:t>
      </w:r>
      <w:r>
        <w:rPr>
          <w:rFonts w:ascii="Arial" w:hAnsi="Arial" w:cs="Arial"/>
          <w:sz w:val="22"/>
          <w:szCs w:val="22"/>
        </w:rPr>
        <w:t>bí základní sazba daně, případně</w:t>
      </w:r>
      <w:r w:rsidR="00687247">
        <w:rPr>
          <w:rFonts w:ascii="Arial" w:hAnsi="Arial" w:cs="Arial"/>
          <w:sz w:val="22"/>
          <w:szCs w:val="22"/>
        </w:rPr>
        <w:t xml:space="preserve"> sazba daně zvýšená podle § 11 odst. 2 zákona o dani z nemovitých věcí, ve výši </w:t>
      </w:r>
      <w:r w:rsidR="00687247" w:rsidRPr="000D013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533CF048" w14:textId="77777777" w:rsidR="000103C2" w:rsidRDefault="000103C2" w:rsidP="000103C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815C287" w14:textId="44B7514A" w:rsidR="0017199C" w:rsidRPr="000103C2" w:rsidRDefault="000103C2" w:rsidP="00585203">
      <w:p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 </w:t>
      </w:r>
      <w:r w:rsidR="00585203">
        <w:rPr>
          <w:rFonts w:ascii="Arial" w:hAnsi="Arial" w:cs="Arial"/>
          <w:sz w:val="22"/>
          <w:szCs w:val="22"/>
        </w:rPr>
        <w:t xml:space="preserve"> U zdanitelných staveb a ostatních zdanitelných jednotek neuvedených v odst. 1 tohoto článku </w:t>
      </w:r>
      <w:r w:rsidR="00191168" w:rsidRPr="000103C2">
        <w:rPr>
          <w:rFonts w:ascii="Arial" w:hAnsi="Arial" w:cs="Arial"/>
          <w:sz w:val="22"/>
          <w:szCs w:val="22"/>
        </w:rPr>
        <w:t xml:space="preserve">se </w:t>
      </w:r>
      <w:r w:rsidR="00295295" w:rsidRPr="000103C2">
        <w:rPr>
          <w:rFonts w:ascii="Arial" w:hAnsi="Arial" w:cs="Arial"/>
          <w:sz w:val="22"/>
          <w:szCs w:val="22"/>
        </w:rPr>
        <w:t xml:space="preserve">uplatní </w:t>
      </w:r>
      <w:r w:rsidR="00687247" w:rsidRPr="000103C2">
        <w:rPr>
          <w:rFonts w:ascii="Arial" w:hAnsi="Arial" w:cs="Arial"/>
          <w:sz w:val="22"/>
          <w:szCs w:val="22"/>
        </w:rPr>
        <w:t xml:space="preserve">zákonem stanovený koeficient ve výši </w:t>
      </w:r>
      <w:r w:rsidR="00687247" w:rsidRPr="000103C2">
        <w:rPr>
          <w:rFonts w:ascii="Arial" w:hAnsi="Arial" w:cs="Arial"/>
          <w:b/>
          <w:bCs/>
          <w:sz w:val="22"/>
          <w:szCs w:val="22"/>
        </w:rPr>
        <w:t>1,6</w:t>
      </w:r>
      <w:r w:rsidR="00687247" w:rsidRPr="000103C2">
        <w:rPr>
          <w:rFonts w:ascii="Arial" w:hAnsi="Arial" w:cs="Arial"/>
          <w:sz w:val="22"/>
          <w:szCs w:val="22"/>
        </w:rPr>
        <w:t>.</w:t>
      </w:r>
    </w:p>
    <w:p w14:paraId="25D4B65F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C65219E" w14:textId="77777777" w:rsidR="000D0136" w:rsidRDefault="00687247" w:rsidP="000D013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ustanovení </w:t>
      </w:r>
    </w:p>
    <w:p w14:paraId="7EC792B2" w14:textId="3819DFDC" w:rsidR="00810E8C" w:rsidRPr="00687247" w:rsidRDefault="0052708D" w:rsidP="0047272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687247" w:rsidRPr="00687247">
        <w:rPr>
          <w:rFonts w:ascii="Arial" w:hAnsi="Arial" w:cs="Arial"/>
          <w:sz w:val="22"/>
          <w:szCs w:val="22"/>
        </w:rPr>
        <w:t xml:space="preserve"> se obecně závazná vyhláška č. 4/2019, o stanovení koeficientu pro výpočet daně z nemovitých věcí</w:t>
      </w:r>
      <w:r w:rsidR="00687247">
        <w:rPr>
          <w:rFonts w:ascii="Arial" w:hAnsi="Arial" w:cs="Arial"/>
          <w:sz w:val="22"/>
          <w:szCs w:val="22"/>
        </w:rPr>
        <w:t xml:space="preserve"> ze dne 24.</w:t>
      </w:r>
      <w:r>
        <w:rPr>
          <w:rFonts w:ascii="Arial" w:hAnsi="Arial" w:cs="Arial"/>
          <w:sz w:val="22"/>
          <w:szCs w:val="22"/>
        </w:rPr>
        <w:t xml:space="preserve"> </w:t>
      </w:r>
      <w:r w:rsidR="00687247">
        <w:rPr>
          <w:rFonts w:ascii="Arial" w:hAnsi="Arial" w:cs="Arial"/>
          <w:sz w:val="22"/>
          <w:szCs w:val="22"/>
        </w:rPr>
        <w:t>4. 2019.</w:t>
      </w:r>
    </w:p>
    <w:p w14:paraId="4953B0DF" w14:textId="77777777" w:rsidR="00810E8C" w:rsidRPr="00687247" w:rsidRDefault="00810E8C" w:rsidP="0047272F">
      <w:pPr>
        <w:shd w:val="clear" w:color="auto" w:fill="FFFFFF"/>
        <w:jc w:val="both"/>
        <w:textAlignment w:val="baseline"/>
        <w:rPr>
          <w:rFonts w:ascii="Arial" w:hAnsi="Arial" w:cs="Arial"/>
          <w:color w:val="434343"/>
          <w:sz w:val="22"/>
          <w:szCs w:val="22"/>
        </w:rPr>
      </w:pPr>
    </w:p>
    <w:p w14:paraId="2AB53EBE" w14:textId="77777777" w:rsidR="004C6DC2" w:rsidRPr="00B1791A" w:rsidRDefault="004C6DC2" w:rsidP="004C6DC2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  <w:r w:rsidRPr="00B1791A">
        <w:rPr>
          <w:rFonts w:ascii="Arial" w:hAnsi="Arial" w:cs="Arial"/>
          <w:sz w:val="22"/>
          <w:szCs w:val="22"/>
        </w:rPr>
        <w:t xml:space="preserve">  </w:t>
      </w:r>
    </w:p>
    <w:p w14:paraId="0634CFCD" w14:textId="77777777" w:rsidR="004C6DC2" w:rsidRDefault="004C6DC2" w:rsidP="004C6DC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 </w:t>
      </w:r>
    </w:p>
    <w:p w14:paraId="3808EEA0" w14:textId="2FFCCF62" w:rsidR="004C6DC2" w:rsidRDefault="004C6DC2" w:rsidP="00073061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A00B3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nabývá účinnosti dnem 1. </w:t>
      </w:r>
      <w:r w:rsidR="00C151D5">
        <w:rPr>
          <w:rFonts w:ascii="Arial" w:hAnsi="Arial" w:cs="Arial"/>
          <w:b w:val="0"/>
          <w:bCs w:val="0"/>
          <w:sz w:val="22"/>
          <w:szCs w:val="22"/>
        </w:rPr>
        <w:t>1. 2023</w:t>
      </w:r>
      <w:r w:rsidR="00BA00B3" w:rsidRPr="00BA00B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9B73762" w14:textId="77777777" w:rsidR="00BA00B3" w:rsidRDefault="00BA00B3" w:rsidP="00BA00B3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14D47A7A" w14:textId="537DCED2" w:rsidR="00BA00B3" w:rsidRDefault="00BA00B3" w:rsidP="00BA00B3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1C743997" w14:textId="31D20D87" w:rsidR="00C151D5" w:rsidRDefault="00C151D5" w:rsidP="00BA00B3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625DCC4F" w14:textId="77777777" w:rsidR="00C151D5" w:rsidRDefault="00C151D5" w:rsidP="00BA00B3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366B65ED" w14:textId="77777777" w:rsidR="00BA00B3" w:rsidRDefault="00BA00B3" w:rsidP="00585203">
      <w:pPr>
        <w:pStyle w:val="Nzvylnk"/>
        <w:spacing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Petr Koleta                                                                                   Mgr.  Věra Bartošová</w:t>
      </w:r>
    </w:p>
    <w:p w14:paraId="5131F323" w14:textId="30953915" w:rsidR="00BA00B3" w:rsidRPr="00BA00B3" w:rsidRDefault="00585203" w:rsidP="00585203">
      <w:pPr>
        <w:pStyle w:val="Nzvylnk"/>
        <w:spacing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   </w:t>
      </w:r>
      <w:r w:rsidR="00BA00B3">
        <w:rPr>
          <w:rFonts w:ascii="Arial" w:hAnsi="Arial" w:cs="Arial"/>
          <w:b w:val="0"/>
          <w:bCs w:val="0"/>
          <w:sz w:val="22"/>
          <w:szCs w:val="22"/>
        </w:rPr>
        <w:t xml:space="preserve">starosta                                                       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</w:t>
      </w:r>
      <w:r w:rsidR="00BA00B3">
        <w:rPr>
          <w:rFonts w:ascii="Arial" w:hAnsi="Arial" w:cs="Arial"/>
          <w:b w:val="0"/>
          <w:bCs w:val="0"/>
          <w:sz w:val="22"/>
          <w:szCs w:val="22"/>
        </w:rPr>
        <w:t xml:space="preserve"> místostarostka</w:t>
      </w:r>
    </w:p>
    <w:p w14:paraId="04496ED8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7FD8" w14:textId="77777777" w:rsidR="00DC3D99" w:rsidRDefault="00DC3D99">
      <w:r>
        <w:separator/>
      </w:r>
    </w:p>
  </w:endnote>
  <w:endnote w:type="continuationSeparator" w:id="0">
    <w:p w14:paraId="426B118D" w14:textId="77777777" w:rsidR="00DC3D99" w:rsidRDefault="00DC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9A8D" w14:textId="77777777" w:rsidR="00DC3D99" w:rsidRDefault="00DC3D99">
      <w:r>
        <w:separator/>
      </w:r>
    </w:p>
  </w:footnote>
  <w:footnote w:type="continuationSeparator" w:id="0">
    <w:p w14:paraId="4115FB97" w14:textId="77777777" w:rsidR="00DC3D99" w:rsidRDefault="00DC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8727915"/>
    <w:multiLevelType w:val="hybridMultilevel"/>
    <w:tmpl w:val="C6B82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829187">
    <w:abstractNumId w:val="7"/>
  </w:num>
  <w:num w:numId="2" w16cid:durableId="1344210329">
    <w:abstractNumId w:val="22"/>
  </w:num>
  <w:num w:numId="3" w16cid:durableId="528302261">
    <w:abstractNumId w:val="5"/>
  </w:num>
  <w:num w:numId="4" w16cid:durableId="1893541252">
    <w:abstractNumId w:val="14"/>
  </w:num>
  <w:num w:numId="5" w16cid:durableId="1597057775">
    <w:abstractNumId w:val="13"/>
  </w:num>
  <w:num w:numId="6" w16cid:durableId="2052142887">
    <w:abstractNumId w:val="17"/>
  </w:num>
  <w:num w:numId="7" w16cid:durableId="448278979">
    <w:abstractNumId w:val="9"/>
  </w:num>
  <w:num w:numId="8" w16cid:durableId="123040765">
    <w:abstractNumId w:val="3"/>
  </w:num>
  <w:num w:numId="9" w16cid:durableId="771825371">
    <w:abstractNumId w:val="16"/>
  </w:num>
  <w:num w:numId="10" w16cid:durableId="1934586982">
    <w:abstractNumId w:val="8"/>
  </w:num>
  <w:num w:numId="11" w16cid:durableId="873545998">
    <w:abstractNumId w:val="18"/>
  </w:num>
  <w:num w:numId="12" w16cid:durableId="958486469">
    <w:abstractNumId w:val="10"/>
  </w:num>
  <w:num w:numId="13" w16cid:durableId="2009941673">
    <w:abstractNumId w:val="6"/>
  </w:num>
  <w:num w:numId="14" w16cid:durableId="1186097857">
    <w:abstractNumId w:val="4"/>
  </w:num>
  <w:num w:numId="15" w16cid:durableId="897086546">
    <w:abstractNumId w:val="1"/>
  </w:num>
  <w:num w:numId="16" w16cid:durableId="1700742852">
    <w:abstractNumId w:val="19"/>
  </w:num>
  <w:num w:numId="17" w16cid:durableId="56129073">
    <w:abstractNumId w:val="11"/>
  </w:num>
  <w:num w:numId="18" w16cid:durableId="573586430">
    <w:abstractNumId w:val="0"/>
  </w:num>
  <w:num w:numId="19" w16cid:durableId="2035232232">
    <w:abstractNumId w:val="21"/>
  </w:num>
  <w:num w:numId="20" w16cid:durableId="2106997268">
    <w:abstractNumId w:val="15"/>
  </w:num>
  <w:num w:numId="21" w16cid:durableId="320233919">
    <w:abstractNumId w:val="12"/>
  </w:num>
  <w:num w:numId="22" w16cid:durableId="83114537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371474">
    <w:abstractNumId w:val="2"/>
  </w:num>
  <w:num w:numId="24" w16cid:durableId="3323436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3C2"/>
    <w:rsid w:val="00012545"/>
    <w:rsid w:val="00025823"/>
    <w:rsid w:val="00032EB2"/>
    <w:rsid w:val="000452AD"/>
    <w:rsid w:val="00057BD4"/>
    <w:rsid w:val="000651FD"/>
    <w:rsid w:val="000720E9"/>
    <w:rsid w:val="00073061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3D6A"/>
    <w:rsid w:val="000B4917"/>
    <w:rsid w:val="000C563C"/>
    <w:rsid w:val="000D0136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7199C"/>
    <w:rsid w:val="001859A3"/>
    <w:rsid w:val="00191168"/>
    <w:rsid w:val="001B2023"/>
    <w:rsid w:val="001B25C5"/>
    <w:rsid w:val="001C080C"/>
    <w:rsid w:val="001D6CCD"/>
    <w:rsid w:val="001E10BB"/>
    <w:rsid w:val="001E422F"/>
    <w:rsid w:val="001F36F8"/>
    <w:rsid w:val="001F3CB9"/>
    <w:rsid w:val="002025FC"/>
    <w:rsid w:val="00213A58"/>
    <w:rsid w:val="0023394C"/>
    <w:rsid w:val="00242078"/>
    <w:rsid w:val="00244128"/>
    <w:rsid w:val="00244A6D"/>
    <w:rsid w:val="00245566"/>
    <w:rsid w:val="00246E09"/>
    <w:rsid w:val="0024722A"/>
    <w:rsid w:val="00250958"/>
    <w:rsid w:val="002607E7"/>
    <w:rsid w:val="00261607"/>
    <w:rsid w:val="00264C98"/>
    <w:rsid w:val="00267813"/>
    <w:rsid w:val="00295295"/>
    <w:rsid w:val="002A3806"/>
    <w:rsid w:val="002B4293"/>
    <w:rsid w:val="002D0857"/>
    <w:rsid w:val="002D652D"/>
    <w:rsid w:val="002D6C62"/>
    <w:rsid w:val="002E0717"/>
    <w:rsid w:val="002E727F"/>
    <w:rsid w:val="002F26BE"/>
    <w:rsid w:val="00300F46"/>
    <w:rsid w:val="00302C85"/>
    <w:rsid w:val="0032333A"/>
    <w:rsid w:val="003311FD"/>
    <w:rsid w:val="00331C2D"/>
    <w:rsid w:val="00341829"/>
    <w:rsid w:val="003435B1"/>
    <w:rsid w:val="00351987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3518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272F"/>
    <w:rsid w:val="004733F1"/>
    <w:rsid w:val="00473639"/>
    <w:rsid w:val="0047372B"/>
    <w:rsid w:val="00474AFD"/>
    <w:rsid w:val="004A2F6B"/>
    <w:rsid w:val="004A5767"/>
    <w:rsid w:val="004B15E3"/>
    <w:rsid w:val="004B5663"/>
    <w:rsid w:val="004C0F9A"/>
    <w:rsid w:val="004C6DC2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708D"/>
    <w:rsid w:val="0054071F"/>
    <w:rsid w:val="005436A8"/>
    <w:rsid w:val="005563CE"/>
    <w:rsid w:val="00556B60"/>
    <w:rsid w:val="00557C62"/>
    <w:rsid w:val="00560DD0"/>
    <w:rsid w:val="00562CDA"/>
    <w:rsid w:val="005806EF"/>
    <w:rsid w:val="005850B5"/>
    <w:rsid w:val="00585203"/>
    <w:rsid w:val="00585F3C"/>
    <w:rsid w:val="0059395A"/>
    <w:rsid w:val="005A0C5C"/>
    <w:rsid w:val="005A2E34"/>
    <w:rsid w:val="005B5336"/>
    <w:rsid w:val="005C1452"/>
    <w:rsid w:val="005C5540"/>
    <w:rsid w:val="005D3BAF"/>
    <w:rsid w:val="005D5ACA"/>
    <w:rsid w:val="005D716E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55062"/>
    <w:rsid w:val="00661339"/>
    <w:rsid w:val="006771A8"/>
    <w:rsid w:val="00684C0C"/>
    <w:rsid w:val="00687247"/>
    <w:rsid w:val="006943B6"/>
    <w:rsid w:val="00695504"/>
    <w:rsid w:val="006974B9"/>
    <w:rsid w:val="006A4968"/>
    <w:rsid w:val="006A5567"/>
    <w:rsid w:val="006B025A"/>
    <w:rsid w:val="006B5C64"/>
    <w:rsid w:val="006B68A9"/>
    <w:rsid w:val="006C2E3F"/>
    <w:rsid w:val="006D5CD3"/>
    <w:rsid w:val="006D7726"/>
    <w:rsid w:val="0071251C"/>
    <w:rsid w:val="00746792"/>
    <w:rsid w:val="007473F6"/>
    <w:rsid w:val="00750D57"/>
    <w:rsid w:val="00752599"/>
    <w:rsid w:val="007569BE"/>
    <w:rsid w:val="007574A5"/>
    <w:rsid w:val="007614A6"/>
    <w:rsid w:val="00763331"/>
    <w:rsid w:val="007644EE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0E8C"/>
    <w:rsid w:val="00813089"/>
    <w:rsid w:val="00824956"/>
    <w:rsid w:val="00824D25"/>
    <w:rsid w:val="008328C4"/>
    <w:rsid w:val="00837132"/>
    <w:rsid w:val="0084595C"/>
    <w:rsid w:val="00860177"/>
    <w:rsid w:val="00866E03"/>
    <w:rsid w:val="00881C7D"/>
    <w:rsid w:val="0088230E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65C3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15E"/>
    <w:rsid w:val="00A03E97"/>
    <w:rsid w:val="00A10FB8"/>
    <w:rsid w:val="00A11E1C"/>
    <w:rsid w:val="00A25230"/>
    <w:rsid w:val="00A25979"/>
    <w:rsid w:val="00A35B09"/>
    <w:rsid w:val="00A40313"/>
    <w:rsid w:val="00A40F04"/>
    <w:rsid w:val="00A40FFE"/>
    <w:rsid w:val="00A4765C"/>
    <w:rsid w:val="00A7253D"/>
    <w:rsid w:val="00A74351"/>
    <w:rsid w:val="00A7709D"/>
    <w:rsid w:val="00A859CA"/>
    <w:rsid w:val="00AB218D"/>
    <w:rsid w:val="00AB3118"/>
    <w:rsid w:val="00AB69AB"/>
    <w:rsid w:val="00AD1ADC"/>
    <w:rsid w:val="00AE1D36"/>
    <w:rsid w:val="00B037E3"/>
    <w:rsid w:val="00B040B7"/>
    <w:rsid w:val="00B1791A"/>
    <w:rsid w:val="00B224DE"/>
    <w:rsid w:val="00B243AD"/>
    <w:rsid w:val="00B33A12"/>
    <w:rsid w:val="00B36D09"/>
    <w:rsid w:val="00B411F8"/>
    <w:rsid w:val="00B53E98"/>
    <w:rsid w:val="00B6175C"/>
    <w:rsid w:val="00B62D43"/>
    <w:rsid w:val="00B659EF"/>
    <w:rsid w:val="00B81195"/>
    <w:rsid w:val="00B81ED6"/>
    <w:rsid w:val="00B83E73"/>
    <w:rsid w:val="00B94DD8"/>
    <w:rsid w:val="00BA00B3"/>
    <w:rsid w:val="00BA2CD2"/>
    <w:rsid w:val="00BB5136"/>
    <w:rsid w:val="00BC55D3"/>
    <w:rsid w:val="00BC7D23"/>
    <w:rsid w:val="00BD0E0E"/>
    <w:rsid w:val="00C048A1"/>
    <w:rsid w:val="00C05A8A"/>
    <w:rsid w:val="00C11D1C"/>
    <w:rsid w:val="00C151D5"/>
    <w:rsid w:val="00C3792D"/>
    <w:rsid w:val="00C43115"/>
    <w:rsid w:val="00C71AE5"/>
    <w:rsid w:val="00C74261"/>
    <w:rsid w:val="00C76234"/>
    <w:rsid w:val="00C76BD5"/>
    <w:rsid w:val="00C919CB"/>
    <w:rsid w:val="00C95B76"/>
    <w:rsid w:val="00CA6247"/>
    <w:rsid w:val="00CA7846"/>
    <w:rsid w:val="00CB2CAC"/>
    <w:rsid w:val="00CC0C6C"/>
    <w:rsid w:val="00CC3AC8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C3D99"/>
    <w:rsid w:val="00DD5D09"/>
    <w:rsid w:val="00DE3BF3"/>
    <w:rsid w:val="00DF3E59"/>
    <w:rsid w:val="00E2402D"/>
    <w:rsid w:val="00E53492"/>
    <w:rsid w:val="00E53FF5"/>
    <w:rsid w:val="00E64DF2"/>
    <w:rsid w:val="00E67D93"/>
    <w:rsid w:val="00E736A6"/>
    <w:rsid w:val="00E814C3"/>
    <w:rsid w:val="00E83E36"/>
    <w:rsid w:val="00EA5EC5"/>
    <w:rsid w:val="00EC42D7"/>
    <w:rsid w:val="00EC65FC"/>
    <w:rsid w:val="00EC71FF"/>
    <w:rsid w:val="00ED4B67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C9F6A"/>
  <w15:chartTrackingRefBased/>
  <w15:docId w15:val="{BA1B2AB2-7C09-46EA-9EDF-0F318F77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1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ronov-znak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32A9-5CA3-4241-B80F-0B3AEF5D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Toldová</cp:lastModifiedBy>
  <cp:revision>2</cp:revision>
  <cp:lastPrinted>2022-08-18T12:01:00Z</cp:lastPrinted>
  <dcterms:created xsi:type="dcterms:W3CDTF">2022-09-27T11:37:00Z</dcterms:created>
  <dcterms:modified xsi:type="dcterms:W3CDTF">2022-09-27T11:37:00Z</dcterms:modified>
</cp:coreProperties>
</file>