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F4DF4" w14:textId="29D29C20" w:rsidR="00AE1CF6" w:rsidRPr="00F3761F" w:rsidRDefault="00F3761F" w:rsidP="00F3761F">
      <w:pPr>
        <w:spacing w:before="120" w:after="360"/>
        <w:jc w:val="center"/>
        <w:rPr>
          <w:b/>
          <w:bCs/>
          <w:sz w:val="28"/>
          <w:szCs w:val="28"/>
        </w:rPr>
      </w:pPr>
      <w:proofErr w:type="gramStart"/>
      <w:r w:rsidRPr="00F3761F">
        <w:rPr>
          <w:b/>
          <w:bCs/>
          <w:sz w:val="28"/>
          <w:szCs w:val="28"/>
        </w:rPr>
        <w:t>Nařízení  města</w:t>
      </w:r>
      <w:proofErr w:type="gramEnd"/>
      <w:r w:rsidRPr="00F3761F">
        <w:rPr>
          <w:b/>
          <w:bCs/>
          <w:sz w:val="28"/>
          <w:szCs w:val="28"/>
        </w:rPr>
        <w:t xml:space="preserve"> Jílové u Prahy,</w:t>
      </w:r>
      <w:r w:rsidRPr="00F3761F">
        <w:rPr>
          <w:b/>
          <w:bCs/>
          <w:sz w:val="28"/>
          <w:szCs w:val="28"/>
        </w:rPr>
        <w:br/>
        <w:t>kterým se zakazuje reklama šířená na veřejně přístupných místech mimo provozovnu</w:t>
      </w:r>
    </w:p>
    <w:p w14:paraId="0DDAF5CA" w14:textId="7DFF7E87" w:rsidR="00500845" w:rsidRDefault="00F3761F" w:rsidP="00500845">
      <w:pPr>
        <w:ind w:left="284"/>
        <w:jc w:val="both"/>
      </w:pPr>
      <w:r w:rsidRPr="00F3761F">
        <w:t xml:space="preserve">Rada města </w:t>
      </w:r>
      <w:r>
        <w:t>Jílové u Prahy (dále jen „město“)</w:t>
      </w:r>
      <w:r w:rsidRPr="00F3761F">
        <w:t xml:space="preserve"> se </w:t>
      </w:r>
      <w:r>
        <w:t xml:space="preserve">dne </w:t>
      </w:r>
      <w:r w:rsidR="00DA702C">
        <w:t>27.12.2023</w:t>
      </w:r>
      <w:r>
        <w:t xml:space="preserve"> </w:t>
      </w:r>
      <w:r w:rsidRPr="00F3761F">
        <w:t>usnesla</w:t>
      </w:r>
      <w:r>
        <w:t xml:space="preserve">, </w:t>
      </w:r>
      <w:r w:rsidRPr="00F3761F">
        <w:t>podle § 11 odst. 1 a § 102 odst. 2 písm. d) zákona č. 128/2000 Sb., o obcích (obecní zřízení)</w:t>
      </w:r>
      <w:r>
        <w:t xml:space="preserve"> </w:t>
      </w:r>
      <w:r w:rsidRPr="00F3761F">
        <w:t xml:space="preserve">a </w:t>
      </w:r>
      <w:r w:rsidR="00DC142E">
        <w:t xml:space="preserve">podle </w:t>
      </w:r>
      <w:r w:rsidRPr="00F3761F">
        <w:t xml:space="preserve">§ 2 odst. 1 písm. </w:t>
      </w:r>
      <w:r w:rsidR="00A022CC" w:rsidRPr="00DC142E">
        <w:t xml:space="preserve">d) a odst. 5 </w:t>
      </w:r>
      <w:r w:rsidR="003D58D7">
        <w:t>z</w:t>
      </w:r>
      <w:r w:rsidR="00DC142E" w:rsidRPr="00DC142E">
        <w:t>ákon</w:t>
      </w:r>
      <w:r w:rsidR="003D58D7">
        <w:t>a</w:t>
      </w:r>
      <w:r w:rsidR="00DC142E" w:rsidRPr="00DC142E">
        <w:t xml:space="preserve"> č. 40/1995 Sb.</w:t>
      </w:r>
      <w:r w:rsidR="003D58D7">
        <w:t xml:space="preserve"> </w:t>
      </w:r>
      <w:r w:rsidR="003D58D7" w:rsidRPr="003D58D7">
        <w:t xml:space="preserve">o regulaci reklamy </w:t>
      </w:r>
      <w:r w:rsidR="00500845">
        <w:t xml:space="preserve">o regulaci reklamy a o změně a doplnění zákona o provozování rozhlasového a televizního vysílání, ve znění pozdějších </w:t>
      </w:r>
    </w:p>
    <w:p w14:paraId="52B2C93C" w14:textId="24140A7F" w:rsidR="00A022CC" w:rsidRPr="00DC142E" w:rsidRDefault="00500845" w:rsidP="00500845">
      <w:pPr>
        <w:ind w:left="284"/>
        <w:jc w:val="both"/>
      </w:pPr>
      <w:r>
        <w:t xml:space="preserve">předpisů, ve znění zákona č. 384/2005 Sb., vydat toto nařízení:   </w:t>
      </w:r>
    </w:p>
    <w:p w14:paraId="49C763FE" w14:textId="562DA483" w:rsidR="00F3761F" w:rsidRDefault="00F3761F"/>
    <w:p w14:paraId="743FB231" w14:textId="3411E743" w:rsidR="00F3761F" w:rsidRPr="00F3761F" w:rsidRDefault="00E662F5" w:rsidP="00DE76A8">
      <w:pPr>
        <w:spacing w:before="480" w:after="240"/>
        <w:jc w:val="center"/>
        <w:rPr>
          <w:b/>
          <w:bCs/>
        </w:rPr>
      </w:pPr>
      <w:r>
        <w:rPr>
          <w:b/>
          <w:bCs/>
        </w:rPr>
        <w:t>Čl.</w:t>
      </w:r>
      <w:r w:rsidR="00F3761F" w:rsidRPr="00F3761F">
        <w:rPr>
          <w:b/>
          <w:bCs/>
        </w:rPr>
        <w:t xml:space="preserve"> 1</w:t>
      </w:r>
      <w:r w:rsidR="00DE76A8">
        <w:rPr>
          <w:b/>
          <w:bCs/>
        </w:rPr>
        <w:br/>
      </w:r>
      <w:r w:rsidR="00F3761F" w:rsidRPr="00F3761F">
        <w:rPr>
          <w:b/>
          <w:bCs/>
        </w:rPr>
        <w:t>Předmět úpravy</w:t>
      </w:r>
    </w:p>
    <w:p w14:paraId="7B999245" w14:textId="757679FC" w:rsidR="00F3761F" w:rsidRDefault="00F3761F" w:rsidP="00DE76A8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</w:pPr>
      <w:r>
        <w:t xml:space="preserve">Toto nařízení města stanoví </w:t>
      </w:r>
      <w:r w:rsidR="00DE76A8">
        <w:t xml:space="preserve">podrobnosti </w:t>
      </w:r>
      <w:r>
        <w:t>zákaz</w:t>
      </w:r>
      <w:r w:rsidR="00DE76A8">
        <w:t>u</w:t>
      </w:r>
      <w:r>
        <w:t xml:space="preserve"> šíření reklamy komunikačními médii uvedenými v</w:t>
      </w:r>
      <w:r w:rsidR="00410D4A">
        <w:t> Čl.</w:t>
      </w:r>
      <w:r w:rsidR="00DE76A8">
        <w:t xml:space="preserve"> 4</w:t>
      </w:r>
      <w:r>
        <w:t xml:space="preserve"> tohoto nařízení na veřejně přístupných místech mimo provozovnu, která jsou specifikována v </w:t>
      </w:r>
      <w:r w:rsidR="00DE76A8">
        <w:t>§ 2</w:t>
      </w:r>
      <w:r>
        <w:t xml:space="preserve"> tohoto nařízení.</w:t>
      </w:r>
    </w:p>
    <w:p w14:paraId="056CEADF" w14:textId="3050ABAD" w:rsidR="00786134" w:rsidRDefault="00483D7C" w:rsidP="00DE76A8">
      <w:pPr>
        <w:pStyle w:val="Odstavecseseznamem"/>
        <w:numPr>
          <w:ilvl w:val="0"/>
          <w:numId w:val="1"/>
        </w:numPr>
        <w:spacing w:after="120" w:line="276" w:lineRule="auto"/>
        <w:ind w:left="714" w:hanging="357"/>
        <w:contextualSpacing w:val="0"/>
        <w:jc w:val="both"/>
      </w:pPr>
      <w:r w:rsidRPr="00483D7C">
        <w:t>Veřejně přístupným místem mimo provozovnu (dále jen "veřejně přístupné místo") se pro účely tohoto nařízení rozumí všechna veřejná prostranství</w:t>
      </w:r>
      <w:r w:rsidR="00B413C8">
        <w:t xml:space="preserve"> </w:t>
      </w:r>
      <w:r w:rsidR="00CA4F1F">
        <w:rPr>
          <w:rStyle w:val="Znakapoznpodarou"/>
        </w:rPr>
        <w:footnoteReference w:id="1"/>
      </w:r>
      <w:r w:rsidR="00B413C8" w:rsidRPr="00D920C6">
        <w:rPr>
          <w:i/>
          <w:iCs/>
          <w:sz w:val="22"/>
          <w:szCs w:val="22"/>
        </w:rPr>
        <w:t xml:space="preserve">, </w:t>
      </w:r>
      <w:r w:rsidRPr="00483D7C">
        <w:t>která se nacházejí v oblastech vymezených v čl. 2 tohoto nařízení.</w:t>
      </w:r>
    </w:p>
    <w:p w14:paraId="5724126C" w14:textId="21D6D847" w:rsidR="00F3761F" w:rsidRDefault="00F3761F" w:rsidP="00786134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</w:pPr>
      <w:r>
        <w:t>Pro účely tohoto nařízení se za reklamu nepovažují informační a navigační systémy primárně usnadňující orientaci na území města.</w:t>
      </w:r>
    </w:p>
    <w:p w14:paraId="03DFB262" w14:textId="5A56C470" w:rsidR="00F3761F" w:rsidRPr="00F3761F" w:rsidRDefault="00E662F5" w:rsidP="00DE76A8">
      <w:pPr>
        <w:spacing w:before="480" w:after="240"/>
        <w:jc w:val="center"/>
        <w:rPr>
          <w:b/>
          <w:bCs/>
        </w:rPr>
      </w:pPr>
      <w:r>
        <w:rPr>
          <w:b/>
          <w:bCs/>
        </w:rPr>
        <w:t>Čl.</w:t>
      </w:r>
      <w:r w:rsidRPr="00F3761F">
        <w:rPr>
          <w:b/>
          <w:bCs/>
        </w:rPr>
        <w:t xml:space="preserve"> </w:t>
      </w:r>
      <w:r w:rsidR="00F3761F" w:rsidRPr="00F3761F">
        <w:rPr>
          <w:b/>
          <w:bCs/>
        </w:rPr>
        <w:t>2</w:t>
      </w:r>
      <w:r w:rsidR="00DE76A8">
        <w:rPr>
          <w:b/>
          <w:bCs/>
        </w:rPr>
        <w:br/>
      </w:r>
      <w:r w:rsidR="00F3761F" w:rsidRPr="00F3761F">
        <w:rPr>
          <w:b/>
          <w:bCs/>
        </w:rPr>
        <w:t>Vymezení veřejně přístupných míst</w:t>
      </w:r>
    </w:p>
    <w:p w14:paraId="41CE10BB" w14:textId="08BA398C" w:rsidR="00F3761F" w:rsidRDefault="00F3761F" w:rsidP="00DE76A8">
      <w:pPr>
        <w:pStyle w:val="Odstavecseseznamem"/>
        <w:numPr>
          <w:ilvl w:val="0"/>
          <w:numId w:val="7"/>
        </w:numPr>
        <w:spacing w:after="120" w:line="276" w:lineRule="auto"/>
        <w:contextualSpacing w:val="0"/>
        <w:jc w:val="both"/>
      </w:pPr>
      <w:r>
        <w:t xml:space="preserve">Zakazuje se šíření reklamy </w:t>
      </w:r>
      <w:r w:rsidR="00C32799">
        <w:t xml:space="preserve">na veřejně přístupných místech </w:t>
      </w:r>
      <w:r>
        <w:t>prostřednictvím komunikačních médií uvedených v</w:t>
      </w:r>
      <w:r w:rsidR="003D4890">
        <w:t xml:space="preserve"> Čl. </w:t>
      </w:r>
      <w:r w:rsidR="00DE76A8">
        <w:t>4</w:t>
      </w:r>
      <w:r>
        <w:t xml:space="preserve"> tohoto nařízení j</w:t>
      </w:r>
      <w:r w:rsidRPr="00F3761F">
        <w:t>iným způsobem než prostřednictvím reklamního nebo propagačního zařízení zřízeného podle stavebního zákona</w:t>
      </w:r>
      <w:r>
        <w:t xml:space="preserve"> na území městské památkové zóny historického centra města, stanovené v</w:t>
      </w:r>
      <w:r w:rsidR="003A63CA">
        <w:t>e</w:t>
      </w:r>
      <w:r>
        <w:t xml:space="preserve"> </w:t>
      </w:r>
      <w:r w:rsidR="003A63CA" w:rsidRPr="003A63CA">
        <w:t>vyhláš</w:t>
      </w:r>
      <w:r w:rsidR="003A63CA">
        <w:t>ce</w:t>
      </w:r>
      <w:r w:rsidR="003A63CA" w:rsidRPr="003A63CA">
        <w:t xml:space="preserve"> </w:t>
      </w:r>
      <w:r w:rsidR="003A63CA">
        <w:t>Ministerstva kultury České republiky,</w:t>
      </w:r>
      <w:r w:rsidR="003A63CA" w:rsidRPr="003A63CA">
        <w:t xml:space="preserve"> č. 476/1992 Sb. ze dne 10.9.1992 o prohlášení území historických jader vybraných měst za památkové zóny</w:t>
      </w:r>
      <w:r w:rsidR="003A63CA">
        <w:t>.</w:t>
      </w:r>
    </w:p>
    <w:p w14:paraId="7483C8A6" w14:textId="6C4F0210" w:rsidR="00F3761F" w:rsidRDefault="00F3761F" w:rsidP="00DE76A8">
      <w:pPr>
        <w:pStyle w:val="Odstavecseseznamem"/>
        <w:numPr>
          <w:ilvl w:val="0"/>
          <w:numId w:val="7"/>
        </w:numPr>
        <w:spacing w:after="120" w:line="276" w:lineRule="auto"/>
        <w:ind w:left="714" w:hanging="357"/>
        <w:contextualSpacing w:val="0"/>
        <w:jc w:val="both"/>
      </w:pPr>
      <w:r>
        <w:t>Grafické vymezení oblasti, v níž se zakazuje šíření reklamy dle odst. 1, tvoří přílohu č. 1 k tomuto nařízení.</w:t>
      </w:r>
    </w:p>
    <w:p w14:paraId="37DD0FBE" w14:textId="1545F963" w:rsidR="00C32799" w:rsidRPr="00C32799" w:rsidRDefault="00E662F5" w:rsidP="00DE76A8">
      <w:pPr>
        <w:spacing w:before="480" w:after="240"/>
        <w:jc w:val="center"/>
        <w:rPr>
          <w:b/>
          <w:bCs/>
        </w:rPr>
      </w:pPr>
      <w:r>
        <w:rPr>
          <w:b/>
          <w:bCs/>
        </w:rPr>
        <w:t>Čl.</w:t>
      </w:r>
      <w:r w:rsidRPr="00F3761F">
        <w:rPr>
          <w:b/>
          <w:bCs/>
        </w:rPr>
        <w:t xml:space="preserve"> </w:t>
      </w:r>
      <w:r w:rsidR="00C32799" w:rsidRPr="00C32799">
        <w:rPr>
          <w:b/>
          <w:bCs/>
        </w:rPr>
        <w:t>3</w:t>
      </w:r>
      <w:r w:rsidR="00DE76A8">
        <w:rPr>
          <w:b/>
          <w:bCs/>
        </w:rPr>
        <w:br/>
      </w:r>
      <w:r w:rsidR="00C32799" w:rsidRPr="00C32799">
        <w:rPr>
          <w:b/>
          <w:bCs/>
        </w:rPr>
        <w:t>Doba platnosti zákazu</w:t>
      </w:r>
    </w:p>
    <w:p w14:paraId="2601759C" w14:textId="5BD3E8B4" w:rsidR="00C32799" w:rsidRDefault="00C32799" w:rsidP="003D4890">
      <w:pPr>
        <w:spacing w:after="120" w:line="276" w:lineRule="auto"/>
        <w:ind w:left="284"/>
        <w:jc w:val="both"/>
      </w:pPr>
      <w:r w:rsidRPr="00C32799">
        <w:lastRenderedPageBreak/>
        <w:t xml:space="preserve">Reklama podle </w:t>
      </w:r>
      <w:r w:rsidR="003D4890">
        <w:t>Čl.</w:t>
      </w:r>
      <w:r w:rsidRPr="00C32799">
        <w:t xml:space="preserve"> </w:t>
      </w:r>
      <w:r>
        <w:t>2</w:t>
      </w:r>
      <w:r w:rsidRPr="00C32799">
        <w:t xml:space="preserve"> odst. 1 je zakázána od 0.00 hodin do 24.00 hodin.</w:t>
      </w:r>
    </w:p>
    <w:p w14:paraId="27116814" w14:textId="77777777" w:rsidR="00F84064" w:rsidRDefault="00F84064" w:rsidP="00DE76A8">
      <w:pPr>
        <w:spacing w:before="480" w:after="240"/>
        <w:jc w:val="center"/>
        <w:rPr>
          <w:b/>
          <w:bCs/>
        </w:rPr>
      </w:pPr>
    </w:p>
    <w:p w14:paraId="172379CF" w14:textId="31A3DF69" w:rsidR="00C32799" w:rsidRPr="00C32799" w:rsidRDefault="00E662F5" w:rsidP="00DE76A8">
      <w:pPr>
        <w:spacing w:before="480" w:after="240"/>
        <w:jc w:val="center"/>
        <w:rPr>
          <w:b/>
          <w:bCs/>
        </w:rPr>
      </w:pPr>
      <w:r>
        <w:rPr>
          <w:b/>
          <w:bCs/>
        </w:rPr>
        <w:t>Čl.</w:t>
      </w:r>
      <w:r w:rsidRPr="00F3761F">
        <w:rPr>
          <w:b/>
          <w:bCs/>
        </w:rPr>
        <w:t xml:space="preserve"> </w:t>
      </w:r>
      <w:r w:rsidR="00C32799" w:rsidRPr="00C32799">
        <w:rPr>
          <w:b/>
          <w:bCs/>
        </w:rPr>
        <w:t>4</w:t>
      </w:r>
      <w:r w:rsidR="00DE76A8">
        <w:rPr>
          <w:b/>
          <w:bCs/>
        </w:rPr>
        <w:br/>
      </w:r>
      <w:r w:rsidR="00C32799" w:rsidRPr="00C32799">
        <w:rPr>
          <w:b/>
          <w:bCs/>
        </w:rPr>
        <w:t>Druhy zakázaných médií</w:t>
      </w:r>
    </w:p>
    <w:p w14:paraId="3EA7A796" w14:textId="55469B1F" w:rsidR="00C32799" w:rsidRDefault="00C32799" w:rsidP="00DE76A8">
      <w:pPr>
        <w:spacing w:after="120" w:line="276" w:lineRule="auto"/>
        <w:jc w:val="both"/>
      </w:pPr>
      <w:r>
        <w:t>Na veřejně přístupných místech nesmí být reklama šířena těmito komunikačními médii:</w:t>
      </w:r>
    </w:p>
    <w:p w14:paraId="10DF84A7" w14:textId="552327D7" w:rsidR="003B0AC3" w:rsidRPr="00F84064" w:rsidRDefault="003B0AC3" w:rsidP="00760806">
      <w:pPr>
        <w:pStyle w:val="Odstavecseseznamem"/>
        <w:numPr>
          <w:ilvl w:val="0"/>
          <w:numId w:val="9"/>
        </w:numPr>
        <w:spacing w:after="120" w:line="276" w:lineRule="auto"/>
        <w:ind w:left="709"/>
        <w:contextualSpacing w:val="0"/>
        <w:jc w:val="both"/>
      </w:pPr>
      <w:r w:rsidRPr="00F84064">
        <w:t>velkoplošné malby na fasádách</w:t>
      </w:r>
      <w:r w:rsidR="00496C9C">
        <w:t>,</w:t>
      </w:r>
    </w:p>
    <w:p w14:paraId="69F0C7B1" w14:textId="2AC013C5" w:rsidR="003B0AC3" w:rsidRPr="00F84064" w:rsidRDefault="003B0AC3" w:rsidP="00760806">
      <w:pPr>
        <w:pStyle w:val="Odstavecseseznamem"/>
        <w:numPr>
          <w:ilvl w:val="0"/>
          <w:numId w:val="9"/>
        </w:numPr>
        <w:spacing w:after="120" w:line="276" w:lineRule="auto"/>
        <w:ind w:left="709"/>
        <w:contextualSpacing w:val="0"/>
        <w:jc w:val="both"/>
      </w:pPr>
      <w:r w:rsidRPr="00F84064">
        <w:t>velkoplošné reklamy na fasádách pomocí panelů z plechů, plastů a síťovin (</w:t>
      </w:r>
      <w:r w:rsidR="003D4890">
        <w:t xml:space="preserve">tzv. </w:t>
      </w:r>
      <w:proofErr w:type="spellStart"/>
      <w:r w:rsidRPr="00F84064">
        <w:t>mesch</w:t>
      </w:r>
      <w:proofErr w:type="spellEnd"/>
      <w:r w:rsidRPr="00F84064">
        <w:t>)</w:t>
      </w:r>
      <w:r w:rsidR="00496C9C">
        <w:t>,</w:t>
      </w:r>
    </w:p>
    <w:p w14:paraId="0063B328" w14:textId="521559D0" w:rsidR="0018154E" w:rsidRPr="00F84064" w:rsidRDefault="003B0AC3" w:rsidP="00760806">
      <w:pPr>
        <w:pStyle w:val="Odstavecseseznamem"/>
        <w:numPr>
          <w:ilvl w:val="0"/>
          <w:numId w:val="9"/>
        </w:numPr>
        <w:spacing w:after="120" w:line="276" w:lineRule="auto"/>
        <w:ind w:left="709"/>
        <w:contextualSpacing w:val="0"/>
        <w:jc w:val="both"/>
      </w:pPr>
      <w:r w:rsidRPr="00F84064">
        <w:t xml:space="preserve">umístění reklamních </w:t>
      </w:r>
      <w:r w:rsidR="00774F32" w:rsidRPr="00F84064">
        <w:t xml:space="preserve">a informačních </w:t>
      </w:r>
      <w:r w:rsidRPr="00F84064">
        <w:t>zařízení na střechách domů</w:t>
      </w:r>
      <w:r w:rsidR="00167E1E" w:rsidRPr="00F84064">
        <w:t xml:space="preserve">, atikách a do prostorů nad hlavní (korunní, okapní) římsy </w:t>
      </w:r>
      <w:r w:rsidR="00774F32" w:rsidRPr="00F84064">
        <w:t>objektů</w:t>
      </w:r>
      <w:r w:rsidR="00496C9C">
        <w:t>,</w:t>
      </w:r>
    </w:p>
    <w:p w14:paraId="383DDF0B" w14:textId="0C3E6E2D" w:rsidR="0018154E" w:rsidRPr="00F84064" w:rsidRDefault="00FD54A7" w:rsidP="00760806">
      <w:pPr>
        <w:pStyle w:val="Odstavecseseznamem"/>
        <w:numPr>
          <w:ilvl w:val="0"/>
          <w:numId w:val="9"/>
        </w:numPr>
        <w:spacing w:after="120" w:line="276" w:lineRule="auto"/>
        <w:ind w:left="709"/>
        <w:contextualSpacing w:val="0"/>
        <w:jc w:val="both"/>
      </w:pPr>
      <w:r w:rsidRPr="00F84064">
        <w:t>j</w:t>
      </w:r>
      <w:r w:rsidR="0018154E" w:rsidRPr="00F84064">
        <w:t xml:space="preserve">akékoliv prostorové nebo plošné reklamní prvky montované </w:t>
      </w:r>
      <w:r w:rsidR="00774F32" w:rsidRPr="00F84064">
        <w:t xml:space="preserve">na uliční fasády, </w:t>
      </w:r>
      <w:r w:rsidR="0018154E" w:rsidRPr="00F84064">
        <w:t>na štíty nebo umísťované před štíty domů</w:t>
      </w:r>
      <w:r w:rsidR="006141C9" w:rsidRPr="00F84064">
        <w:t>, především pak prvky</w:t>
      </w:r>
      <w:r w:rsidR="00774F32" w:rsidRPr="00F84064">
        <w:t xml:space="preserve"> zakrývající dekor</w:t>
      </w:r>
      <w:r w:rsidR="006141C9" w:rsidRPr="00F84064">
        <w:t>y</w:t>
      </w:r>
      <w:r w:rsidR="00774F32" w:rsidRPr="00F84064">
        <w:t xml:space="preserve"> na průčelí </w:t>
      </w:r>
      <w:r w:rsidR="006141C9" w:rsidRPr="00F84064">
        <w:t xml:space="preserve">fasád </w:t>
      </w:r>
      <w:r w:rsidR="00774F32" w:rsidRPr="00F84064">
        <w:t>či tektonické prvky</w:t>
      </w:r>
      <w:r w:rsidR="006141C9" w:rsidRPr="00F84064">
        <w:t xml:space="preserve"> (římsy, sloup</w:t>
      </w:r>
      <w:r w:rsidR="008139A4" w:rsidRPr="00F84064">
        <w:t>y, šambrány, portály, parapety</w:t>
      </w:r>
      <w:r w:rsidR="00914956" w:rsidRPr="00F84064">
        <w:t>)</w:t>
      </w:r>
      <w:r w:rsidR="00496C9C">
        <w:t>,</w:t>
      </w:r>
    </w:p>
    <w:p w14:paraId="17EC801E" w14:textId="60270587" w:rsidR="00AC319D" w:rsidRPr="00F84064" w:rsidRDefault="00D92B3C" w:rsidP="00774F32">
      <w:pPr>
        <w:pStyle w:val="Odstavecseseznamem"/>
        <w:numPr>
          <w:ilvl w:val="0"/>
          <w:numId w:val="9"/>
        </w:numPr>
        <w:spacing w:after="120" w:line="276" w:lineRule="auto"/>
        <w:ind w:left="709"/>
        <w:contextualSpacing w:val="0"/>
        <w:jc w:val="both"/>
      </w:pPr>
      <w:r w:rsidRPr="00F84064">
        <w:t>plakáty, polepy a plachty na mobiliáři, stožárech</w:t>
      </w:r>
      <w:r w:rsidR="004A67B2" w:rsidRPr="00F84064">
        <w:t xml:space="preserve">, </w:t>
      </w:r>
      <w:r w:rsidRPr="00F84064">
        <w:t>sloupech, na ohrazení venkovních restauračních zahrádek a předzahrádek,</w:t>
      </w:r>
      <w:r w:rsidR="004A67B2" w:rsidRPr="00F84064">
        <w:t xml:space="preserve"> </w:t>
      </w:r>
      <w:r w:rsidR="00122005" w:rsidRPr="00F84064">
        <w:t xml:space="preserve">na </w:t>
      </w:r>
      <w:r w:rsidR="004A67B2" w:rsidRPr="00F84064">
        <w:t>zábradlích</w:t>
      </w:r>
      <w:r w:rsidR="00774F32" w:rsidRPr="00F84064">
        <w:t xml:space="preserve">, </w:t>
      </w:r>
      <w:r w:rsidR="00122005" w:rsidRPr="00F84064">
        <w:t xml:space="preserve">na </w:t>
      </w:r>
      <w:r w:rsidR="009A6B5B" w:rsidRPr="00F84064">
        <w:t>plotech</w:t>
      </w:r>
      <w:r w:rsidR="00914956" w:rsidRPr="00F84064">
        <w:t xml:space="preserve"> </w:t>
      </w:r>
      <w:proofErr w:type="spellStart"/>
      <w:r w:rsidR="00122005" w:rsidRPr="00F84064">
        <w:t>či</w:t>
      </w:r>
      <w:proofErr w:type="spellEnd"/>
      <w:r w:rsidR="00914956" w:rsidRPr="00F84064">
        <w:t xml:space="preserve"> </w:t>
      </w:r>
      <w:r w:rsidR="00AC319D" w:rsidRPr="00F84064">
        <w:t>jiných</w:t>
      </w:r>
      <w:r w:rsidR="00122005" w:rsidRPr="00F84064">
        <w:t xml:space="preserve"> konstrukc</w:t>
      </w:r>
      <w:r w:rsidR="00AC319D" w:rsidRPr="00F84064">
        <w:t>ích</w:t>
      </w:r>
      <w:r w:rsidR="00122005" w:rsidRPr="00F84064">
        <w:t xml:space="preserve"> a </w:t>
      </w:r>
      <w:proofErr w:type="spellStart"/>
      <w:r w:rsidR="00122005" w:rsidRPr="00F84064">
        <w:t>zařízení</w:t>
      </w:r>
      <w:r w:rsidR="00AC319D" w:rsidRPr="00F84064">
        <w:t>ch</w:t>
      </w:r>
      <w:proofErr w:type="spellEnd"/>
      <w:r w:rsidR="00122005" w:rsidRPr="00F84064">
        <w:t xml:space="preserve">, </w:t>
      </w:r>
      <w:proofErr w:type="spellStart"/>
      <w:r w:rsidR="00122005" w:rsidRPr="00F84064">
        <w:t>at</w:t>
      </w:r>
      <w:proofErr w:type="spellEnd"/>
      <w:r w:rsidR="00122005" w:rsidRPr="00F84064">
        <w:t xml:space="preserve">̌ </w:t>
      </w:r>
      <w:r w:rsidR="00FD54A7" w:rsidRPr="00F84064">
        <w:t xml:space="preserve">již samostatně </w:t>
      </w:r>
      <w:proofErr w:type="spellStart"/>
      <w:r w:rsidR="00122005" w:rsidRPr="00F84064">
        <w:t>stojící</w:t>
      </w:r>
      <w:r w:rsidR="00AC319D" w:rsidRPr="00F84064">
        <w:t>ch</w:t>
      </w:r>
      <w:proofErr w:type="spellEnd"/>
      <w:r w:rsidR="00914956" w:rsidRPr="00F84064">
        <w:t xml:space="preserve">, </w:t>
      </w:r>
      <w:proofErr w:type="spellStart"/>
      <w:r w:rsidR="00122005" w:rsidRPr="00F84064">
        <w:t>opřen</w:t>
      </w:r>
      <w:r w:rsidR="00AC319D" w:rsidRPr="00F84064">
        <w:t>ých</w:t>
      </w:r>
      <w:proofErr w:type="spellEnd"/>
      <w:r w:rsidR="00914956" w:rsidRPr="00F84064">
        <w:t xml:space="preserve"> či</w:t>
      </w:r>
      <w:r w:rsidR="00122005" w:rsidRPr="00F84064">
        <w:t xml:space="preserve"> </w:t>
      </w:r>
      <w:proofErr w:type="spellStart"/>
      <w:r w:rsidR="00122005" w:rsidRPr="00F84064">
        <w:t>zavěše</w:t>
      </w:r>
      <w:r w:rsidR="00AC319D" w:rsidRPr="00F84064">
        <w:t>ných</w:t>
      </w:r>
      <w:proofErr w:type="spellEnd"/>
      <w:r w:rsidR="00122005" w:rsidRPr="00F84064">
        <w:t xml:space="preserve"> </w:t>
      </w:r>
      <w:proofErr w:type="spellStart"/>
      <w:r w:rsidR="00122005" w:rsidRPr="00F84064">
        <w:t>včetne</w:t>
      </w:r>
      <w:proofErr w:type="spellEnd"/>
      <w:r w:rsidR="00122005" w:rsidRPr="00F84064">
        <w:t xml:space="preserve">̌ jejich </w:t>
      </w:r>
      <w:proofErr w:type="spellStart"/>
      <w:r w:rsidR="00122005" w:rsidRPr="00F84064">
        <w:t>osvětleni</w:t>
      </w:r>
      <w:proofErr w:type="spellEnd"/>
      <w:r w:rsidR="00122005" w:rsidRPr="00F84064">
        <w:t>́</w:t>
      </w:r>
      <w:r w:rsidR="00496C9C">
        <w:t>,</w:t>
      </w:r>
    </w:p>
    <w:p w14:paraId="1DB44A3A" w14:textId="5552AF97" w:rsidR="00D92B3C" w:rsidRPr="00F84064" w:rsidRDefault="00D92B3C" w:rsidP="00774F32">
      <w:pPr>
        <w:pStyle w:val="Odstavecseseznamem"/>
        <w:numPr>
          <w:ilvl w:val="0"/>
          <w:numId w:val="9"/>
        </w:numPr>
        <w:spacing w:after="120" w:line="276" w:lineRule="auto"/>
        <w:ind w:left="709"/>
        <w:contextualSpacing w:val="0"/>
        <w:jc w:val="both"/>
      </w:pPr>
      <w:r w:rsidRPr="00F84064">
        <w:t>velkoplošné reklamy na markýzách a slunečnících na venkovních restauračních zahrádkách a předzahrádkách, vyjma reklamních nápisů a log na volánech a lemech markýz a slunečníků</w:t>
      </w:r>
      <w:r w:rsidR="00496C9C">
        <w:t>,</w:t>
      </w:r>
    </w:p>
    <w:p w14:paraId="0C0D25CA" w14:textId="71A7B1BB" w:rsidR="000607D3" w:rsidRPr="00F84064" w:rsidRDefault="00D92B3C" w:rsidP="00774F32">
      <w:pPr>
        <w:pStyle w:val="Odstavecseseznamem"/>
        <w:numPr>
          <w:ilvl w:val="0"/>
          <w:numId w:val="9"/>
        </w:numPr>
        <w:spacing w:after="120" w:line="276" w:lineRule="auto"/>
        <w:ind w:left="709"/>
        <w:contextualSpacing w:val="0"/>
        <w:jc w:val="both"/>
      </w:pPr>
      <w:r w:rsidRPr="00F84064">
        <w:t>dopravní prostředky umístěné na veřejně přístupných místech za účelem šíření reklamy a dopravní prostředky, u nichž je hlavním účelem jízdy šíření reklamy, včetně dodatečných konstrukcí na dopravních prostředcích,</w:t>
      </w:r>
    </w:p>
    <w:p w14:paraId="447A4C0F" w14:textId="50EE2961" w:rsidR="00FD22B9" w:rsidRPr="00F84064" w:rsidRDefault="00D92B3C" w:rsidP="00774F32">
      <w:pPr>
        <w:pStyle w:val="Odstavecseseznamem"/>
        <w:numPr>
          <w:ilvl w:val="0"/>
          <w:numId w:val="9"/>
        </w:numPr>
        <w:spacing w:after="120" w:line="276" w:lineRule="auto"/>
        <w:ind w:left="709"/>
        <w:contextualSpacing w:val="0"/>
        <w:jc w:val="both"/>
      </w:pPr>
      <w:r w:rsidRPr="00F84064">
        <w:t xml:space="preserve">polepy výloh a dalších skleněných ploch </w:t>
      </w:r>
      <w:r w:rsidR="00914956" w:rsidRPr="00F84064">
        <w:t>uličních fasád</w:t>
      </w:r>
      <w:r w:rsidR="00496C9C">
        <w:t>,</w:t>
      </w:r>
    </w:p>
    <w:p w14:paraId="53DC48F5" w14:textId="6DC4A5DF" w:rsidR="0012025C" w:rsidRPr="00F84064" w:rsidRDefault="0012025C" w:rsidP="00760806">
      <w:pPr>
        <w:pStyle w:val="Odstavecseseznamem"/>
        <w:numPr>
          <w:ilvl w:val="0"/>
          <w:numId w:val="9"/>
        </w:numPr>
        <w:spacing w:after="120" w:line="276" w:lineRule="auto"/>
        <w:ind w:left="709"/>
        <w:contextualSpacing w:val="0"/>
        <w:jc w:val="both"/>
      </w:pPr>
      <w:proofErr w:type="spellStart"/>
      <w:r w:rsidRPr="00F84064">
        <w:t>převěsy</w:t>
      </w:r>
      <w:proofErr w:type="spellEnd"/>
      <w:r w:rsidRPr="00F84064">
        <w:t xml:space="preserve"> a plachty z </w:t>
      </w:r>
      <w:proofErr w:type="spellStart"/>
      <w:r w:rsidRPr="00F84064">
        <w:t>jakéhokoliv</w:t>
      </w:r>
      <w:proofErr w:type="spellEnd"/>
      <w:r w:rsidRPr="00F84064">
        <w:t xml:space="preserve"> </w:t>
      </w:r>
      <w:proofErr w:type="spellStart"/>
      <w:r w:rsidRPr="00F84064">
        <w:t>materiálu</w:t>
      </w:r>
      <w:proofErr w:type="spellEnd"/>
      <w:r w:rsidRPr="00F84064">
        <w:t xml:space="preserve">, </w:t>
      </w:r>
      <w:proofErr w:type="spellStart"/>
      <w:r w:rsidR="00914956" w:rsidRPr="00F84064">
        <w:t>upevněne</w:t>
      </w:r>
      <w:proofErr w:type="spellEnd"/>
      <w:r w:rsidR="00914956" w:rsidRPr="00F84064">
        <w:t xml:space="preserve">́ </w:t>
      </w:r>
      <w:proofErr w:type="spellStart"/>
      <w:r w:rsidR="00914956" w:rsidRPr="00F84064">
        <w:t>či</w:t>
      </w:r>
      <w:proofErr w:type="spellEnd"/>
      <w:r w:rsidR="00914956" w:rsidRPr="00F84064">
        <w:t xml:space="preserve"> </w:t>
      </w:r>
      <w:proofErr w:type="spellStart"/>
      <w:r w:rsidR="00914956" w:rsidRPr="00F84064">
        <w:t>zavěšene</w:t>
      </w:r>
      <w:proofErr w:type="spellEnd"/>
      <w:r w:rsidR="00914956" w:rsidRPr="00F84064">
        <w:t xml:space="preserve">́ na fasádách, </w:t>
      </w:r>
      <w:proofErr w:type="spellStart"/>
      <w:r w:rsidR="00914956" w:rsidRPr="00F84064">
        <w:t>sochách</w:t>
      </w:r>
      <w:proofErr w:type="spellEnd"/>
      <w:r w:rsidR="00914956" w:rsidRPr="00F84064">
        <w:t xml:space="preserve">, stromech, </w:t>
      </w:r>
      <w:proofErr w:type="spellStart"/>
      <w:r w:rsidR="00914956" w:rsidRPr="00F84064">
        <w:t>stožárech</w:t>
      </w:r>
      <w:proofErr w:type="spellEnd"/>
      <w:r w:rsidR="00914956" w:rsidRPr="00F84064">
        <w:t xml:space="preserve"> </w:t>
      </w:r>
      <w:proofErr w:type="spellStart"/>
      <w:r w:rsidR="00914956" w:rsidRPr="00F84064">
        <w:t>či</w:t>
      </w:r>
      <w:proofErr w:type="spellEnd"/>
      <w:r w:rsidR="00914956" w:rsidRPr="00F84064">
        <w:t xml:space="preserve"> sloupech </w:t>
      </w:r>
      <w:proofErr w:type="spellStart"/>
      <w:r w:rsidR="00914956" w:rsidRPr="00F84064">
        <w:t>veřejného</w:t>
      </w:r>
      <w:proofErr w:type="spellEnd"/>
      <w:r w:rsidR="00914956" w:rsidRPr="00F84064">
        <w:t xml:space="preserve"> </w:t>
      </w:r>
      <w:proofErr w:type="spellStart"/>
      <w:r w:rsidR="00914956" w:rsidRPr="00F84064">
        <w:t>osvětleni</w:t>
      </w:r>
      <w:proofErr w:type="spellEnd"/>
      <w:r w:rsidR="00914956" w:rsidRPr="00F84064">
        <w:t xml:space="preserve">́ </w:t>
      </w:r>
      <w:proofErr w:type="spellStart"/>
      <w:r w:rsidRPr="00F84064">
        <w:t>krome</w:t>
      </w:r>
      <w:proofErr w:type="spellEnd"/>
      <w:r w:rsidRPr="00F84064">
        <w:t xml:space="preserve">̌ </w:t>
      </w:r>
      <w:proofErr w:type="spellStart"/>
      <w:r w:rsidRPr="00F84064">
        <w:t>těch</w:t>
      </w:r>
      <w:proofErr w:type="spellEnd"/>
      <w:r w:rsidRPr="00F84064">
        <w:t xml:space="preserve">, </w:t>
      </w:r>
      <w:proofErr w:type="spellStart"/>
      <w:r w:rsidRPr="00F84064">
        <w:t>ktere</w:t>
      </w:r>
      <w:proofErr w:type="spellEnd"/>
      <w:r w:rsidRPr="00F84064">
        <w:t xml:space="preserve">́ jsou </w:t>
      </w:r>
      <w:proofErr w:type="spellStart"/>
      <w:r w:rsidRPr="00F84064">
        <w:t>umístěny</w:t>
      </w:r>
      <w:proofErr w:type="spellEnd"/>
      <w:r w:rsidRPr="00F84064">
        <w:t xml:space="preserve"> na </w:t>
      </w:r>
      <w:proofErr w:type="spellStart"/>
      <w:r w:rsidRPr="00F84064">
        <w:t>stavebním</w:t>
      </w:r>
      <w:proofErr w:type="spellEnd"/>
      <w:r w:rsidRPr="00F84064">
        <w:t xml:space="preserve"> </w:t>
      </w:r>
      <w:proofErr w:type="spellStart"/>
      <w:r w:rsidRPr="00F84064">
        <w:t>lešeni</w:t>
      </w:r>
      <w:proofErr w:type="spellEnd"/>
      <w:r w:rsidRPr="00F84064">
        <w:t xml:space="preserve">́ po dobu </w:t>
      </w:r>
      <w:proofErr w:type="spellStart"/>
      <w:r w:rsidRPr="00F84064">
        <w:t>prováděni</w:t>
      </w:r>
      <w:proofErr w:type="spellEnd"/>
      <w:r w:rsidRPr="00F84064">
        <w:t xml:space="preserve">́ </w:t>
      </w:r>
      <w:proofErr w:type="spellStart"/>
      <w:r w:rsidRPr="00F84064">
        <w:t>stavebních</w:t>
      </w:r>
      <w:proofErr w:type="spellEnd"/>
      <w:r w:rsidRPr="00F84064">
        <w:t xml:space="preserve"> </w:t>
      </w:r>
      <w:proofErr w:type="spellStart"/>
      <w:r w:rsidRPr="00F84064">
        <w:t>praci</w:t>
      </w:r>
      <w:proofErr w:type="spellEnd"/>
      <w:r w:rsidRPr="00F84064">
        <w:t>́ na objektu</w:t>
      </w:r>
      <w:r w:rsidR="00496C9C">
        <w:t>,</w:t>
      </w:r>
    </w:p>
    <w:p w14:paraId="4AC09C4C" w14:textId="5BB65D5B" w:rsidR="00167E1E" w:rsidRPr="00F84064" w:rsidRDefault="00397AA4" w:rsidP="00914956">
      <w:pPr>
        <w:pStyle w:val="Odstavecseseznamem"/>
        <w:numPr>
          <w:ilvl w:val="0"/>
          <w:numId w:val="9"/>
        </w:numPr>
        <w:spacing w:after="120" w:line="276" w:lineRule="auto"/>
        <w:ind w:left="709"/>
        <w:contextualSpacing w:val="0"/>
        <w:jc w:val="both"/>
      </w:pPr>
      <w:r w:rsidRPr="00F84064">
        <w:t>LED panely, neonové panely a písma</w:t>
      </w:r>
      <w:r w:rsidR="00496C9C">
        <w:t>,</w:t>
      </w:r>
    </w:p>
    <w:p w14:paraId="1F10E298" w14:textId="5F195210" w:rsidR="001C6825" w:rsidRDefault="00D92B3C" w:rsidP="001C6825">
      <w:pPr>
        <w:pStyle w:val="Odstavecseseznamem"/>
        <w:numPr>
          <w:ilvl w:val="0"/>
          <w:numId w:val="9"/>
        </w:numPr>
        <w:spacing w:after="120" w:line="276" w:lineRule="auto"/>
        <w:ind w:left="709"/>
        <w:contextualSpacing w:val="0"/>
        <w:jc w:val="both"/>
      </w:pPr>
      <w:r w:rsidRPr="00F84064">
        <w:t>zařízení šířící reklamu zvukem či obrazem, s výjimkou rozhlasového a televizního vysílání</w:t>
      </w:r>
      <w:r w:rsidR="00496C9C">
        <w:t>,</w:t>
      </w:r>
    </w:p>
    <w:p w14:paraId="1E1C0B13" w14:textId="0528B974" w:rsidR="00C32799" w:rsidRPr="00C32799" w:rsidRDefault="00E662F5" w:rsidP="00DE76A8">
      <w:pPr>
        <w:spacing w:before="480" w:after="240"/>
        <w:jc w:val="center"/>
        <w:rPr>
          <w:b/>
          <w:bCs/>
        </w:rPr>
      </w:pPr>
      <w:r>
        <w:rPr>
          <w:b/>
          <w:bCs/>
        </w:rPr>
        <w:t>Čl.</w:t>
      </w:r>
      <w:r w:rsidRPr="00F3761F">
        <w:rPr>
          <w:b/>
          <w:bCs/>
        </w:rPr>
        <w:t xml:space="preserve"> </w:t>
      </w:r>
      <w:r w:rsidR="00C32799" w:rsidRPr="00C32799">
        <w:rPr>
          <w:b/>
          <w:bCs/>
        </w:rPr>
        <w:t>5</w:t>
      </w:r>
      <w:r w:rsidR="00DE76A8">
        <w:rPr>
          <w:b/>
          <w:bCs/>
        </w:rPr>
        <w:br/>
      </w:r>
      <w:r w:rsidR="00C32799" w:rsidRPr="00C32799">
        <w:rPr>
          <w:b/>
          <w:bCs/>
        </w:rPr>
        <w:t>Výjimky ze zákazu</w:t>
      </w:r>
    </w:p>
    <w:p w14:paraId="0BAD2AE1" w14:textId="35D1C301" w:rsidR="00C32799" w:rsidRDefault="00C32799" w:rsidP="003D4890">
      <w:pPr>
        <w:spacing w:after="120" w:line="276" w:lineRule="auto"/>
        <w:ind w:left="284"/>
        <w:jc w:val="both"/>
      </w:pPr>
      <w:r>
        <w:lastRenderedPageBreak/>
        <w:t>Zákaz šíření reklamy se nevztahuje na:</w:t>
      </w:r>
    </w:p>
    <w:p w14:paraId="188234C6" w14:textId="57F65DD8" w:rsidR="00B00340" w:rsidRDefault="00491A90" w:rsidP="003D4890">
      <w:pPr>
        <w:pStyle w:val="Odstavecseseznamem"/>
        <w:numPr>
          <w:ilvl w:val="0"/>
          <w:numId w:val="12"/>
        </w:numPr>
        <w:spacing w:after="120" w:line="276" w:lineRule="auto"/>
        <w:contextualSpacing w:val="0"/>
        <w:jc w:val="both"/>
        <w:rPr>
          <w:i/>
          <w:iCs/>
        </w:rPr>
      </w:pPr>
      <w:r>
        <w:t xml:space="preserve">reklamní </w:t>
      </w:r>
      <w:r w:rsidR="00B00340">
        <w:t xml:space="preserve">poutače, </w:t>
      </w:r>
      <w:proofErr w:type="spellStart"/>
      <w:r w:rsidR="00147189" w:rsidRPr="00147189">
        <w:t>výstrče</w:t>
      </w:r>
      <w:proofErr w:type="spellEnd"/>
      <w:r w:rsidR="00147189" w:rsidRPr="00147189">
        <w:t xml:space="preserve"> a vývěsní štíty</w:t>
      </w:r>
      <w:r w:rsidR="00B00340">
        <w:t>, nápisy, nabídkové tabule, polepy, výkladce, markýzy, přenosná zařízení</w:t>
      </w:r>
      <w:r w:rsidR="00147189">
        <w:t xml:space="preserve"> a</w:t>
      </w:r>
      <w:r w:rsidR="00B00340">
        <w:t xml:space="preserve"> látkové transparenty splňující požadavky na umístění, materiálové řešení, estetické a grafické ztvárnění uvedené v příloze č. 2 tohoto nařízení </w:t>
      </w:r>
      <w:r w:rsidR="00B00340" w:rsidRPr="003D4890">
        <w:t>tzv. manuál pro reklamu v centru města Jílové u Prahy</w:t>
      </w:r>
      <w:r w:rsidR="00E14555" w:rsidRPr="003D4890">
        <w:t>,</w:t>
      </w:r>
      <w:r w:rsidR="00E14555">
        <w:rPr>
          <w:i/>
          <w:iCs/>
        </w:rPr>
        <w:t xml:space="preserve"> </w:t>
      </w:r>
    </w:p>
    <w:p w14:paraId="0A30E1D6" w14:textId="29B2820E" w:rsidR="00E14555" w:rsidRPr="00E14555" w:rsidRDefault="00E14555" w:rsidP="003D4890">
      <w:pPr>
        <w:pStyle w:val="Odstavecseseznamem"/>
        <w:numPr>
          <w:ilvl w:val="0"/>
          <w:numId w:val="12"/>
        </w:numPr>
        <w:spacing w:after="120" w:line="276" w:lineRule="auto"/>
        <w:ind w:left="709"/>
        <w:contextualSpacing w:val="0"/>
        <w:jc w:val="both"/>
      </w:pPr>
      <w:r w:rsidRPr="00E14555">
        <w:t>plakátovací plochy,</w:t>
      </w:r>
    </w:p>
    <w:p w14:paraId="342DE5ED" w14:textId="77777777" w:rsidR="00C32799" w:rsidRDefault="00C32799" w:rsidP="003D4890">
      <w:pPr>
        <w:pStyle w:val="Odstavecseseznamem"/>
        <w:numPr>
          <w:ilvl w:val="0"/>
          <w:numId w:val="12"/>
        </w:numPr>
        <w:spacing w:after="120" w:line="276" w:lineRule="auto"/>
        <w:ind w:left="709"/>
        <w:contextualSpacing w:val="0"/>
        <w:jc w:val="both"/>
      </w:pPr>
      <w:r>
        <w:t>p</w:t>
      </w:r>
      <w:r w:rsidRPr="00C32799">
        <w:t>ropagaci charitativních akcí, prezentaci politických stran a hnutí, včetně volební prezentace,</w:t>
      </w:r>
    </w:p>
    <w:p w14:paraId="609DD394" w14:textId="4C862EAE" w:rsidR="00C32799" w:rsidRPr="00C32799" w:rsidRDefault="00C32799" w:rsidP="003D4890">
      <w:pPr>
        <w:pStyle w:val="Odstavecseseznamem"/>
        <w:numPr>
          <w:ilvl w:val="0"/>
          <w:numId w:val="12"/>
        </w:numPr>
        <w:spacing w:after="120" w:line="276" w:lineRule="auto"/>
        <w:ind w:left="709"/>
        <w:contextualSpacing w:val="0"/>
        <w:jc w:val="both"/>
      </w:pPr>
      <w:r>
        <w:t>v</w:t>
      </w:r>
      <w:r w:rsidRPr="00DE76A8">
        <w:t xml:space="preserve">eřejné sbírky </w:t>
      </w:r>
      <w:proofErr w:type="spellStart"/>
      <w:r w:rsidRPr="00DE76A8">
        <w:t>pořádane</w:t>
      </w:r>
      <w:proofErr w:type="spellEnd"/>
      <w:r w:rsidRPr="00DE76A8">
        <w:t xml:space="preserve">́ podle </w:t>
      </w:r>
      <w:proofErr w:type="spellStart"/>
      <w:r w:rsidRPr="00DE76A8">
        <w:t>zvláštního</w:t>
      </w:r>
      <w:proofErr w:type="spellEnd"/>
      <w:r w:rsidRPr="00DE76A8">
        <w:t xml:space="preserve"> předpisu,</w:t>
      </w:r>
    </w:p>
    <w:p w14:paraId="6D42F82C" w14:textId="5B318154" w:rsidR="00C32799" w:rsidRPr="00C32799" w:rsidRDefault="00C32799" w:rsidP="003D4890">
      <w:pPr>
        <w:pStyle w:val="Odstavecseseznamem"/>
        <w:numPr>
          <w:ilvl w:val="0"/>
          <w:numId w:val="12"/>
        </w:numPr>
        <w:spacing w:after="120" w:line="276" w:lineRule="auto"/>
        <w:ind w:left="709"/>
        <w:contextualSpacing w:val="0"/>
        <w:jc w:val="both"/>
      </w:pPr>
      <w:proofErr w:type="spellStart"/>
      <w:r w:rsidRPr="00DE76A8">
        <w:t>shromážděni</w:t>
      </w:r>
      <w:proofErr w:type="spellEnd"/>
      <w:r w:rsidRPr="00DE76A8">
        <w:t xml:space="preserve">́, pouliční průvody a manifestace svolané podle </w:t>
      </w:r>
      <w:proofErr w:type="spellStart"/>
      <w:r w:rsidRPr="00DE76A8">
        <w:t>zvláštního</w:t>
      </w:r>
      <w:proofErr w:type="spellEnd"/>
      <w:r w:rsidRPr="00DE76A8">
        <w:t xml:space="preserve"> právního předpisu,</w:t>
      </w:r>
    </w:p>
    <w:p w14:paraId="23C4F7AD" w14:textId="1BF99838" w:rsidR="00C32799" w:rsidRDefault="00C32799" w:rsidP="003D4890">
      <w:pPr>
        <w:pStyle w:val="Odstavecseseznamem"/>
        <w:numPr>
          <w:ilvl w:val="0"/>
          <w:numId w:val="12"/>
        </w:numPr>
        <w:spacing w:after="120" w:line="276" w:lineRule="auto"/>
        <w:ind w:left="709"/>
        <w:contextualSpacing w:val="0"/>
        <w:jc w:val="both"/>
      </w:pPr>
      <w:r w:rsidRPr="00DE76A8">
        <w:t>kulturní a sportovní akce</w:t>
      </w:r>
      <w:r w:rsidR="00BB3512">
        <w:t>,</w:t>
      </w:r>
    </w:p>
    <w:p w14:paraId="67B0417E" w14:textId="0F2BF32E" w:rsidR="00C32799" w:rsidRPr="00C32799" w:rsidRDefault="00E662F5" w:rsidP="00DE76A8">
      <w:pPr>
        <w:spacing w:before="480" w:after="240"/>
        <w:jc w:val="center"/>
        <w:rPr>
          <w:b/>
          <w:bCs/>
        </w:rPr>
      </w:pPr>
      <w:r>
        <w:rPr>
          <w:b/>
          <w:bCs/>
        </w:rPr>
        <w:t>Čl.</w:t>
      </w:r>
      <w:r w:rsidRPr="00F3761F">
        <w:rPr>
          <w:b/>
          <w:bCs/>
        </w:rPr>
        <w:t xml:space="preserve"> </w:t>
      </w:r>
      <w:r w:rsidR="00C32799" w:rsidRPr="00C32799">
        <w:rPr>
          <w:b/>
          <w:bCs/>
        </w:rPr>
        <w:t>6</w:t>
      </w:r>
      <w:r w:rsidR="00DE76A8">
        <w:rPr>
          <w:b/>
          <w:bCs/>
        </w:rPr>
        <w:br/>
      </w:r>
      <w:r w:rsidR="00C32799" w:rsidRPr="00C32799">
        <w:rPr>
          <w:b/>
          <w:bCs/>
        </w:rPr>
        <w:t xml:space="preserve">Přechodná </w:t>
      </w:r>
      <w:r w:rsidR="00C32799">
        <w:rPr>
          <w:b/>
          <w:bCs/>
        </w:rPr>
        <w:t xml:space="preserve">a závěrečná </w:t>
      </w:r>
      <w:r w:rsidR="00C32799" w:rsidRPr="00C32799">
        <w:rPr>
          <w:b/>
          <w:bCs/>
        </w:rPr>
        <w:t>ustanovení</w:t>
      </w:r>
    </w:p>
    <w:p w14:paraId="5CC4C183" w14:textId="7FAB3DD1" w:rsidR="00C32799" w:rsidRDefault="00C32799" w:rsidP="00C32799">
      <w:pPr>
        <w:pStyle w:val="Odstavecseseznamem"/>
        <w:numPr>
          <w:ilvl w:val="0"/>
          <w:numId w:val="10"/>
        </w:numPr>
        <w:spacing w:after="120" w:line="276" w:lineRule="auto"/>
        <w:ind w:left="714" w:hanging="357"/>
        <w:contextualSpacing w:val="0"/>
        <w:jc w:val="both"/>
      </w:pPr>
      <w:r>
        <w:t>Porušení tohoto nařízení se postihuje podle zvláštních právních předpisů</w:t>
      </w:r>
      <w:r w:rsidR="000D1326">
        <w:rPr>
          <w:rStyle w:val="Znakapoznpodarou"/>
        </w:rPr>
        <w:footnoteReference w:id="2"/>
      </w:r>
      <w:r>
        <w:t>.</w:t>
      </w:r>
    </w:p>
    <w:p w14:paraId="0B5CF182" w14:textId="43C89C4A" w:rsidR="00C32799" w:rsidRPr="00C32799" w:rsidRDefault="00E662F5" w:rsidP="00DE76A8">
      <w:pPr>
        <w:spacing w:before="480" w:after="240"/>
        <w:jc w:val="center"/>
        <w:rPr>
          <w:b/>
          <w:bCs/>
        </w:rPr>
      </w:pPr>
      <w:r>
        <w:rPr>
          <w:b/>
          <w:bCs/>
        </w:rPr>
        <w:t>Čl.</w:t>
      </w:r>
      <w:r w:rsidRPr="00F3761F">
        <w:rPr>
          <w:b/>
          <w:bCs/>
        </w:rPr>
        <w:t xml:space="preserve"> </w:t>
      </w:r>
      <w:r w:rsidR="00C32799" w:rsidRPr="00C32799">
        <w:rPr>
          <w:b/>
          <w:bCs/>
        </w:rPr>
        <w:t>7</w:t>
      </w:r>
      <w:r w:rsidR="00DE76A8">
        <w:rPr>
          <w:b/>
          <w:bCs/>
        </w:rPr>
        <w:br/>
      </w:r>
      <w:r w:rsidR="00C32799" w:rsidRPr="00C32799">
        <w:rPr>
          <w:b/>
          <w:bCs/>
        </w:rPr>
        <w:t>Účinnost</w:t>
      </w:r>
    </w:p>
    <w:p w14:paraId="1E3FEBCC" w14:textId="316B51B4" w:rsidR="00C32799" w:rsidRDefault="00C32799" w:rsidP="003D4890">
      <w:pPr>
        <w:ind w:left="284"/>
      </w:pPr>
      <w:r>
        <w:t xml:space="preserve">Toto nařízení nabývá účinnosti dne </w:t>
      </w:r>
      <w:r w:rsidR="0015724D">
        <w:t>1.</w:t>
      </w:r>
      <w:r w:rsidR="000D1326">
        <w:t>6</w:t>
      </w:r>
      <w:r w:rsidR="0015724D">
        <w:t>.2024</w:t>
      </w:r>
      <w:r>
        <w:t>.</w:t>
      </w:r>
    </w:p>
    <w:p w14:paraId="26644AB1" w14:textId="77777777" w:rsidR="00DE76A8" w:rsidRDefault="00DE76A8" w:rsidP="00C32799"/>
    <w:p w14:paraId="49E0A93B" w14:textId="304A4F32" w:rsidR="00DE76A8" w:rsidRDefault="00DE76A8" w:rsidP="003D4890">
      <w:pPr>
        <w:spacing w:before="360"/>
        <w:ind w:left="284"/>
      </w:pPr>
      <w:r>
        <w:t xml:space="preserve">V Jílovém u Prahy dne </w:t>
      </w:r>
      <w:proofErr w:type="gramStart"/>
      <w:r w:rsidR="00B15230">
        <w:t>2.1.2024</w:t>
      </w:r>
      <w:proofErr w:type="gramEnd"/>
    </w:p>
    <w:p w14:paraId="42B702A6" w14:textId="77777777" w:rsidR="00DE76A8" w:rsidRDefault="00DE76A8" w:rsidP="003D4890">
      <w:pPr>
        <w:tabs>
          <w:tab w:val="left" w:pos="5103"/>
        </w:tabs>
        <w:spacing w:before="600"/>
        <w:ind w:left="284"/>
      </w:pPr>
      <w:r>
        <w:t>___________________________</w:t>
      </w:r>
      <w:r>
        <w:tab/>
        <w:t>___________________________</w:t>
      </w:r>
    </w:p>
    <w:p w14:paraId="0B6E8A2D" w14:textId="36C95D90" w:rsidR="00BF7AD8" w:rsidRDefault="00B15230" w:rsidP="003D4890">
      <w:pPr>
        <w:tabs>
          <w:tab w:val="left" w:pos="5103"/>
        </w:tabs>
        <w:ind w:left="284"/>
      </w:pPr>
      <w:r>
        <w:t>Pavel Pešek v.r.</w:t>
      </w:r>
      <w:r w:rsidR="00DE76A8">
        <w:tab/>
        <w:t>Jan Stachura</w:t>
      </w:r>
      <w:r>
        <w:t xml:space="preserve"> </w:t>
      </w:r>
      <w:proofErr w:type="gramStart"/>
      <w:r>
        <w:t>v.r.</w:t>
      </w:r>
      <w:proofErr w:type="gramEnd"/>
      <w:r w:rsidR="00DE76A8">
        <w:t xml:space="preserve"> </w:t>
      </w:r>
    </w:p>
    <w:p w14:paraId="3EE59903" w14:textId="657E78FA" w:rsidR="00BF7AD8" w:rsidRDefault="00B15230" w:rsidP="00B15230">
      <w:pPr>
        <w:tabs>
          <w:tab w:val="left" w:pos="5103"/>
        </w:tabs>
        <w:ind w:left="284"/>
      </w:pPr>
      <w:r>
        <w:t>starosta</w:t>
      </w:r>
      <w:r>
        <w:t xml:space="preserve"> </w:t>
      </w:r>
      <w:r>
        <w:tab/>
      </w:r>
      <w:r>
        <w:t>místostarosta</w:t>
      </w:r>
      <w:r>
        <w:t xml:space="preserve"> </w:t>
      </w:r>
      <w:bookmarkStart w:id="0" w:name="_GoBack"/>
      <w:bookmarkEnd w:id="0"/>
    </w:p>
    <w:sectPr w:rsidR="00BF7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5EDB9" w14:textId="77777777" w:rsidR="00D85010" w:rsidRDefault="00D85010" w:rsidP="00524807">
      <w:r>
        <w:separator/>
      </w:r>
    </w:p>
  </w:endnote>
  <w:endnote w:type="continuationSeparator" w:id="0">
    <w:p w14:paraId="5C7EB15D" w14:textId="77777777" w:rsidR="00D85010" w:rsidRDefault="00D85010" w:rsidP="0052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1F81C" w14:textId="77777777" w:rsidR="00D85010" w:rsidRDefault="00D85010" w:rsidP="00524807">
      <w:r>
        <w:separator/>
      </w:r>
    </w:p>
  </w:footnote>
  <w:footnote w:type="continuationSeparator" w:id="0">
    <w:p w14:paraId="4F7D7F19" w14:textId="77777777" w:rsidR="00D85010" w:rsidRDefault="00D85010" w:rsidP="00524807">
      <w:r>
        <w:continuationSeparator/>
      </w:r>
    </w:p>
  </w:footnote>
  <w:footnote w:id="1">
    <w:p w14:paraId="06C4508F" w14:textId="77777777" w:rsidR="00CA4F1F" w:rsidRDefault="00CA4F1F" w:rsidP="00CA4F1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93CB6">
        <w:rPr>
          <w:sz w:val="22"/>
          <w:szCs w:val="22"/>
        </w:rPr>
        <w:t>§ 34 zákona č. 128/2000 Sb. o obcích (obecní zřízení), ve znění pozdějších předpisů</w:t>
      </w:r>
    </w:p>
  </w:footnote>
  <w:footnote w:id="2">
    <w:p w14:paraId="676F8AA3" w14:textId="350C2FC0" w:rsidR="000D1326" w:rsidRDefault="000D132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43767">
        <w:t xml:space="preserve">§ 7 zákona </w:t>
      </w:r>
      <w:r w:rsidR="00337A0F" w:rsidRPr="00337A0F">
        <w:t>č. 40/1995 Sb.</w:t>
      </w:r>
      <w:r w:rsidR="00337A0F"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6F78"/>
    <w:multiLevelType w:val="hybridMultilevel"/>
    <w:tmpl w:val="EF8C90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9457BE"/>
    <w:multiLevelType w:val="hybridMultilevel"/>
    <w:tmpl w:val="B7CED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851F9"/>
    <w:multiLevelType w:val="hybridMultilevel"/>
    <w:tmpl w:val="EF8C90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C0E0B"/>
    <w:multiLevelType w:val="hybridMultilevel"/>
    <w:tmpl w:val="00F2B8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E0917"/>
    <w:multiLevelType w:val="hybridMultilevel"/>
    <w:tmpl w:val="DC1EED16"/>
    <w:lvl w:ilvl="0" w:tplc="FFFFFFFF">
      <w:start w:val="1"/>
      <w:numFmt w:val="lowerLetter"/>
      <w:lvlText w:val="(%1)"/>
      <w:lvlJc w:val="left"/>
      <w:pPr>
        <w:ind w:left="10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4" w:hanging="360"/>
      </w:p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40007B0A"/>
    <w:multiLevelType w:val="hybridMultilevel"/>
    <w:tmpl w:val="C046CD4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5D6C00"/>
    <w:multiLevelType w:val="hybridMultilevel"/>
    <w:tmpl w:val="5A0284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F316EF"/>
    <w:multiLevelType w:val="hybridMultilevel"/>
    <w:tmpl w:val="C046CD4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C20D7"/>
    <w:multiLevelType w:val="hybridMultilevel"/>
    <w:tmpl w:val="B7CEDC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581B9E"/>
    <w:multiLevelType w:val="hybridMultilevel"/>
    <w:tmpl w:val="EF8C90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B7CF4"/>
    <w:multiLevelType w:val="hybridMultilevel"/>
    <w:tmpl w:val="FFB6B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7269D0"/>
    <w:multiLevelType w:val="hybridMultilevel"/>
    <w:tmpl w:val="1CBCB8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6"/>
  </w:num>
  <w:num w:numId="5">
    <w:abstractNumId w:val="11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0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1F"/>
    <w:rsid w:val="000122EB"/>
    <w:rsid w:val="00015EE9"/>
    <w:rsid w:val="000250B3"/>
    <w:rsid w:val="000607D3"/>
    <w:rsid w:val="000C6666"/>
    <w:rsid w:val="000D1326"/>
    <w:rsid w:val="000F5997"/>
    <w:rsid w:val="0012025C"/>
    <w:rsid w:val="00122005"/>
    <w:rsid w:val="001361DD"/>
    <w:rsid w:val="00147189"/>
    <w:rsid w:val="0015724D"/>
    <w:rsid w:val="00167E1E"/>
    <w:rsid w:val="00180FB9"/>
    <w:rsid w:val="0018154E"/>
    <w:rsid w:val="001C6825"/>
    <w:rsid w:val="00247192"/>
    <w:rsid w:val="0028009D"/>
    <w:rsid w:val="002967F7"/>
    <w:rsid w:val="0033795C"/>
    <w:rsid w:val="00337A0F"/>
    <w:rsid w:val="00397AA4"/>
    <w:rsid w:val="003A63CA"/>
    <w:rsid w:val="003B0AC3"/>
    <w:rsid w:val="003D4890"/>
    <w:rsid w:val="003D58D7"/>
    <w:rsid w:val="00410D4A"/>
    <w:rsid w:val="00483D7C"/>
    <w:rsid w:val="00491A90"/>
    <w:rsid w:val="00493755"/>
    <w:rsid w:val="00496C9C"/>
    <w:rsid w:val="004A67B2"/>
    <w:rsid w:val="004D57D0"/>
    <w:rsid w:val="00500845"/>
    <w:rsid w:val="00524807"/>
    <w:rsid w:val="005A1348"/>
    <w:rsid w:val="005E73F5"/>
    <w:rsid w:val="006141C9"/>
    <w:rsid w:val="006A6E12"/>
    <w:rsid w:val="006D7B25"/>
    <w:rsid w:val="00705542"/>
    <w:rsid w:val="00760806"/>
    <w:rsid w:val="00774F32"/>
    <w:rsid w:val="00786134"/>
    <w:rsid w:val="00791AF9"/>
    <w:rsid w:val="007A06AA"/>
    <w:rsid w:val="007F54A7"/>
    <w:rsid w:val="00801116"/>
    <w:rsid w:val="00811FD7"/>
    <w:rsid w:val="008139A4"/>
    <w:rsid w:val="0082340C"/>
    <w:rsid w:val="008351C1"/>
    <w:rsid w:val="008666F7"/>
    <w:rsid w:val="008A4E8C"/>
    <w:rsid w:val="00914956"/>
    <w:rsid w:val="00924976"/>
    <w:rsid w:val="00930BED"/>
    <w:rsid w:val="00962462"/>
    <w:rsid w:val="009A6B5B"/>
    <w:rsid w:val="009C469B"/>
    <w:rsid w:val="00A022CC"/>
    <w:rsid w:val="00A34AA0"/>
    <w:rsid w:val="00A43767"/>
    <w:rsid w:val="00A81BA8"/>
    <w:rsid w:val="00AC319D"/>
    <w:rsid w:val="00AC4D84"/>
    <w:rsid w:val="00AE1CF6"/>
    <w:rsid w:val="00B00340"/>
    <w:rsid w:val="00B06C8D"/>
    <w:rsid w:val="00B114B9"/>
    <w:rsid w:val="00B15230"/>
    <w:rsid w:val="00B413C8"/>
    <w:rsid w:val="00B67ECC"/>
    <w:rsid w:val="00BB3512"/>
    <w:rsid w:val="00BC5240"/>
    <w:rsid w:val="00BF7AD8"/>
    <w:rsid w:val="00C059A1"/>
    <w:rsid w:val="00C32799"/>
    <w:rsid w:val="00C5642B"/>
    <w:rsid w:val="00CA4F1F"/>
    <w:rsid w:val="00CE1BC0"/>
    <w:rsid w:val="00CE607D"/>
    <w:rsid w:val="00D85010"/>
    <w:rsid w:val="00D92B3C"/>
    <w:rsid w:val="00DA702C"/>
    <w:rsid w:val="00DB1558"/>
    <w:rsid w:val="00DC142E"/>
    <w:rsid w:val="00DE76A8"/>
    <w:rsid w:val="00E044F5"/>
    <w:rsid w:val="00E046E9"/>
    <w:rsid w:val="00E14555"/>
    <w:rsid w:val="00E662F5"/>
    <w:rsid w:val="00E93B9F"/>
    <w:rsid w:val="00F13107"/>
    <w:rsid w:val="00F3761F"/>
    <w:rsid w:val="00F4707E"/>
    <w:rsid w:val="00F601BA"/>
    <w:rsid w:val="00F84064"/>
    <w:rsid w:val="00F93B36"/>
    <w:rsid w:val="00FC66B7"/>
    <w:rsid w:val="00FD18FB"/>
    <w:rsid w:val="00FD22B9"/>
    <w:rsid w:val="00FD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9AD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761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3279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F1310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480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480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2480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2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761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3279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F1310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480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480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2480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2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2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0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7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5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9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1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9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0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8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F0DBE-EC45-4949-A1AB-ECD799BC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Mrověc</dc:creator>
  <cp:lastModifiedBy>Líba Dušková</cp:lastModifiedBy>
  <cp:revision>2</cp:revision>
  <dcterms:created xsi:type="dcterms:W3CDTF">2024-02-07T08:37:00Z</dcterms:created>
  <dcterms:modified xsi:type="dcterms:W3CDTF">2024-02-07T08:37:00Z</dcterms:modified>
</cp:coreProperties>
</file>