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4FAF" w14:textId="79465AC6" w:rsidR="00DB3A31" w:rsidRDefault="005746FE">
      <w:pPr>
        <w:rPr>
          <w:b/>
          <w:bCs/>
          <w:sz w:val="32"/>
          <w:szCs w:val="32"/>
        </w:rPr>
      </w:pPr>
      <w:r>
        <w:t xml:space="preserve">            </w:t>
      </w:r>
      <w:r>
        <w:tab/>
      </w:r>
      <w:r>
        <w:tab/>
      </w:r>
      <w:r>
        <w:tab/>
      </w:r>
      <w:r>
        <w:tab/>
        <w:t xml:space="preserve">   </w:t>
      </w:r>
      <w:r w:rsidRPr="005746FE">
        <w:rPr>
          <w:b/>
          <w:bCs/>
          <w:sz w:val="32"/>
          <w:szCs w:val="32"/>
        </w:rPr>
        <w:t>Obec TUŠOVICE</w:t>
      </w:r>
    </w:p>
    <w:p w14:paraId="5AB2DEE5" w14:textId="2FC182A0" w:rsidR="005746FE" w:rsidRPr="005746FE" w:rsidRDefault="005746FE" w:rsidP="005746FE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5746FE">
        <w:rPr>
          <w:b/>
          <w:bCs/>
          <w:sz w:val="28"/>
          <w:szCs w:val="28"/>
        </w:rPr>
        <w:t>Zastupitelstvo obce Tušovice</w:t>
      </w:r>
    </w:p>
    <w:p w14:paraId="4B73D87E" w14:textId="285A2513" w:rsidR="005746FE" w:rsidRDefault="005746FE" w:rsidP="005746FE">
      <w:pPr>
        <w:rPr>
          <w:b/>
          <w:bCs/>
          <w:sz w:val="28"/>
          <w:szCs w:val="28"/>
        </w:rPr>
      </w:pPr>
      <w:r w:rsidRPr="005746FE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</w:t>
      </w:r>
      <w:r w:rsidRPr="005746FE">
        <w:rPr>
          <w:b/>
          <w:bCs/>
          <w:sz w:val="28"/>
          <w:szCs w:val="28"/>
        </w:rPr>
        <w:t xml:space="preserve">  Obecně závazná vyhláška obce Tušovice č. 1/2016</w:t>
      </w:r>
    </w:p>
    <w:p w14:paraId="1A588D99" w14:textId="28034A6C" w:rsidR="005746FE" w:rsidRDefault="005746FE" w:rsidP="00574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 nočním klidu</w:t>
      </w:r>
    </w:p>
    <w:p w14:paraId="172F4478" w14:textId="062BA221" w:rsidR="005746FE" w:rsidRDefault="005746FE" w:rsidP="005746FE">
      <w:pPr>
        <w:rPr>
          <w:sz w:val="24"/>
          <w:szCs w:val="24"/>
        </w:rPr>
      </w:pPr>
      <w:r w:rsidRPr="005746FE">
        <w:rPr>
          <w:sz w:val="24"/>
          <w:szCs w:val="24"/>
        </w:rPr>
        <w:t>zastupitelstvo obce Tušovice se na svém zasedání dne 20.9.2016 usnesením č. 15/201</w:t>
      </w:r>
      <w:r>
        <w:rPr>
          <w:sz w:val="24"/>
          <w:szCs w:val="24"/>
        </w:rPr>
        <w:t>6</w:t>
      </w:r>
      <w:r w:rsidR="00A95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usneslo vydat na základě ustanovení § 10 písm. d) a ustanovení § 84 odst. 2 písm. h) zákona č. 128/2000 Sb., o obcích (obecní zřízení), ve znění pozdějších předpisů, a na základě ustanovení § 47, odst. 6 zákona č. 200/1990 Sb., o přestupcích ve znění pozdějších předpisů, tuto obecně závaznou vyhlášku. </w:t>
      </w:r>
    </w:p>
    <w:p w14:paraId="1BA222A6" w14:textId="77777777" w:rsidR="00A95C72" w:rsidRPr="00A95C72" w:rsidRDefault="005746FE" w:rsidP="005746F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>Čl. 1</w:t>
      </w:r>
    </w:p>
    <w:p w14:paraId="5080D0F6" w14:textId="7EB9092E" w:rsidR="005746FE" w:rsidRPr="00A95C72" w:rsidRDefault="005746FE" w:rsidP="005746FE">
      <w:pPr>
        <w:rPr>
          <w:b/>
          <w:bCs/>
          <w:sz w:val="24"/>
          <w:szCs w:val="24"/>
        </w:rPr>
      </w:pPr>
      <w:r w:rsidRPr="00A95C72">
        <w:rPr>
          <w:b/>
          <w:bCs/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ab/>
        <w:t xml:space="preserve">       Předmět</w:t>
      </w:r>
    </w:p>
    <w:p w14:paraId="6C9013A6" w14:textId="578CD6C4" w:rsidR="005746FE" w:rsidRDefault="005746FE" w:rsidP="005746FE">
      <w:pPr>
        <w:rPr>
          <w:sz w:val="24"/>
          <w:szCs w:val="24"/>
        </w:rPr>
      </w:pPr>
      <w:r>
        <w:rPr>
          <w:sz w:val="24"/>
          <w:szCs w:val="24"/>
        </w:rPr>
        <w:t xml:space="preserve">Předmětem této obecně závazné vyhlášky je stanovení výjimečných případů, při nichž je doba nočního klidu vymezena dobou kratší nebo </w:t>
      </w:r>
      <w:proofErr w:type="gramStart"/>
      <w:r>
        <w:rPr>
          <w:sz w:val="24"/>
          <w:szCs w:val="24"/>
        </w:rPr>
        <w:t>žádnou</w:t>
      </w:r>
      <w:proofErr w:type="gramEnd"/>
      <w:r>
        <w:rPr>
          <w:sz w:val="24"/>
          <w:szCs w:val="24"/>
        </w:rPr>
        <w:t xml:space="preserve"> než stanoví zákon.</w:t>
      </w:r>
    </w:p>
    <w:p w14:paraId="21501CF2" w14:textId="5ADE252D" w:rsidR="005746FE" w:rsidRPr="00A95C72" w:rsidRDefault="005746FE" w:rsidP="005746F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>Čl. 2</w:t>
      </w:r>
    </w:p>
    <w:p w14:paraId="10FC5D39" w14:textId="5EE50904" w:rsidR="005746FE" w:rsidRPr="00A95C72" w:rsidRDefault="005746FE" w:rsidP="005746F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>Doba nočního klidu</w:t>
      </w:r>
    </w:p>
    <w:p w14:paraId="42545B14" w14:textId="50E50C95" w:rsidR="005746FE" w:rsidRDefault="005746FE" w:rsidP="005746FE">
      <w:pPr>
        <w:rPr>
          <w:sz w:val="24"/>
          <w:szCs w:val="24"/>
        </w:rPr>
      </w:pPr>
      <w:r>
        <w:rPr>
          <w:sz w:val="24"/>
          <w:szCs w:val="24"/>
        </w:rPr>
        <w:t>Dobou nočního klidu se rozumí doba od 22.00 do 6.00 hodin</w:t>
      </w:r>
      <w:r w:rsidR="00FF0FF8">
        <w:rPr>
          <w:sz w:val="24"/>
          <w:szCs w:val="24"/>
        </w:rPr>
        <w:t xml:space="preserve">. </w:t>
      </w:r>
      <w:r w:rsidR="00FF0FF8" w:rsidRPr="00FF0FF8">
        <w:rPr>
          <w:sz w:val="16"/>
          <w:szCs w:val="16"/>
        </w:rPr>
        <w:t>1)</w:t>
      </w:r>
    </w:p>
    <w:p w14:paraId="56467E35" w14:textId="3EDEE587" w:rsidR="00FF0FF8" w:rsidRPr="00A95C72" w:rsidRDefault="00FF0FF8" w:rsidP="005746F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>Čl. 3</w:t>
      </w:r>
    </w:p>
    <w:p w14:paraId="02EA1AFD" w14:textId="77777777" w:rsidR="00FF0FF8" w:rsidRPr="00A95C72" w:rsidRDefault="00FF0FF8" w:rsidP="005746FE">
      <w:pPr>
        <w:rPr>
          <w:b/>
          <w:bCs/>
          <w:sz w:val="24"/>
          <w:szCs w:val="24"/>
        </w:rPr>
      </w:pPr>
      <w:r w:rsidRPr="00A95C72">
        <w:rPr>
          <w:b/>
          <w:bCs/>
          <w:sz w:val="24"/>
          <w:szCs w:val="24"/>
        </w:rPr>
        <w:t>Stanovení výjimečných případů, při nich je doba nočního klidu vymezena dobou</w:t>
      </w:r>
    </w:p>
    <w:p w14:paraId="3FC803D7" w14:textId="08C3DCE5" w:rsidR="00FF0FF8" w:rsidRDefault="00FF0FF8" w:rsidP="00FF0FF8">
      <w:pPr>
        <w:ind w:left="1416" w:firstLine="708"/>
        <w:rPr>
          <w:sz w:val="24"/>
          <w:szCs w:val="24"/>
        </w:rPr>
      </w:pPr>
      <w:r w:rsidRPr="00A95C72">
        <w:rPr>
          <w:b/>
          <w:bCs/>
          <w:sz w:val="24"/>
          <w:szCs w:val="24"/>
        </w:rPr>
        <w:t xml:space="preserve"> kratší nebo žádnou</w:t>
      </w:r>
    </w:p>
    <w:p w14:paraId="468237C0" w14:textId="78D96ACD" w:rsidR="00FF0FF8" w:rsidRPr="00FF0FF8" w:rsidRDefault="00FF0FF8" w:rsidP="00FF0FF8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FF0FF8">
        <w:rPr>
          <w:sz w:val="24"/>
          <w:szCs w:val="24"/>
        </w:rPr>
        <w:t>Doba nočního klidu se nevymezuje</w:t>
      </w:r>
    </w:p>
    <w:p w14:paraId="7C4DB301" w14:textId="4B7A9622" w:rsidR="00FF0FF8" w:rsidRPr="00FF0FF8" w:rsidRDefault="00FF0FF8" w:rsidP="00FF0FF8">
      <w:pPr>
        <w:ind w:left="360"/>
        <w:rPr>
          <w:sz w:val="24"/>
          <w:szCs w:val="24"/>
        </w:rPr>
      </w:pPr>
      <w:r>
        <w:rPr>
          <w:sz w:val="24"/>
          <w:szCs w:val="24"/>
        </w:rPr>
        <w:t>a</w:t>
      </w:r>
      <w:r w:rsidRPr="00FF0FF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F0FF8">
        <w:rPr>
          <w:sz w:val="24"/>
          <w:szCs w:val="24"/>
        </w:rPr>
        <w:t>V noci z 31. prosince na 1.ledna</w:t>
      </w:r>
    </w:p>
    <w:p w14:paraId="2BA75E49" w14:textId="77777777" w:rsidR="00FF0FF8" w:rsidRDefault="00FF0FF8" w:rsidP="00FF0FF8">
      <w:pPr>
        <w:rPr>
          <w:sz w:val="24"/>
          <w:szCs w:val="24"/>
        </w:rPr>
      </w:pPr>
      <w:r>
        <w:rPr>
          <w:sz w:val="24"/>
          <w:szCs w:val="24"/>
        </w:rPr>
        <w:t xml:space="preserve">      b) v době konání těchto tradičních slavností: Pálení čarodějnic, soutěž hasičů – </w:t>
      </w:r>
      <w:proofErr w:type="spellStart"/>
      <w:r>
        <w:rPr>
          <w:sz w:val="24"/>
          <w:szCs w:val="24"/>
        </w:rPr>
        <w:t>Tušovické</w:t>
      </w:r>
      <w:proofErr w:type="spellEnd"/>
      <w:r>
        <w:rPr>
          <w:sz w:val="24"/>
          <w:szCs w:val="24"/>
        </w:rPr>
        <w:t xml:space="preserve">     </w:t>
      </w:r>
    </w:p>
    <w:p w14:paraId="25AD8647" w14:textId="77777777" w:rsidR="00FF0FF8" w:rsidRDefault="00FF0FF8" w:rsidP="00FF0FF8">
      <w:pPr>
        <w:rPr>
          <w:sz w:val="24"/>
          <w:szCs w:val="24"/>
        </w:rPr>
      </w:pPr>
      <w:r>
        <w:rPr>
          <w:sz w:val="24"/>
          <w:szCs w:val="24"/>
        </w:rPr>
        <w:t xml:space="preserve">          osmičky spojeno s taneční zábavou na letním parketě</w:t>
      </w:r>
    </w:p>
    <w:p w14:paraId="0AF286D3" w14:textId="77777777" w:rsidR="00FF0FF8" w:rsidRDefault="00FF0FF8" w:rsidP="00FF0FF8">
      <w:pPr>
        <w:rPr>
          <w:sz w:val="24"/>
          <w:szCs w:val="24"/>
        </w:rPr>
      </w:pPr>
      <w:r>
        <w:rPr>
          <w:sz w:val="24"/>
          <w:szCs w:val="24"/>
        </w:rPr>
        <w:t xml:space="preserve">     c) o velikonočních svátcích</w:t>
      </w:r>
    </w:p>
    <w:p w14:paraId="53456D2B" w14:textId="245C232D" w:rsidR="00FF0FF8" w:rsidRDefault="00FF0FF8" w:rsidP="00FF0FF8">
      <w:pPr>
        <w:rPr>
          <w:sz w:val="24"/>
          <w:szCs w:val="24"/>
        </w:rPr>
      </w:pPr>
      <w:r>
        <w:rPr>
          <w:sz w:val="24"/>
          <w:szCs w:val="24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14:paraId="43734895" w14:textId="2BA63B76" w:rsidR="00FF0FF8" w:rsidRDefault="00FF0FF8" w:rsidP="00FF0FF8">
      <w:pPr>
        <w:rPr>
          <w:i/>
          <w:iCs/>
        </w:rPr>
      </w:pPr>
      <w:r w:rsidRPr="00A95C72">
        <w:rPr>
          <w:i/>
          <w:iCs/>
        </w:rPr>
        <w:t>1) dle ustanovení § 47 odst. 6 zákona č. 200/1990 Sb., o přestupcích, ve znění pozdějších předpisů platí, že „Dobou nočního klidu se rozumí doba od 22.</w:t>
      </w:r>
      <w:r w:rsidR="00A95C72" w:rsidRPr="00A95C72">
        <w:rPr>
          <w:i/>
          <w:iCs/>
        </w:rPr>
        <w:t xml:space="preserve"> do 6. hodiny. Obec může obecně závaznou vyhláškou stanovit výjimečné případy, zejména slavnosti nebo obdobné společenské nebo rodinné akce, při nichž je doba nočního klidu vymezena dobou kratší nebo žádnou.“</w:t>
      </w:r>
    </w:p>
    <w:p w14:paraId="147CB25A" w14:textId="77777777" w:rsidR="00A95C72" w:rsidRPr="00A95C72" w:rsidRDefault="00A95C72" w:rsidP="00FF0FF8">
      <w:pPr>
        <w:rPr>
          <w:i/>
          <w:iCs/>
        </w:rPr>
      </w:pPr>
    </w:p>
    <w:p w14:paraId="7B6F1A8C" w14:textId="2AC14B52" w:rsidR="005746FE" w:rsidRDefault="00A95C72" w:rsidP="005746FE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5C72">
        <w:rPr>
          <w:b/>
          <w:bCs/>
          <w:sz w:val="24"/>
          <w:szCs w:val="24"/>
        </w:rPr>
        <w:t xml:space="preserve"> Čl. 4</w:t>
      </w:r>
    </w:p>
    <w:p w14:paraId="4D38F6ED" w14:textId="26E4CB6C" w:rsidR="00A95C72" w:rsidRDefault="00A95C72" w:rsidP="005746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Účinnost</w:t>
      </w:r>
    </w:p>
    <w:p w14:paraId="2769ACA5" w14:textId="5C2DCF0A" w:rsidR="00A95C72" w:rsidRDefault="00A95C72" w:rsidP="005746FE">
      <w:pPr>
        <w:rPr>
          <w:sz w:val="24"/>
          <w:szCs w:val="24"/>
        </w:rPr>
      </w:pPr>
      <w:r w:rsidRPr="00A95C72">
        <w:rPr>
          <w:sz w:val="24"/>
          <w:szCs w:val="24"/>
        </w:rPr>
        <w:t>Tato obecně závazná vyhláška nabývá účinnosti patnáctým dnem po dni vyhlášení.</w:t>
      </w:r>
    </w:p>
    <w:p w14:paraId="33C30AB7" w14:textId="77777777" w:rsidR="00A95C72" w:rsidRDefault="00A95C72" w:rsidP="005746FE">
      <w:pPr>
        <w:rPr>
          <w:sz w:val="24"/>
          <w:szCs w:val="24"/>
        </w:rPr>
      </w:pPr>
    </w:p>
    <w:p w14:paraId="0B1969AC" w14:textId="1F5F7BE4" w:rsidR="00A95C72" w:rsidRDefault="00A95C72" w:rsidP="005746FE">
      <w:pPr>
        <w:rPr>
          <w:sz w:val="24"/>
          <w:szCs w:val="24"/>
        </w:rPr>
      </w:pPr>
      <w:r>
        <w:rPr>
          <w:sz w:val="24"/>
          <w:szCs w:val="24"/>
        </w:rPr>
        <w:t>Ing. Ladislav Švejda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Marie Švejdová v.r.</w:t>
      </w:r>
    </w:p>
    <w:p w14:paraId="54D6DB23" w14:textId="5FFD7801" w:rsidR="00A95C72" w:rsidRDefault="00A95C72" w:rsidP="005746FE">
      <w:pPr>
        <w:rPr>
          <w:sz w:val="24"/>
          <w:szCs w:val="24"/>
        </w:rPr>
      </w:pPr>
      <w:r>
        <w:rPr>
          <w:sz w:val="24"/>
          <w:szCs w:val="24"/>
        </w:rPr>
        <w:t>Místostarosta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starostka obce</w:t>
      </w:r>
    </w:p>
    <w:p w14:paraId="668DDBDC" w14:textId="77777777" w:rsidR="00A95C72" w:rsidRDefault="00A95C72" w:rsidP="005746FE">
      <w:pPr>
        <w:rPr>
          <w:sz w:val="24"/>
          <w:szCs w:val="24"/>
        </w:rPr>
      </w:pPr>
    </w:p>
    <w:p w14:paraId="6F99AB57" w14:textId="6E8BA057" w:rsidR="00A95C72" w:rsidRPr="00A95C72" w:rsidRDefault="00A95C72" w:rsidP="005746FE">
      <w:pPr>
        <w:rPr>
          <w:sz w:val="24"/>
          <w:szCs w:val="24"/>
        </w:rPr>
      </w:pPr>
      <w:r>
        <w:rPr>
          <w:sz w:val="24"/>
          <w:szCs w:val="24"/>
        </w:rPr>
        <w:t>Vyvěšeno na úřední desce dne: 26.9.2016</w:t>
      </w:r>
    </w:p>
    <w:p w14:paraId="5006D7F2" w14:textId="77777777" w:rsidR="00A95C72" w:rsidRDefault="00A95C72" w:rsidP="005746FE">
      <w:pPr>
        <w:rPr>
          <w:sz w:val="24"/>
          <w:szCs w:val="24"/>
        </w:rPr>
      </w:pPr>
    </w:p>
    <w:p w14:paraId="67E97FB0" w14:textId="77777777" w:rsidR="00A95C72" w:rsidRPr="005746FE" w:rsidRDefault="00A95C72" w:rsidP="005746FE">
      <w:pPr>
        <w:rPr>
          <w:sz w:val="24"/>
          <w:szCs w:val="24"/>
        </w:rPr>
      </w:pPr>
    </w:p>
    <w:sectPr w:rsidR="00A95C72" w:rsidRPr="0057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4B60"/>
    <w:multiLevelType w:val="hybridMultilevel"/>
    <w:tmpl w:val="C91A7F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75BC"/>
    <w:multiLevelType w:val="hybridMultilevel"/>
    <w:tmpl w:val="5DEA5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3467">
    <w:abstractNumId w:val="1"/>
  </w:num>
  <w:num w:numId="2" w16cid:durableId="5260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FE"/>
    <w:rsid w:val="002B1272"/>
    <w:rsid w:val="005746FE"/>
    <w:rsid w:val="00A95C72"/>
    <w:rsid w:val="00C66053"/>
    <w:rsid w:val="00DB3A31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B551"/>
  <w15:chartTrackingRefBased/>
  <w15:docId w15:val="{D17AFE64-336B-4D9C-BB1D-1CE73613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1</cp:revision>
  <dcterms:created xsi:type="dcterms:W3CDTF">2025-01-02T12:37:00Z</dcterms:created>
  <dcterms:modified xsi:type="dcterms:W3CDTF">2025-01-02T13:06:00Z</dcterms:modified>
</cp:coreProperties>
</file>