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21D7B" w14:textId="77777777"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0035C4E" wp14:editId="1BF8CAA5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14:paraId="7AF1D9B0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14:paraId="2B392542" w14:textId="77777777"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14:paraId="4A57133E" w14:textId="77777777" w:rsidR="00890260" w:rsidRDefault="000E4150" w:rsidP="00EA7596">
      <w:pPr>
        <w:spacing w:after="1080"/>
        <w:jc w:val="center"/>
        <w:rPr>
          <w:b/>
          <w:bCs/>
          <w:sz w:val="28"/>
          <w:szCs w:val="20"/>
        </w:rPr>
      </w:pPr>
      <w:r w:rsidRPr="000E4150">
        <w:rPr>
          <w:b/>
          <w:bCs/>
          <w:sz w:val="28"/>
          <w:szCs w:val="20"/>
        </w:rPr>
        <w:t>o místním poplatku za užívání veřejného prostranství</w:t>
      </w:r>
    </w:p>
    <w:p w14:paraId="098A0931" w14:textId="77777777" w:rsidR="00153301" w:rsidRDefault="00890260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890260">
        <w:rPr>
          <w:sz w:val="22"/>
        </w:rPr>
        <w:t xml:space="preserve">Zastupitelstvo města Vítkov se na svém zasedání dne </w:t>
      </w:r>
      <w:r w:rsidR="003B056A">
        <w:rPr>
          <w:sz w:val="22"/>
        </w:rPr>
        <w:t>13</w:t>
      </w:r>
      <w:r w:rsidRPr="0049570C">
        <w:rPr>
          <w:sz w:val="22"/>
        </w:rPr>
        <w:t>.</w:t>
      </w:r>
      <w:r w:rsidR="009C04BE">
        <w:rPr>
          <w:sz w:val="22"/>
        </w:rPr>
        <w:t> </w:t>
      </w:r>
      <w:r w:rsidRPr="0049570C">
        <w:rPr>
          <w:sz w:val="22"/>
        </w:rPr>
        <w:t>1</w:t>
      </w:r>
      <w:r w:rsidR="003B056A">
        <w:rPr>
          <w:sz w:val="22"/>
        </w:rPr>
        <w:t>2</w:t>
      </w:r>
      <w:r w:rsidRPr="0049570C">
        <w:rPr>
          <w:sz w:val="22"/>
        </w:rPr>
        <w:t>.</w:t>
      </w:r>
      <w:r w:rsidR="009C04BE">
        <w:rPr>
          <w:sz w:val="22"/>
        </w:rPr>
        <w:t> </w:t>
      </w:r>
      <w:r w:rsidRPr="0049570C">
        <w:rPr>
          <w:sz w:val="22"/>
        </w:rPr>
        <w:t>2023</w:t>
      </w:r>
      <w:r w:rsidRPr="00890260">
        <w:rPr>
          <w:sz w:val="22"/>
        </w:rPr>
        <w:t xml:space="preserve"> usneslo </w:t>
      </w:r>
      <w:r w:rsidR="00153301" w:rsidRPr="00153301">
        <w:rPr>
          <w:sz w:val="22"/>
        </w:rPr>
        <w:t>vydat na základě §</w:t>
      </w:r>
      <w:r w:rsidR="00153301">
        <w:rPr>
          <w:sz w:val="22"/>
        </w:rPr>
        <w:t> </w:t>
      </w:r>
      <w:r w:rsidR="00153301" w:rsidRPr="00153301">
        <w:rPr>
          <w:sz w:val="22"/>
        </w:rPr>
        <w:t>14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565/1990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 místních poplatcích, ve znění pozdějších předpisů (dále jen „zákon o místních poplatcích“), a v souladu s §</w:t>
      </w:r>
      <w:r w:rsidR="00153301">
        <w:rPr>
          <w:sz w:val="22"/>
        </w:rPr>
        <w:t> </w:t>
      </w:r>
      <w:r w:rsidR="00153301" w:rsidRPr="00153301">
        <w:rPr>
          <w:sz w:val="22"/>
        </w:rPr>
        <w:t>10 písm. d) a</w:t>
      </w:r>
      <w:r w:rsidR="00153301">
        <w:rPr>
          <w:sz w:val="22"/>
        </w:rPr>
        <w:t xml:space="preserve"> </w:t>
      </w:r>
      <w:r w:rsidR="00153301" w:rsidRPr="00153301">
        <w:rPr>
          <w:sz w:val="22"/>
        </w:rPr>
        <w:t>§ 84 odst. 2 písm. h)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128/2000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 obcích (obecní zřízení), ve znění pozdějších předpisů, tuto obecně závaznou vyhlášku (dále jen „vyhláška“):</w:t>
      </w:r>
    </w:p>
    <w:p w14:paraId="0F8F6436" w14:textId="77777777"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14:paraId="0B042311" w14:textId="77777777" w:rsidR="00890260" w:rsidRPr="009F6024" w:rsidRDefault="00890260" w:rsidP="009F6024">
      <w:pPr>
        <w:spacing w:after="240"/>
        <w:jc w:val="center"/>
        <w:rPr>
          <w:b/>
          <w:bCs/>
          <w:sz w:val="22"/>
          <w:szCs w:val="20"/>
        </w:rPr>
      </w:pPr>
      <w:r w:rsidRPr="00890260">
        <w:rPr>
          <w:b/>
          <w:bCs/>
          <w:sz w:val="22"/>
          <w:szCs w:val="20"/>
        </w:rPr>
        <w:t>Úvodní ustanovení</w:t>
      </w:r>
    </w:p>
    <w:p w14:paraId="38C20689" w14:textId="77777777" w:rsidR="00890260" w:rsidRPr="00890260" w:rsidRDefault="000E4150" w:rsidP="00890260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0E4150">
        <w:rPr>
          <w:sz w:val="22"/>
          <w:szCs w:val="20"/>
        </w:rPr>
        <w:t>Město Vítkov touto vyhláškou zavádí místní poplatek za užívání veřejného prostranství (dále jen „poplatek“).</w:t>
      </w:r>
    </w:p>
    <w:p w14:paraId="06819AED" w14:textId="77777777" w:rsidR="00890260" w:rsidRPr="00890260" w:rsidRDefault="00153301" w:rsidP="00153301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Správcem poplatku je městský úřad.</w:t>
      </w:r>
      <w:r w:rsidR="00890260" w:rsidRPr="00890260">
        <w:rPr>
          <w:sz w:val="22"/>
          <w:vertAlign w:val="superscript"/>
        </w:rPr>
        <w:footnoteReference w:id="1"/>
      </w:r>
    </w:p>
    <w:p w14:paraId="352131D1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2</w:t>
      </w:r>
    </w:p>
    <w:p w14:paraId="5580EFD9" w14:textId="77777777" w:rsidR="00C93FC9" w:rsidRDefault="000E4150" w:rsidP="008A0C45">
      <w:pPr>
        <w:spacing w:after="240"/>
        <w:jc w:val="center"/>
        <w:rPr>
          <w:b/>
          <w:bCs/>
          <w:sz w:val="22"/>
          <w:szCs w:val="20"/>
        </w:rPr>
      </w:pPr>
      <w:r w:rsidRPr="000E4150">
        <w:rPr>
          <w:b/>
          <w:bCs/>
          <w:sz w:val="22"/>
          <w:szCs w:val="20"/>
        </w:rPr>
        <w:t>Předmět poplatku a poplatník</w:t>
      </w:r>
    </w:p>
    <w:p w14:paraId="4E7E3844" w14:textId="77777777" w:rsidR="00C93FC9" w:rsidRPr="00C93FC9" w:rsidRDefault="000E4150" w:rsidP="00C93FC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0E4150">
        <w:rPr>
          <w:sz w:val="22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</w:t>
      </w:r>
      <w:r>
        <w:rPr>
          <w:sz w:val="22"/>
          <w:szCs w:val="20"/>
        </w:rPr>
        <w:t>l.</w:t>
      </w:r>
      <w:r w:rsidR="00A550E1" w:rsidRPr="00A550E1">
        <w:rPr>
          <w:sz w:val="22"/>
          <w:vertAlign w:val="superscript"/>
        </w:rPr>
        <w:footnoteReference w:id="2"/>
      </w:r>
    </w:p>
    <w:p w14:paraId="5B4159C6" w14:textId="77777777" w:rsidR="00C93FC9" w:rsidRPr="007052FA" w:rsidRDefault="000E4150" w:rsidP="007425B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0E4150">
        <w:rPr>
          <w:sz w:val="22"/>
          <w:szCs w:val="20"/>
        </w:rPr>
        <w:t>Poplatek za užívání veřejného prostranství platí fyzické i právnické osoby, které užívají veřejné prostranství způsobem uvedeným v odstavci 1 (dále jen „poplatník“)</w:t>
      </w:r>
      <w:r w:rsidR="007425B9" w:rsidRPr="007425B9">
        <w:rPr>
          <w:sz w:val="22"/>
          <w:szCs w:val="20"/>
        </w:rPr>
        <w:t>.</w:t>
      </w:r>
      <w:r w:rsidR="007425B9" w:rsidRPr="007425B9">
        <w:rPr>
          <w:sz w:val="22"/>
          <w:vertAlign w:val="superscript"/>
        </w:rPr>
        <w:footnoteReference w:id="3"/>
      </w:r>
    </w:p>
    <w:p w14:paraId="751DEF4C" w14:textId="77777777" w:rsidR="008A0C45" w:rsidRPr="00893E18" w:rsidRDefault="008A0C45" w:rsidP="008A0C45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3</w:t>
      </w:r>
    </w:p>
    <w:p w14:paraId="187225CE" w14:textId="77777777" w:rsidR="007052FA" w:rsidRDefault="000E4150" w:rsidP="008A0C45">
      <w:pPr>
        <w:spacing w:after="240"/>
        <w:jc w:val="center"/>
        <w:rPr>
          <w:b/>
          <w:bCs/>
          <w:sz w:val="22"/>
          <w:szCs w:val="20"/>
        </w:rPr>
      </w:pPr>
      <w:r w:rsidRPr="000E4150">
        <w:rPr>
          <w:b/>
          <w:bCs/>
          <w:sz w:val="22"/>
          <w:szCs w:val="20"/>
        </w:rPr>
        <w:t>Veřejná prostranství</w:t>
      </w:r>
    </w:p>
    <w:p w14:paraId="6E211897" w14:textId="77777777" w:rsidR="000E4150" w:rsidRPr="000E4150" w:rsidRDefault="00B37438" w:rsidP="000E4150">
      <w:pPr>
        <w:spacing w:after="600"/>
        <w:jc w:val="both"/>
        <w:rPr>
          <w:sz w:val="22"/>
        </w:rPr>
      </w:pPr>
      <w:r w:rsidRPr="00B37438">
        <w:rPr>
          <w:sz w:val="22"/>
        </w:rPr>
        <w:t>Poplatek se platí za užívání veřejných prostranství na území města Vítkov a místních částí, tj.</w:t>
      </w:r>
      <w:r w:rsidR="00DD10E3">
        <w:rPr>
          <w:sz w:val="22"/>
        </w:rPr>
        <w:t> </w:t>
      </w:r>
      <w:r w:rsidRPr="00B37438">
        <w:rPr>
          <w:sz w:val="22"/>
        </w:rPr>
        <w:t xml:space="preserve">Klokočov, Lhotka, Nové Těchanovice, Jelenice, Prostřední Dvůr, Podhradí, </w:t>
      </w:r>
      <w:proofErr w:type="spellStart"/>
      <w:r w:rsidRPr="00B37438">
        <w:rPr>
          <w:sz w:val="22"/>
        </w:rPr>
        <w:t>Zálužné</w:t>
      </w:r>
      <w:proofErr w:type="spellEnd"/>
      <w:r w:rsidRPr="00B37438">
        <w:rPr>
          <w:sz w:val="22"/>
        </w:rPr>
        <w:t xml:space="preserve">, která jsou </w:t>
      </w:r>
      <w:r w:rsidR="00DD10E3">
        <w:rPr>
          <w:sz w:val="22"/>
        </w:rPr>
        <w:t xml:space="preserve">uvedena a </w:t>
      </w:r>
      <w:r w:rsidRPr="00B37438">
        <w:rPr>
          <w:sz w:val="22"/>
        </w:rPr>
        <w:t xml:space="preserve">graficky vyznačena </w:t>
      </w:r>
      <w:r w:rsidR="00DD10E3">
        <w:rPr>
          <w:sz w:val="22"/>
        </w:rPr>
        <w:t xml:space="preserve">na mapě </w:t>
      </w:r>
      <w:r w:rsidRPr="00B37438">
        <w:rPr>
          <w:sz w:val="22"/>
        </w:rPr>
        <w:t>v příloze této vyhlášky.</w:t>
      </w:r>
      <w:r>
        <w:rPr>
          <w:sz w:val="22"/>
        </w:rPr>
        <w:t xml:space="preserve"> Tato příloha tvoří nedílnou součást vyhlášky.</w:t>
      </w:r>
    </w:p>
    <w:p w14:paraId="06B94102" w14:textId="77777777" w:rsidR="00B37438" w:rsidRDefault="00B37438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0BFFAFCA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lastRenderedPageBreak/>
        <w:t xml:space="preserve">Čl. </w:t>
      </w:r>
      <w:r w:rsidR="009F6024">
        <w:rPr>
          <w:b/>
          <w:bCs/>
          <w:sz w:val="22"/>
          <w:szCs w:val="20"/>
        </w:rPr>
        <w:t>4</w:t>
      </w:r>
    </w:p>
    <w:p w14:paraId="6B07857D" w14:textId="77777777" w:rsidR="00EB0E77" w:rsidRDefault="00B37438" w:rsidP="008A0C45">
      <w:pPr>
        <w:spacing w:after="240"/>
        <w:jc w:val="center"/>
        <w:rPr>
          <w:b/>
          <w:bCs/>
          <w:sz w:val="22"/>
          <w:szCs w:val="20"/>
        </w:rPr>
      </w:pPr>
      <w:r w:rsidRPr="00B37438">
        <w:rPr>
          <w:b/>
          <w:bCs/>
          <w:sz w:val="22"/>
          <w:szCs w:val="20"/>
        </w:rPr>
        <w:t>Ohlašovací povinnost</w:t>
      </w:r>
    </w:p>
    <w:p w14:paraId="1A98F397" w14:textId="77777777" w:rsidR="00D346F8" w:rsidRDefault="00B3743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B37438">
        <w:rPr>
          <w:sz w:val="22"/>
          <w:szCs w:val="20"/>
        </w:rPr>
        <w:t xml:space="preserve">Poplatník je povinen </w:t>
      </w:r>
      <w:r w:rsidR="0016088D">
        <w:rPr>
          <w:sz w:val="22"/>
          <w:szCs w:val="20"/>
        </w:rPr>
        <w:t>podat ohlášení</w:t>
      </w:r>
      <w:r w:rsidRPr="00B37438">
        <w:rPr>
          <w:sz w:val="22"/>
          <w:szCs w:val="20"/>
        </w:rPr>
        <w:t xml:space="preserve"> nejpozději </w:t>
      </w:r>
      <w:r w:rsidR="0016088D">
        <w:rPr>
          <w:sz w:val="22"/>
          <w:szCs w:val="20"/>
        </w:rPr>
        <w:t>v den</w:t>
      </w:r>
      <w:r w:rsidRPr="00B37438">
        <w:rPr>
          <w:sz w:val="22"/>
          <w:szCs w:val="20"/>
        </w:rPr>
        <w:t xml:space="preserve"> zahájení užívání veřejného prostranství. Pokud tento den připadne na sobotu, neděli nebo státem uznaný svátek, je poplatník povinen splnit ohlašovací povinnost nejblíže následující pracovní den.</w:t>
      </w:r>
    </w:p>
    <w:p w14:paraId="78C59FF9" w14:textId="77777777" w:rsidR="00D346F8" w:rsidRPr="00CB1034" w:rsidRDefault="00B3743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B37438">
        <w:rPr>
          <w:sz w:val="22"/>
          <w:szCs w:val="20"/>
        </w:rPr>
        <w:t>Údaje uváděné v ohlášení upravuje zákon</w:t>
      </w:r>
      <w:r>
        <w:rPr>
          <w:sz w:val="22"/>
          <w:szCs w:val="20"/>
        </w:rPr>
        <w:t>.</w:t>
      </w:r>
      <w:r w:rsidR="00D346F8" w:rsidRPr="00D346F8">
        <w:rPr>
          <w:sz w:val="22"/>
          <w:vertAlign w:val="superscript"/>
        </w:rPr>
        <w:footnoteReference w:id="4"/>
      </w:r>
    </w:p>
    <w:p w14:paraId="50971588" w14:textId="77777777" w:rsidR="00D346F8" w:rsidRPr="00CB1034" w:rsidRDefault="00D463F4" w:rsidP="00D463F4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D463F4">
        <w:rPr>
          <w:sz w:val="22"/>
          <w:szCs w:val="20"/>
        </w:rPr>
        <w:t>Dojde-li ke změně údajů uvedených v ohlášení, je poplatník povinen tuto změnu oznámit do 15 dnů ode dne, kdy nastal</w:t>
      </w:r>
      <w:r w:rsidR="0047542C">
        <w:rPr>
          <w:sz w:val="22"/>
          <w:szCs w:val="20"/>
        </w:rPr>
        <w:t>a.</w:t>
      </w:r>
      <w:r w:rsidR="00673157" w:rsidRPr="00673157">
        <w:rPr>
          <w:sz w:val="22"/>
          <w:vertAlign w:val="superscript"/>
        </w:rPr>
        <w:footnoteReference w:id="5"/>
      </w:r>
    </w:p>
    <w:p w14:paraId="4F21E8D5" w14:textId="77777777" w:rsidR="00D463F4" w:rsidRPr="002A7078" w:rsidRDefault="00D463F4" w:rsidP="00D463F4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2A7078">
        <w:rPr>
          <w:b/>
          <w:bCs/>
          <w:sz w:val="22"/>
          <w:szCs w:val="22"/>
        </w:rPr>
        <w:t>Čl. 5</w:t>
      </w:r>
    </w:p>
    <w:p w14:paraId="62EE18D4" w14:textId="77777777" w:rsidR="00D463F4" w:rsidRPr="002A7078" w:rsidRDefault="00D463F4" w:rsidP="00D463F4">
      <w:pPr>
        <w:pStyle w:val="Normlnweb"/>
        <w:spacing w:before="0" w:beforeAutospacing="0" w:after="240" w:afterAutospacing="0" w:line="276" w:lineRule="auto"/>
        <w:jc w:val="center"/>
        <w:rPr>
          <w:b/>
          <w:bCs/>
          <w:sz w:val="22"/>
          <w:szCs w:val="22"/>
        </w:rPr>
      </w:pPr>
      <w:r w:rsidRPr="002A7078">
        <w:rPr>
          <w:b/>
          <w:bCs/>
          <w:sz w:val="22"/>
          <w:szCs w:val="22"/>
        </w:rPr>
        <w:t>Sazba poplatku</w:t>
      </w:r>
    </w:p>
    <w:p w14:paraId="633B7AF8" w14:textId="77777777" w:rsidR="00D463F4" w:rsidRPr="002A7078" w:rsidRDefault="00D463F4" w:rsidP="00D463F4">
      <w:pPr>
        <w:pStyle w:val="Normln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Sazba poplatku činí za každý i započatý m</w:t>
      </w:r>
      <w:r w:rsidRPr="002A7078">
        <w:rPr>
          <w:sz w:val="22"/>
          <w:szCs w:val="22"/>
          <w:vertAlign w:val="superscript"/>
        </w:rPr>
        <w:t>2</w:t>
      </w:r>
      <w:r w:rsidRPr="002A7078">
        <w:rPr>
          <w:sz w:val="22"/>
          <w:szCs w:val="22"/>
        </w:rPr>
        <w:t xml:space="preserve"> a každý i započatý den:</w:t>
      </w:r>
    </w:p>
    <w:p w14:paraId="7BE962E4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dočasných staveb a zařízení sloužících pro poskytování služeb</w:t>
      </w:r>
      <w:r w:rsidRPr="002A7078">
        <w:rPr>
          <w:sz w:val="22"/>
          <w:szCs w:val="22"/>
        </w:rPr>
        <w:tab/>
        <w:t>10 Kč,</w:t>
      </w:r>
    </w:p>
    <w:p w14:paraId="4383CD1F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zařízení sloužících pro poskytování prodeje</w:t>
      </w:r>
      <w:r w:rsidRPr="002A7078">
        <w:rPr>
          <w:sz w:val="22"/>
          <w:szCs w:val="22"/>
        </w:rPr>
        <w:tab/>
        <w:t>15 Kč,</w:t>
      </w:r>
    </w:p>
    <w:p w14:paraId="326107B0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provádění výkopových prací</w:t>
      </w:r>
      <w:r w:rsidRPr="002A7078">
        <w:rPr>
          <w:sz w:val="22"/>
          <w:szCs w:val="22"/>
        </w:rPr>
        <w:tab/>
        <w:t>10 Kč,</w:t>
      </w:r>
    </w:p>
    <w:p w14:paraId="4F70B437" w14:textId="3CA71021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stavebních zařízení</w:t>
      </w:r>
      <w:r w:rsidRPr="002A7078">
        <w:rPr>
          <w:sz w:val="22"/>
          <w:szCs w:val="22"/>
        </w:rPr>
        <w:tab/>
      </w:r>
      <w:r w:rsidR="00685F5E">
        <w:rPr>
          <w:sz w:val="22"/>
          <w:szCs w:val="22"/>
        </w:rPr>
        <w:t>10</w:t>
      </w:r>
      <w:r w:rsidRPr="002A7078">
        <w:rPr>
          <w:sz w:val="22"/>
          <w:szCs w:val="22"/>
        </w:rPr>
        <w:t xml:space="preserve"> Kč,</w:t>
      </w:r>
    </w:p>
    <w:p w14:paraId="31BE948C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reklamních zařízení</w:t>
      </w:r>
      <w:r w:rsidRPr="002A7078">
        <w:rPr>
          <w:sz w:val="22"/>
          <w:szCs w:val="22"/>
        </w:rPr>
        <w:tab/>
        <w:t>10 Kč,</w:t>
      </w:r>
    </w:p>
    <w:p w14:paraId="77558E48" w14:textId="78488223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zařízení cirkusů, lunaparků a jiných obdobných atrakcí</w:t>
      </w:r>
      <w:r w:rsidRPr="002A7078">
        <w:rPr>
          <w:sz w:val="22"/>
          <w:szCs w:val="22"/>
        </w:rPr>
        <w:tab/>
      </w:r>
      <w:r w:rsidR="00685F5E">
        <w:rPr>
          <w:sz w:val="22"/>
          <w:szCs w:val="22"/>
        </w:rPr>
        <w:t>5</w:t>
      </w:r>
      <w:r w:rsidRPr="002A7078">
        <w:rPr>
          <w:sz w:val="22"/>
          <w:szCs w:val="22"/>
        </w:rPr>
        <w:t xml:space="preserve"> Kč,</w:t>
      </w:r>
    </w:p>
    <w:p w14:paraId="28404EAD" w14:textId="1AC4B9F3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umístění skládek</w:t>
      </w:r>
      <w:r w:rsidRPr="002A7078">
        <w:rPr>
          <w:sz w:val="22"/>
          <w:szCs w:val="22"/>
        </w:rPr>
        <w:tab/>
      </w:r>
      <w:r w:rsidR="00685F5E">
        <w:rPr>
          <w:sz w:val="22"/>
          <w:szCs w:val="22"/>
        </w:rPr>
        <w:t>10</w:t>
      </w:r>
      <w:r w:rsidRPr="002A7078">
        <w:rPr>
          <w:sz w:val="22"/>
          <w:szCs w:val="22"/>
        </w:rPr>
        <w:t xml:space="preserve"> Kč,</w:t>
      </w:r>
    </w:p>
    <w:p w14:paraId="461719B1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užívání veřejného prostranství pro kulturní akce</w:t>
      </w:r>
      <w:r w:rsidRPr="002A7078">
        <w:rPr>
          <w:sz w:val="22"/>
          <w:szCs w:val="22"/>
        </w:rPr>
        <w:tab/>
        <w:t>5 Kč,</w:t>
      </w:r>
    </w:p>
    <w:p w14:paraId="7F4162C7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užívání veřejného prostranství pro sportovní akce</w:t>
      </w:r>
      <w:r w:rsidRPr="002A7078">
        <w:rPr>
          <w:sz w:val="22"/>
          <w:szCs w:val="22"/>
        </w:rPr>
        <w:tab/>
        <w:t>5 Kč,</w:t>
      </w:r>
    </w:p>
    <w:p w14:paraId="0A777770" w14:textId="6DAD5CE8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120" w:afterAutospacing="0" w:line="276" w:lineRule="auto"/>
        <w:ind w:left="720"/>
        <w:jc w:val="both"/>
        <w:rPr>
          <w:sz w:val="22"/>
          <w:szCs w:val="22"/>
        </w:rPr>
      </w:pPr>
      <w:r w:rsidRPr="002A7078">
        <w:rPr>
          <w:sz w:val="22"/>
          <w:szCs w:val="22"/>
        </w:rPr>
        <w:t xml:space="preserve">za užívání veřejného </w:t>
      </w:r>
      <w:r w:rsidR="00685F5E">
        <w:rPr>
          <w:sz w:val="22"/>
          <w:szCs w:val="22"/>
        </w:rPr>
        <w:t>prostranství pro reklamní akce</w:t>
      </w:r>
      <w:r w:rsidR="00685F5E">
        <w:rPr>
          <w:sz w:val="22"/>
          <w:szCs w:val="22"/>
        </w:rPr>
        <w:tab/>
        <w:t>10</w:t>
      </w:r>
      <w:r w:rsidRPr="002A7078">
        <w:rPr>
          <w:sz w:val="22"/>
          <w:szCs w:val="22"/>
        </w:rPr>
        <w:t xml:space="preserve"> Kč,</w:t>
      </w:r>
    </w:p>
    <w:p w14:paraId="242DC301" w14:textId="77777777" w:rsidR="00D463F4" w:rsidRPr="002A7078" w:rsidRDefault="00D463F4" w:rsidP="00D463F4">
      <w:pPr>
        <w:pStyle w:val="Normlnweb"/>
        <w:numPr>
          <w:ilvl w:val="1"/>
          <w:numId w:val="44"/>
        </w:numPr>
        <w:tabs>
          <w:tab w:val="clear" w:pos="1440"/>
          <w:tab w:val="left" w:pos="720"/>
          <w:tab w:val="right" w:leader="dot" w:pos="9070"/>
        </w:tabs>
        <w:spacing w:before="0" w:beforeAutospacing="0" w:after="600" w:afterAutospacing="0" w:line="276" w:lineRule="auto"/>
        <w:ind w:left="714" w:hanging="357"/>
        <w:jc w:val="both"/>
        <w:rPr>
          <w:sz w:val="22"/>
          <w:szCs w:val="22"/>
        </w:rPr>
      </w:pPr>
      <w:r w:rsidRPr="002A7078">
        <w:rPr>
          <w:sz w:val="22"/>
          <w:szCs w:val="22"/>
        </w:rPr>
        <w:t>za užívání veřejného prostranství pro potřeby tvorby filmových a televizních děl</w:t>
      </w:r>
      <w:r w:rsidRPr="002A7078">
        <w:rPr>
          <w:sz w:val="22"/>
          <w:szCs w:val="22"/>
        </w:rPr>
        <w:tab/>
        <w:t>10 Kč.</w:t>
      </w:r>
    </w:p>
    <w:p w14:paraId="0A9EC380" w14:textId="77777777" w:rsidR="00EB0E77" w:rsidRPr="00C43A93" w:rsidRDefault="00EB0E77" w:rsidP="00EB0E77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D463F4">
        <w:rPr>
          <w:b/>
          <w:bCs/>
          <w:sz w:val="22"/>
          <w:szCs w:val="20"/>
        </w:rPr>
        <w:t>6</w:t>
      </w:r>
    </w:p>
    <w:p w14:paraId="07BEB994" w14:textId="77777777" w:rsidR="00CB1034" w:rsidRDefault="00A163F9" w:rsidP="00EB0E77">
      <w:pPr>
        <w:spacing w:after="240"/>
        <w:jc w:val="center"/>
        <w:rPr>
          <w:b/>
          <w:bCs/>
          <w:sz w:val="22"/>
          <w:szCs w:val="20"/>
        </w:rPr>
      </w:pPr>
      <w:r w:rsidRPr="00A163F9">
        <w:rPr>
          <w:b/>
          <w:bCs/>
          <w:sz w:val="22"/>
          <w:szCs w:val="20"/>
        </w:rPr>
        <w:t>Splatnost poplatku</w:t>
      </w:r>
    </w:p>
    <w:p w14:paraId="3AE21F75" w14:textId="77777777" w:rsidR="00A163F9" w:rsidRDefault="00D65B42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 w:rsidRPr="00D65B42">
        <w:rPr>
          <w:sz w:val="22"/>
        </w:rPr>
        <w:t>Poplatek je splatný v den ukončení užívání veřejného prostranství.</w:t>
      </w:r>
    </w:p>
    <w:p w14:paraId="0FDDAA4B" w14:textId="77777777" w:rsidR="00A163F9" w:rsidRPr="00CB1034" w:rsidRDefault="00D65B42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600"/>
        <w:ind w:left="357" w:hanging="357"/>
        <w:jc w:val="both"/>
        <w:rPr>
          <w:sz w:val="22"/>
        </w:rPr>
      </w:pPr>
      <w:r w:rsidRPr="00D65B42">
        <w:rPr>
          <w:sz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5DAAA1B" w14:textId="77777777" w:rsidR="00476D94" w:rsidRPr="00C43A93" w:rsidRDefault="00476D94" w:rsidP="00476D94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D463F4">
        <w:rPr>
          <w:b/>
          <w:bCs/>
          <w:sz w:val="22"/>
          <w:szCs w:val="20"/>
        </w:rPr>
        <w:t>7</w:t>
      </w:r>
    </w:p>
    <w:p w14:paraId="70BCA3C0" w14:textId="77777777" w:rsidR="00CB1034" w:rsidRDefault="0047542C" w:rsidP="00476D94">
      <w:pPr>
        <w:spacing w:after="240"/>
        <w:jc w:val="center"/>
        <w:rPr>
          <w:b/>
          <w:bCs/>
          <w:sz w:val="22"/>
          <w:szCs w:val="20"/>
        </w:rPr>
      </w:pPr>
      <w:r w:rsidRPr="0047542C">
        <w:rPr>
          <w:b/>
          <w:bCs/>
          <w:sz w:val="22"/>
          <w:szCs w:val="20"/>
        </w:rPr>
        <w:t>Osvobození</w:t>
      </w:r>
    </w:p>
    <w:p w14:paraId="0FE2E3B4" w14:textId="77777777" w:rsidR="006727E8" w:rsidRDefault="006727E8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47542C">
        <w:rPr>
          <w:sz w:val="22"/>
          <w:szCs w:val="20"/>
        </w:rPr>
        <w:t>Poplatek se neplatí z akcí pořádaných na veřejném prostranství, jejichž celý výtěžek je odveden na charitativní a veřejně prospěšné účel</w:t>
      </w:r>
      <w:r>
        <w:rPr>
          <w:sz w:val="22"/>
          <w:szCs w:val="20"/>
        </w:rPr>
        <w:t>y.</w:t>
      </w:r>
      <w:r w:rsidRPr="000C0026">
        <w:rPr>
          <w:sz w:val="22"/>
          <w:vertAlign w:val="superscript"/>
        </w:rPr>
        <w:footnoteReference w:id="6"/>
      </w:r>
    </w:p>
    <w:p w14:paraId="0E463A0C" w14:textId="77777777" w:rsidR="00660DC6" w:rsidRPr="00660DC6" w:rsidRDefault="006727E8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6727E8">
        <w:rPr>
          <w:sz w:val="22"/>
          <w:szCs w:val="20"/>
        </w:rPr>
        <w:t>Od poplatku se dále osvobozují:</w:t>
      </w:r>
    </w:p>
    <w:p w14:paraId="372DA70A" w14:textId="77777777" w:rsidR="00660DC6" w:rsidRPr="00660DC6" w:rsidRDefault="00070EC3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>
        <w:rPr>
          <w:sz w:val="22"/>
        </w:rPr>
        <w:t>užívání veřejného prostranství m</w:t>
      </w:r>
      <w:r w:rsidR="006727E8" w:rsidRPr="006727E8">
        <w:rPr>
          <w:sz w:val="22"/>
        </w:rPr>
        <w:t>ěst</w:t>
      </w:r>
      <w:r>
        <w:rPr>
          <w:sz w:val="22"/>
        </w:rPr>
        <w:t>em</w:t>
      </w:r>
      <w:r w:rsidR="006727E8" w:rsidRPr="006727E8">
        <w:rPr>
          <w:sz w:val="22"/>
        </w:rPr>
        <w:t xml:space="preserve"> Vítkov a organ</w:t>
      </w:r>
      <w:r w:rsidR="006727E8">
        <w:rPr>
          <w:sz w:val="22"/>
        </w:rPr>
        <w:t>izace</w:t>
      </w:r>
      <w:r>
        <w:rPr>
          <w:sz w:val="22"/>
        </w:rPr>
        <w:t>mi</w:t>
      </w:r>
      <w:r w:rsidR="006727E8">
        <w:rPr>
          <w:sz w:val="22"/>
        </w:rPr>
        <w:t xml:space="preserve"> jím založen</w:t>
      </w:r>
      <w:r>
        <w:rPr>
          <w:sz w:val="22"/>
        </w:rPr>
        <w:t>ými</w:t>
      </w:r>
      <w:r w:rsidR="006727E8">
        <w:rPr>
          <w:sz w:val="22"/>
        </w:rPr>
        <w:t xml:space="preserve"> nebo zřízen</w:t>
      </w:r>
      <w:r>
        <w:rPr>
          <w:sz w:val="22"/>
        </w:rPr>
        <w:t>ými</w:t>
      </w:r>
      <w:r w:rsidR="00AF028F" w:rsidRPr="00AF028F">
        <w:rPr>
          <w:sz w:val="22"/>
        </w:rPr>
        <w:t>,</w:t>
      </w:r>
    </w:p>
    <w:p w14:paraId="6D6E0BD0" w14:textId="77777777" w:rsidR="00660DC6" w:rsidRPr="00660DC6" w:rsidRDefault="00070EC3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070EC3">
        <w:rPr>
          <w:sz w:val="22"/>
        </w:rPr>
        <w:lastRenderedPageBreak/>
        <w:t xml:space="preserve">užívání veřejného prostranství </w:t>
      </w:r>
      <w:r w:rsidR="006727E8" w:rsidRPr="006727E8">
        <w:rPr>
          <w:sz w:val="22"/>
        </w:rPr>
        <w:t>poplatník</w:t>
      </w:r>
      <w:r>
        <w:rPr>
          <w:sz w:val="22"/>
        </w:rPr>
        <w:t>em</w:t>
      </w:r>
      <w:r w:rsidR="006727E8" w:rsidRPr="006727E8">
        <w:rPr>
          <w:sz w:val="22"/>
        </w:rPr>
        <w:t>, který má na místo, na něž se vztahuje ohlašovací povinnost dle čl. 4 této vyhlášky, uzavřenou nájemní nebo pachtovní smlouvu s </w:t>
      </w:r>
      <w:r>
        <w:rPr>
          <w:sz w:val="22"/>
        </w:rPr>
        <w:t>m</w:t>
      </w:r>
      <w:r w:rsidR="006727E8" w:rsidRPr="006727E8">
        <w:rPr>
          <w:sz w:val="22"/>
        </w:rPr>
        <w:t>ěstem Vítkov,</w:t>
      </w:r>
      <w:r w:rsidR="006727E8">
        <w:rPr>
          <w:sz w:val="22"/>
        </w:rPr>
        <w:t xml:space="preserve"> nebo jím zřizovanou organizací</w:t>
      </w:r>
      <w:r w:rsidR="00AF028F" w:rsidRPr="00AF028F">
        <w:rPr>
          <w:sz w:val="22"/>
        </w:rPr>
        <w:t>.</w:t>
      </w:r>
    </w:p>
    <w:p w14:paraId="31C81AF5" w14:textId="77777777"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AF028F">
        <w:rPr>
          <w:sz w:val="22"/>
          <w:vertAlign w:val="superscript"/>
        </w:rPr>
        <w:footnoteReference w:id="7"/>
      </w:r>
    </w:p>
    <w:p w14:paraId="64BEEE29" w14:textId="77777777"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7E4E3B">
        <w:rPr>
          <w:b/>
          <w:bCs/>
          <w:sz w:val="22"/>
          <w:szCs w:val="20"/>
        </w:rPr>
        <w:t>8</w:t>
      </w:r>
    </w:p>
    <w:p w14:paraId="0BC38DD7" w14:textId="77777777" w:rsidR="008A0C45" w:rsidRPr="00C43A93" w:rsidRDefault="00AB0FD2" w:rsidP="008A0C45">
      <w:pPr>
        <w:spacing w:after="240"/>
        <w:jc w:val="center"/>
        <w:rPr>
          <w:b/>
          <w:bCs/>
          <w:sz w:val="22"/>
          <w:szCs w:val="20"/>
        </w:rPr>
      </w:pPr>
      <w:r w:rsidRPr="00AB0FD2">
        <w:rPr>
          <w:b/>
          <w:bCs/>
          <w:sz w:val="22"/>
          <w:szCs w:val="20"/>
        </w:rPr>
        <w:t>Přechodné a zrušovací ustanovení</w:t>
      </w:r>
    </w:p>
    <w:p w14:paraId="682516A4" w14:textId="77777777" w:rsidR="00AB0FD2" w:rsidRPr="00660DC6" w:rsidRDefault="00AB0FD2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EF0EA0">
        <w:rPr>
          <w:sz w:val="22"/>
          <w:szCs w:val="20"/>
        </w:rPr>
        <w:t>Poplatkové povinnosti vzniklé před nabytím účinnosti této vyhlášky se posuzují podle dosavadních právních předpisů.</w:t>
      </w:r>
    </w:p>
    <w:p w14:paraId="71E291DA" w14:textId="77777777" w:rsidR="00C3018E" w:rsidRDefault="00C3018E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C3018E">
        <w:rPr>
          <w:sz w:val="22"/>
          <w:szCs w:val="20"/>
        </w:rPr>
        <w:t>Zrušuje se obecně závazná vyhláška města Vítkov č.</w:t>
      </w:r>
      <w:r>
        <w:rPr>
          <w:sz w:val="22"/>
          <w:szCs w:val="20"/>
        </w:rPr>
        <w:t> </w:t>
      </w:r>
      <w:r w:rsidRPr="00C3018E">
        <w:rPr>
          <w:sz w:val="22"/>
          <w:szCs w:val="20"/>
        </w:rPr>
        <w:t>4/20</w:t>
      </w:r>
      <w:r w:rsidR="007E4E3B">
        <w:rPr>
          <w:sz w:val="22"/>
          <w:szCs w:val="20"/>
        </w:rPr>
        <w:t>19</w:t>
      </w:r>
      <w:r>
        <w:rPr>
          <w:sz w:val="22"/>
          <w:szCs w:val="20"/>
        </w:rPr>
        <w:t>,</w:t>
      </w:r>
      <w:r w:rsidRPr="00C3018E">
        <w:rPr>
          <w:sz w:val="22"/>
          <w:szCs w:val="20"/>
        </w:rPr>
        <w:t xml:space="preserve"> </w:t>
      </w:r>
      <w:r w:rsidR="007E4E3B" w:rsidRPr="007E4E3B">
        <w:rPr>
          <w:sz w:val="22"/>
          <w:szCs w:val="20"/>
        </w:rPr>
        <w:t>o místním poplatku za užívání veřejného prostranství, ze dne 11.</w:t>
      </w:r>
      <w:r w:rsidR="007E4E3B">
        <w:rPr>
          <w:sz w:val="22"/>
          <w:szCs w:val="20"/>
        </w:rPr>
        <w:t> </w:t>
      </w:r>
      <w:r w:rsidR="007E4E3B" w:rsidRPr="007E4E3B">
        <w:rPr>
          <w:sz w:val="22"/>
          <w:szCs w:val="20"/>
        </w:rPr>
        <w:t>12.</w:t>
      </w:r>
      <w:r w:rsidR="007E4E3B">
        <w:rPr>
          <w:sz w:val="22"/>
          <w:szCs w:val="20"/>
        </w:rPr>
        <w:t> </w:t>
      </w:r>
      <w:r w:rsidR="007E4E3B" w:rsidRPr="007E4E3B">
        <w:rPr>
          <w:sz w:val="22"/>
          <w:szCs w:val="20"/>
        </w:rPr>
        <w:t>2019</w:t>
      </w:r>
      <w:r w:rsidRPr="00C3018E">
        <w:rPr>
          <w:sz w:val="22"/>
          <w:szCs w:val="20"/>
        </w:rPr>
        <w:t>.</w:t>
      </w:r>
    </w:p>
    <w:p w14:paraId="1C025734" w14:textId="77777777" w:rsidR="00153301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Čl. </w:t>
      </w:r>
      <w:r w:rsidR="007E4E3B">
        <w:rPr>
          <w:b/>
          <w:bCs/>
          <w:sz w:val="22"/>
          <w:szCs w:val="20"/>
        </w:rPr>
        <w:t>9</w:t>
      </w:r>
    </w:p>
    <w:p w14:paraId="20D814DF" w14:textId="77777777" w:rsidR="00153301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14:paraId="1CA58495" w14:textId="77777777" w:rsidR="00153301" w:rsidRPr="0065744E" w:rsidRDefault="00153301" w:rsidP="00153301">
      <w:pPr>
        <w:spacing w:after="1440"/>
        <w:jc w:val="both"/>
        <w:rPr>
          <w:sz w:val="22"/>
        </w:rPr>
      </w:pPr>
      <w:r w:rsidRPr="00EF0EA0">
        <w:rPr>
          <w:sz w:val="22"/>
        </w:rPr>
        <w:t xml:space="preserve">Tato vyhláška nabývá účinnosti dnem 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 w:rsidRPr="00EF0EA0">
        <w:rPr>
          <w:sz w:val="22"/>
        </w:rPr>
        <w:t>2024.</w:t>
      </w:r>
    </w:p>
    <w:p w14:paraId="14DC0C3E" w14:textId="77777777"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14:paraId="58CE5E45" w14:textId="77777777"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BCB3" w14:textId="77777777" w:rsidR="00B47306" w:rsidRDefault="00B47306" w:rsidP="00B77055">
      <w:r>
        <w:separator/>
      </w:r>
    </w:p>
  </w:endnote>
  <w:endnote w:type="continuationSeparator" w:id="0">
    <w:p w14:paraId="150DF476" w14:textId="77777777" w:rsidR="00B47306" w:rsidRDefault="00B47306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6450B" w14:textId="77777777" w:rsidR="00B47306" w:rsidRDefault="00B47306" w:rsidP="00B77055">
      <w:r>
        <w:separator/>
      </w:r>
    </w:p>
  </w:footnote>
  <w:footnote w:type="continuationSeparator" w:id="0">
    <w:p w14:paraId="61275BC3" w14:textId="77777777" w:rsidR="00B47306" w:rsidRDefault="00B47306" w:rsidP="00B77055">
      <w:r>
        <w:continuationSeparator/>
      </w:r>
    </w:p>
  </w:footnote>
  <w:footnote w:id="1">
    <w:p w14:paraId="67D1BD28" w14:textId="77777777" w:rsidR="00890260" w:rsidRDefault="00890260" w:rsidP="00890260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>
        <w:rPr>
          <w:rFonts w:ascii="Arial" w:hAnsi="Arial" w:cs="Arial"/>
        </w:rPr>
        <w:tab/>
      </w:r>
      <w:r w:rsidR="00153301" w:rsidRPr="00153301">
        <w:t>§</w:t>
      </w:r>
      <w:r w:rsidR="00A550E1">
        <w:t> </w:t>
      </w:r>
      <w:r w:rsidR="00153301" w:rsidRPr="00153301">
        <w:t>15 odst. 1 zákona o místních poplatcích</w:t>
      </w:r>
    </w:p>
  </w:footnote>
  <w:footnote w:id="2">
    <w:p w14:paraId="7452A914" w14:textId="77777777" w:rsidR="00A550E1" w:rsidRPr="00A550E1" w:rsidRDefault="00A550E1" w:rsidP="00A550E1">
      <w:pPr>
        <w:pStyle w:val="Textpoznpodarou"/>
        <w:tabs>
          <w:tab w:val="left" w:pos="180"/>
        </w:tabs>
        <w:ind w:left="180" w:hanging="180"/>
        <w:jc w:val="both"/>
      </w:pPr>
      <w:r w:rsidRPr="00A550E1">
        <w:rPr>
          <w:rStyle w:val="Znakapoznpodarou"/>
        </w:rPr>
        <w:footnoteRef/>
      </w:r>
      <w:r w:rsidRPr="00A550E1">
        <w:tab/>
        <w:t>§ </w:t>
      </w:r>
      <w:r w:rsidR="000E4150">
        <w:t>4</w:t>
      </w:r>
      <w:r w:rsidRPr="00A550E1">
        <w:t xml:space="preserve"> </w:t>
      </w:r>
      <w:r w:rsidR="000E4150">
        <w:t xml:space="preserve">odst. 1 </w:t>
      </w:r>
      <w:r w:rsidRPr="00A550E1">
        <w:t>zákona o místních poplatcích</w:t>
      </w:r>
    </w:p>
  </w:footnote>
  <w:footnote w:id="3">
    <w:p w14:paraId="222D66A5" w14:textId="77777777" w:rsidR="007425B9" w:rsidRPr="007425B9" w:rsidRDefault="007425B9" w:rsidP="007425B9">
      <w:pPr>
        <w:pStyle w:val="Textpoznpodarou"/>
        <w:tabs>
          <w:tab w:val="left" w:pos="180"/>
        </w:tabs>
        <w:ind w:left="180" w:hanging="180"/>
        <w:jc w:val="both"/>
      </w:pPr>
      <w:r w:rsidRPr="007425B9">
        <w:rPr>
          <w:rStyle w:val="Znakapoznpodarou"/>
        </w:rPr>
        <w:footnoteRef/>
      </w:r>
      <w:r w:rsidRPr="007425B9">
        <w:tab/>
      </w:r>
      <w:r w:rsidR="000E4150" w:rsidRPr="000E4150">
        <w:t xml:space="preserve">§ 4 odst. </w:t>
      </w:r>
      <w:r w:rsidR="000E4150">
        <w:t>2</w:t>
      </w:r>
      <w:r w:rsidR="000E4150" w:rsidRPr="000E4150">
        <w:t xml:space="preserve"> zákona o místních poplatcích</w:t>
      </w:r>
    </w:p>
  </w:footnote>
  <w:footnote w:id="4">
    <w:p w14:paraId="42C77D84" w14:textId="77777777" w:rsidR="00D346F8" w:rsidRPr="00D346F8" w:rsidRDefault="00D346F8" w:rsidP="00D346F8">
      <w:pPr>
        <w:pStyle w:val="Textpoznpodarou"/>
        <w:tabs>
          <w:tab w:val="left" w:pos="180"/>
        </w:tabs>
        <w:ind w:left="180" w:hanging="180"/>
        <w:jc w:val="both"/>
      </w:pPr>
      <w:r w:rsidRPr="00D346F8">
        <w:rPr>
          <w:rStyle w:val="Znakapoznpodarou"/>
        </w:rPr>
        <w:footnoteRef/>
      </w:r>
      <w:r w:rsidRPr="00D346F8">
        <w:tab/>
      </w:r>
      <w:r w:rsidR="00845F03" w:rsidRPr="00845F03">
        <w:t>§</w:t>
      </w:r>
      <w:r w:rsidR="00845F03">
        <w:t> </w:t>
      </w:r>
      <w:r w:rsidR="00845F03" w:rsidRPr="00845F03">
        <w:t>14a odst. 1</w:t>
      </w:r>
      <w:r w:rsidR="00D463F4">
        <w:t>, 2</w:t>
      </w:r>
      <w:r w:rsidR="00845F03" w:rsidRPr="00845F03">
        <w:t xml:space="preserve"> a </w:t>
      </w:r>
      <w:r w:rsidR="00D463F4">
        <w:t>3</w:t>
      </w:r>
      <w:r w:rsidR="00845F03" w:rsidRPr="00845F03">
        <w:t xml:space="preserve"> zákona o místních poplatcích; v ohlášení poplatník uvede zejména své identifikační údaje a skutečnosti rozhodné pro stanovení poplatku</w:t>
      </w:r>
    </w:p>
  </w:footnote>
  <w:footnote w:id="5">
    <w:p w14:paraId="7A2705EB" w14:textId="77777777" w:rsidR="00673157" w:rsidRDefault="00673157" w:rsidP="00673157">
      <w:pPr>
        <w:pStyle w:val="Textpoznpodarou"/>
        <w:tabs>
          <w:tab w:val="left" w:pos="180"/>
        </w:tabs>
        <w:ind w:left="180" w:hanging="180"/>
        <w:jc w:val="both"/>
      </w:pPr>
      <w:r w:rsidRPr="00673157">
        <w:rPr>
          <w:rStyle w:val="Znakapoznpodarou"/>
        </w:rPr>
        <w:footnoteRef/>
      </w:r>
      <w:r w:rsidRPr="00673157">
        <w:tab/>
      </w:r>
      <w:r w:rsidR="00D463F4" w:rsidRPr="00D463F4">
        <w:t>§</w:t>
      </w:r>
      <w:r w:rsidR="00D463F4">
        <w:t> </w:t>
      </w:r>
      <w:r w:rsidR="00D463F4" w:rsidRPr="00D463F4">
        <w:t>14a odst. 4 zákona o místních poplatcích</w:t>
      </w:r>
    </w:p>
  </w:footnote>
  <w:footnote w:id="6">
    <w:p w14:paraId="461B07D3" w14:textId="77777777" w:rsidR="006727E8" w:rsidRPr="000C0026" w:rsidRDefault="006727E8" w:rsidP="006727E8">
      <w:pPr>
        <w:pStyle w:val="Textpoznpodarou"/>
        <w:tabs>
          <w:tab w:val="left" w:pos="180"/>
        </w:tabs>
        <w:ind w:left="180" w:hanging="180"/>
        <w:jc w:val="both"/>
      </w:pPr>
      <w:r w:rsidRPr="000C0026">
        <w:rPr>
          <w:rStyle w:val="Znakapoznpodarou"/>
        </w:rPr>
        <w:footnoteRef/>
      </w:r>
      <w:r w:rsidRPr="000C0026">
        <w:tab/>
      </w:r>
      <w:r w:rsidRPr="0047542C">
        <w:t>§</w:t>
      </w:r>
      <w:r>
        <w:t> </w:t>
      </w:r>
      <w:r w:rsidRPr="0047542C">
        <w:t>4 odst. 1 zákona o místních poplatcích</w:t>
      </w:r>
    </w:p>
  </w:footnote>
  <w:footnote w:id="7">
    <w:p w14:paraId="16080272" w14:textId="77777777" w:rsidR="00AF028F" w:rsidRPr="00AF028F" w:rsidRDefault="00AF028F" w:rsidP="00AF028F">
      <w:pPr>
        <w:pStyle w:val="Textpoznpodarou"/>
        <w:tabs>
          <w:tab w:val="left" w:pos="180"/>
        </w:tabs>
        <w:ind w:left="180" w:hanging="180"/>
        <w:jc w:val="both"/>
      </w:pPr>
      <w:r w:rsidRPr="00AF028F">
        <w:rPr>
          <w:rStyle w:val="Znakapoznpodarou"/>
        </w:rPr>
        <w:footnoteRef/>
      </w:r>
      <w:r w:rsidRPr="00AF028F">
        <w:tab/>
        <w:t>§ 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11177"/>
    <w:multiLevelType w:val="hybridMultilevel"/>
    <w:tmpl w:val="5018213A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E220B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73BB3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17210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>
    <w:nsid w:val="56D618F5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C0644"/>
    <w:multiLevelType w:val="hybridMultilevel"/>
    <w:tmpl w:val="229616C2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8CB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2243D4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D336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2E65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973D6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E56E1D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7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6"/>
  </w:num>
  <w:num w:numId="3">
    <w:abstractNumId w:val="29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12"/>
  </w:num>
  <w:num w:numId="9">
    <w:abstractNumId w:val="23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34"/>
  </w:num>
  <w:num w:numId="15">
    <w:abstractNumId w:val="39"/>
  </w:num>
  <w:num w:numId="16">
    <w:abstractNumId w:val="2"/>
  </w:num>
  <w:num w:numId="17">
    <w:abstractNumId w:val="3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1"/>
  </w:num>
  <w:num w:numId="24">
    <w:abstractNumId w:val="6"/>
  </w:num>
  <w:num w:numId="25">
    <w:abstractNumId w:val="26"/>
  </w:num>
  <w:num w:numId="26">
    <w:abstractNumId w:val="5"/>
  </w:num>
  <w:num w:numId="27">
    <w:abstractNumId w:val="28"/>
  </w:num>
  <w:num w:numId="28">
    <w:abstractNumId w:val="0"/>
  </w:num>
  <w:num w:numId="29">
    <w:abstractNumId w:val="14"/>
  </w:num>
  <w:num w:numId="30">
    <w:abstractNumId w:val="18"/>
  </w:num>
  <w:num w:numId="31">
    <w:abstractNumId w:val="31"/>
  </w:num>
  <w:num w:numId="32">
    <w:abstractNumId w:val="10"/>
  </w:num>
  <w:num w:numId="33">
    <w:abstractNumId w:val="38"/>
  </w:num>
  <w:num w:numId="34">
    <w:abstractNumId w:val="35"/>
  </w:num>
  <w:num w:numId="35">
    <w:abstractNumId w:val="17"/>
  </w:num>
  <w:num w:numId="36">
    <w:abstractNumId w:val="32"/>
  </w:num>
  <w:num w:numId="37">
    <w:abstractNumId w:val="33"/>
  </w:num>
  <w:num w:numId="38">
    <w:abstractNumId w:val="11"/>
  </w:num>
  <w:num w:numId="39">
    <w:abstractNumId w:val="16"/>
  </w:num>
  <w:num w:numId="40">
    <w:abstractNumId w:val="19"/>
  </w:num>
  <w:num w:numId="41">
    <w:abstractNumId w:val="24"/>
  </w:num>
  <w:num w:numId="42">
    <w:abstractNumId w:val="30"/>
  </w:num>
  <w:num w:numId="43">
    <w:abstractNumId w:val="27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93"/>
    <w:rsid w:val="0000064B"/>
    <w:rsid w:val="00001D83"/>
    <w:rsid w:val="00014074"/>
    <w:rsid w:val="000402CC"/>
    <w:rsid w:val="000440AE"/>
    <w:rsid w:val="00070EC3"/>
    <w:rsid w:val="00071834"/>
    <w:rsid w:val="00074B55"/>
    <w:rsid w:val="000930A3"/>
    <w:rsid w:val="000A7CD7"/>
    <w:rsid w:val="000B03D5"/>
    <w:rsid w:val="000C0026"/>
    <w:rsid w:val="000E4150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088D"/>
    <w:rsid w:val="00162D1B"/>
    <w:rsid w:val="00167080"/>
    <w:rsid w:val="00167129"/>
    <w:rsid w:val="00187CC6"/>
    <w:rsid w:val="00197813"/>
    <w:rsid w:val="001A7314"/>
    <w:rsid w:val="001B088C"/>
    <w:rsid w:val="001B4ED7"/>
    <w:rsid w:val="001D5231"/>
    <w:rsid w:val="001E7FD1"/>
    <w:rsid w:val="002078C2"/>
    <w:rsid w:val="00222099"/>
    <w:rsid w:val="002255F1"/>
    <w:rsid w:val="002626C9"/>
    <w:rsid w:val="00287D21"/>
    <w:rsid w:val="00297F2E"/>
    <w:rsid w:val="002A0E19"/>
    <w:rsid w:val="002A2EBC"/>
    <w:rsid w:val="002A4167"/>
    <w:rsid w:val="002A5788"/>
    <w:rsid w:val="002C2640"/>
    <w:rsid w:val="002D62FD"/>
    <w:rsid w:val="00312282"/>
    <w:rsid w:val="00331CDC"/>
    <w:rsid w:val="00336533"/>
    <w:rsid w:val="00340317"/>
    <w:rsid w:val="00344876"/>
    <w:rsid w:val="00345DB3"/>
    <w:rsid w:val="00353B9E"/>
    <w:rsid w:val="003571F0"/>
    <w:rsid w:val="00383297"/>
    <w:rsid w:val="0038647E"/>
    <w:rsid w:val="00395F01"/>
    <w:rsid w:val="003B056A"/>
    <w:rsid w:val="003F142C"/>
    <w:rsid w:val="003F41B1"/>
    <w:rsid w:val="00406239"/>
    <w:rsid w:val="0041396F"/>
    <w:rsid w:val="00421784"/>
    <w:rsid w:val="00436AB0"/>
    <w:rsid w:val="00436FAA"/>
    <w:rsid w:val="0046051C"/>
    <w:rsid w:val="0046245E"/>
    <w:rsid w:val="0047542C"/>
    <w:rsid w:val="00476D94"/>
    <w:rsid w:val="0048310D"/>
    <w:rsid w:val="0049073E"/>
    <w:rsid w:val="0049283C"/>
    <w:rsid w:val="0049570C"/>
    <w:rsid w:val="00496D2C"/>
    <w:rsid w:val="004D5959"/>
    <w:rsid w:val="004E0FF3"/>
    <w:rsid w:val="00504948"/>
    <w:rsid w:val="00510818"/>
    <w:rsid w:val="00550269"/>
    <w:rsid w:val="00572EA2"/>
    <w:rsid w:val="005775C4"/>
    <w:rsid w:val="005815F9"/>
    <w:rsid w:val="005A7AED"/>
    <w:rsid w:val="005B2E46"/>
    <w:rsid w:val="005B5FBD"/>
    <w:rsid w:val="005B65B9"/>
    <w:rsid w:val="005C26CC"/>
    <w:rsid w:val="005E42FA"/>
    <w:rsid w:val="00604424"/>
    <w:rsid w:val="00633115"/>
    <w:rsid w:val="00660DC6"/>
    <w:rsid w:val="00670C74"/>
    <w:rsid w:val="006727E8"/>
    <w:rsid w:val="00673157"/>
    <w:rsid w:val="0067427E"/>
    <w:rsid w:val="00681A84"/>
    <w:rsid w:val="00685F5E"/>
    <w:rsid w:val="006A0A86"/>
    <w:rsid w:val="006B1610"/>
    <w:rsid w:val="006B41A7"/>
    <w:rsid w:val="006F0400"/>
    <w:rsid w:val="006F76A3"/>
    <w:rsid w:val="007052FA"/>
    <w:rsid w:val="007222EB"/>
    <w:rsid w:val="00724197"/>
    <w:rsid w:val="0073669C"/>
    <w:rsid w:val="007425B9"/>
    <w:rsid w:val="00773049"/>
    <w:rsid w:val="00773A1C"/>
    <w:rsid w:val="007774A9"/>
    <w:rsid w:val="0079154A"/>
    <w:rsid w:val="007967A3"/>
    <w:rsid w:val="007B5B80"/>
    <w:rsid w:val="007B7A6C"/>
    <w:rsid w:val="007C020E"/>
    <w:rsid w:val="007E4E3B"/>
    <w:rsid w:val="007F308B"/>
    <w:rsid w:val="007F59D3"/>
    <w:rsid w:val="007F7241"/>
    <w:rsid w:val="0081626C"/>
    <w:rsid w:val="008175DB"/>
    <w:rsid w:val="00827211"/>
    <w:rsid w:val="0083334A"/>
    <w:rsid w:val="00833406"/>
    <w:rsid w:val="008343AA"/>
    <w:rsid w:val="008348AF"/>
    <w:rsid w:val="00843E92"/>
    <w:rsid w:val="00845F03"/>
    <w:rsid w:val="00862D48"/>
    <w:rsid w:val="00863B35"/>
    <w:rsid w:val="008728F8"/>
    <w:rsid w:val="00883B08"/>
    <w:rsid w:val="00886730"/>
    <w:rsid w:val="00890260"/>
    <w:rsid w:val="008919E1"/>
    <w:rsid w:val="008A0C45"/>
    <w:rsid w:val="008D21CA"/>
    <w:rsid w:val="008D70EC"/>
    <w:rsid w:val="008E5A3C"/>
    <w:rsid w:val="00900AEA"/>
    <w:rsid w:val="00922B04"/>
    <w:rsid w:val="00933396"/>
    <w:rsid w:val="00956E00"/>
    <w:rsid w:val="00970225"/>
    <w:rsid w:val="0099730E"/>
    <w:rsid w:val="009B2964"/>
    <w:rsid w:val="009C04BE"/>
    <w:rsid w:val="009D3424"/>
    <w:rsid w:val="009F6024"/>
    <w:rsid w:val="00A163F9"/>
    <w:rsid w:val="00A21497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B0FD2"/>
    <w:rsid w:val="00AB5D7D"/>
    <w:rsid w:val="00AD0FDC"/>
    <w:rsid w:val="00AD414A"/>
    <w:rsid w:val="00AD4C03"/>
    <w:rsid w:val="00AD592A"/>
    <w:rsid w:val="00AE055A"/>
    <w:rsid w:val="00AE484A"/>
    <w:rsid w:val="00AF028F"/>
    <w:rsid w:val="00B11FA5"/>
    <w:rsid w:val="00B2389E"/>
    <w:rsid w:val="00B37438"/>
    <w:rsid w:val="00B47306"/>
    <w:rsid w:val="00B63F74"/>
    <w:rsid w:val="00B643F9"/>
    <w:rsid w:val="00B76EAF"/>
    <w:rsid w:val="00B77055"/>
    <w:rsid w:val="00BB0993"/>
    <w:rsid w:val="00BC4AAF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3FC9"/>
    <w:rsid w:val="00CB1034"/>
    <w:rsid w:val="00CB3044"/>
    <w:rsid w:val="00CD2582"/>
    <w:rsid w:val="00CE7226"/>
    <w:rsid w:val="00CF140D"/>
    <w:rsid w:val="00D0376F"/>
    <w:rsid w:val="00D05A32"/>
    <w:rsid w:val="00D1539E"/>
    <w:rsid w:val="00D307E7"/>
    <w:rsid w:val="00D346F8"/>
    <w:rsid w:val="00D34EB3"/>
    <w:rsid w:val="00D37EEB"/>
    <w:rsid w:val="00D463F4"/>
    <w:rsid w:val="00D55836"/>
    <w:rsid w:val="00D6063D"/>
    <w:rsid w:val="00D65B42"/>
    <w:rsid w:val="00D8006B"/>
    <w:rsid w:val="00D819E4"/>
    <w:rsid w:val="00D939AC"/>
    <w:rsid w:val="00DA5AB3"/>
    <w:rsid w:val="00DA7681"/>
    <w:rsid w:val="00DB31C7"/>
    <w:rsid w:val="00DD01B9"/>
    <w:rsid w:val="00DD10E3"/>
    <w:rsid w:val="00DD7BF2"/>
    <w:rsid w:val="00DE54C3"/>
    <w:rsid w:val="00E31F7C"/>
    <w:rsid w:val="00E34D3E"/>
    <w:rsid w:val="00E461BD"/>
    <w:rsid w:val="00E535F0"/>
    <w:rsid w:val="00E6027A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CF2"/>
    <w:rsid w:val="00F2308F"/>
    <w:rsid w:val="00F236AD"/>
    <w:rsid w:val="00F51824"/>
    <w:rsid w:val="00F7205C"/>
    <w:rsid w:val="00F77FAF"/>
    <w:rsid w:val="00F80AC0"/>
    <w:rsid w:val="00F81FD9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D5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mickovas</dc:creator>
  <cp:lastModifiedBy>Vimmer</cp:lastModifiedBy>
  <cp:revision>2</cp:revision>
  <cp:lastPrinted>2023-08-28T13:49:00Z</cp:lastPrinted>
  <dcterms:created xsi:type="dcterms:W3CDTF">2023-12-15T07:22:00Z</dcterms:created>
  <dcterms:modified xsi:type="dcterms:W3CDTF">2023-12-15T07:22:00Z</dcterms:modified>
</cp:coreProperties>
</file>