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EC" w:rsidRPr="00384EEC" w:rsidRDefault="00384EEC" w:rsidP="00384EEC">
      <w:pPr>
        <w:jc w:val="center"/>
        <w:rPr>
          <w:b/>
          <w:sz w:val="40"/>
        </w:rPr>
      </w:pPr>
      <w:r w:rsidRPr="00384EEC">
        <w:rPr>
          <w:b/>
          <w:sz w:val="40"/>
        </w:rPr>
        <w:t>OBEC HOŘESEDLY</w:t>
      </w:r>
    </w:p>
    <w:p w:rsidR="00384EEC" w:rsidRPr="00384EEC" w:rsidRDefault="00384EEC" w:rsidP="00384EEC">
      <w:pPr>
        <w:jc w:val="center"/>
        <w:rPr>
          <w:b/>
          <w:sz w:val="32"/>
        </w:rPr>
      </w:pPr>
      <w:r w:rsidRPr="00384EEC">
        <w:rPr>
          <w:b/>
          <w:sz w:val="32"/>
        </w:rPr>
        <w:t>Obecně závazná vyhláška č. 1/2024</w:t>
      </w:r>
    </w:p>
    <w:p w:rsidR="00384EEC" w:rsidRPr="00384EEC" w:rsidRDefault="00384EEC" w:rsidP="00384EEC">
      <w:pPr>
        <w:jc w:val="center"/>
        <w:rPr>
          <w:b/>
          <w:sz w:val="32"/>
        </w:rPr>
      </w:pPr>
      <w:r w:rsidRPr="00384EEC">
        <w:rPr>
          <w:b/>
          <w:sz w:val="32"/>
        </w:rPr>
        <w:t>kterou se mění Obecně závazná vyhláška obce č. 1/2023,</w:t>
      </w:r>
    </w:p>
    <w:p w:rsidR="00384EEC" w:rsidRPr="00384EEC" w:rsidRDefault="00384EEC" w:rsidP="00384EEC">
      <w:pPr>
        <w:jc w:val="center"/>
        <w:rPr>
          <w:sz w:val="32"/>
        </w:rPr>
      </w:pPr>
      <w:r w:rsidRPr="00384EEC">
        <w:rPr>
          <w:sz w:val="32"/>
        </w:rPr>
        <w:t>o místním poplatku za obecní systém odpadového hospodářství</w:t>
      </w:r>
    </w:p>
    <w:p w:rsidR="00384EEC" w:rsidRPr="00384EEC" w:rsidRDefault="00384EEC" w:rsidP="00384EEC">
      <w:pPr>
        <w:jc w:val="center"/>
        <w:rPr>
          <w:sz w:val="28"/>
        </w:rPr>
      </w:pPr>
      <w:r w:rsidRPr="00384EEC">
        <w:rPr>
          <w:sz w:val="28"/>
        </w:rPr>
        <w:t>Zastupitelstvo Obce Hořesedly se na svém zasedání dne 26. března 2024 usnesením č. 2/2024 usneslo vydat podle § 10 písm. a), b) 35 a §84 odst. 2 písm. h) zákona č. 128/2000 Sb., o obcích (obecní zřízení) ve znění pozdějších předpisů, tuto změnovou obecně závaznou vyhlášku (dále jen vyhlášku“):</w:t>
      </w:r>
    </w:p>
    <w:p w:rsidR="00384EEC" w:rsidRPr="00384EEC" w:rsidRDefault="00384EEC" w:rsidP="00384EEC">
      <w:pPr>
        <w:jc w:val="center"/>
        <w:rPr>
          <w:sz w:val="28"/>
        </w:rPr>
      </w:pPr>
      <w:r w:rsidRPr="00384EEC">
        <w:rPr>
          <w:sz w:val="28"/>
        </w:rPr>
        <w:t>Čl. 1</w:t>
      </w:r>
    </w:p>
    <w:p w:rsidR="00384EEC" w:rsidRPr="00384EEC" w:rsidRDefault="00384EEC" w:rsidP="00384EEC">
      <w:pPr>
        <w:jc w:val="center"/>
        <w:rPr>
          <w:sz w:val="28"/>
        </w:rPr>
      </w:pPr>
      <w:r w:rsidRPr="00384EEC">
        <w:rPr>
          <w:sz w:val="28"/>
        </w:rPr>
        <w:t>Změnová ustanovení</w:t>
      </w:r>
    </w:p>
    <w:p w:rsidR="00384EEC" w:rsidRPr="00384EEC" w:rsidRDefault="00384EEC" w:rsidP="00384EEC">
      <w:pPr>
        <w:jc w:val="center"/>
        <w:rPr>
          <w:sz w:val="24"/>
        </w:rPr>
      </w:pPr>
      <w:r w:rsidRPr="00384EEC">
        <w:rPr>
          <w:sz w:val="24"/>
        </w:rPr>
        <w:t>Čl. 9 obecně závazné vyhlášky č. 1/2023 o navýšení poplatku se ruší bez náhrady.</w:t>
      </w:r>
    </w:p>
    <w:p w:rsidR="00384EEC" w:rsidRPr="00384EEC" w:rsidRDefault="00384EEC" w:rsidP="00384EEC">
      <w:pPr>
        <w:jc w:val="center"/>
        <w:rPr>
          <w:sz w:val="28"/>
        </w:rPr>
      </w:pPr>
      <w:r w:rsidRPr="00384EEC">
        <w:rPr>
          <w:sz w:val="28"/>
        </w:rPr>
        <w:t>Čl. 2</w:t>
      </w:r>
    </w:p>
    <w:p w:rsidR="00384EEC" w:rsidRPr="00384EEC" w:rsidRDefault="00384EEC" w:rsidP="00384EEC">
      <w:pPr>
        <w:jc w:val="center"/>
        <w:rPr>
          <w:sz w:val="28"/>
        </w:rPr>
      </w:pPr>
      <w:r w:rsidRPr="00384EEC">
        <w:rPr>
          <w:sz w:val="28"/>
        </w:rPr>
        <w:t>Účinnost</w:t>
      </w:r>
    </w:p>
    <w:p w:rsidR="00384EEC" w:rsidRDefault="00384EEC" w:rsidP="00384EEC">
      <w:pPr>
        <w:jc w:val="center"/>
        <w:rPr>
          <w:sz w:val="24"/>
        </w:rPr>
      </w:pPr>
      <w:r w:rsidRPr="00384EEC">
        <w:rPr>
          <w:sz w:val="24"/>
        </w:rPr>
        <w:t>Tato obecně závazná vyhláška nabývá účinnosti počátkem patnáctého dne následujícího po dni jejího vyhlášení</w:t>
      </w:r>
      <w:r>
        <w:rPr>
          <w:sz w:val="24"/>
        </w:rPr>
        <w:t>.</w:t>
      </w:r>
    </w:p>
    <w:p w:rsidR="00384EEC" w:rsidRPr="00384EEC" w:rsidRDefault="00384EEC" w:rsidP="00384EEC">
      <w:pPr>
        <w:jc w:val="center"/>
        <w:rPr>
          <w:sz w:val="24"/>
        </w:rPr>
      </w:pPr>
    </w:p>
    <w:p w:rsidR="00384EEC" w:rsidRDefault="00384EEC" w:rsidP="00384EEC">
      <w:pPr>
        <w:jc w:val="center"/>
        <w:rPr>
          <w:sz w:val="32"/>
        </w:rPr>
      </w:pPr>
      <w:r w:rsidRPr="00384EEC">
        <w:rPr>
          <w:sz w:val="28"/>
        </w:rPr>
        <w:t xml:space="preserve">................................… ................................... </w:t>
      </w:r>
      <w:r w:rsidRPr="00384EEC">
        <w:rPr>
          <w:sz w:val="32"/>
        </w:rPr>
        <w:t>...........</w:t>
      </w:r>
      <w:r>
        <w:rPr>
          <w:sz w:val="32"/>
        </w:rPr>
        <w:t>...............................</w:t>
      </w:r>
    </w:p>
    <w:p w:rsidR="00384EEC" w:rsidRPr="00384EEC" w:rsidRDefault="00384EEC" w:rsidP="00384EEC">
      <w:pPr>
        <w:rPr>
          <w:sz w:val="32"/>
        </w:rPr>
      </w:pPr>
      <w:r>
        <w:rPr>
          <w:sz w:val="32"/>
        </w:rPr>
        <w:t xml:space="preserve">         </w:t>
      </w:r>
      <w:r w:rsidRPr="00384EEC">
        <w:rPr>
          <w:sz w:val="24"/>
        </w:rPr>
        <w:t xml:space="preserve">Marie </w:t>
      </w:r>
      <w:proofErr w:type="spellStart"/>
      <w:r w:rsidRPr="00384EEC">
        <w:rPr>
          <w:sz w:val="24"/>
        </w:rPr>
        <w:t>Ferštlová</w:t>
      </w:r>
      <w:proofErr w:type="spellEnd"/>
      <w:r>
        <w:rPr>
          <w:sz w:val="24"/>
        </w:rPr>
        <w:tab/>
      </w:r>
      <w:r>
        <w:rPr>
          <w:sz w:val="24"/>
        </w:rPr>
        <w:tab/>
      </w:r>
      <w:r w:rsidRPr="00384EEC">
        <w:rPr>
          <w:sz w:val="24"/>
        </w:rPr>
        <w:t xml:space="preserve"> Michal Miler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384EEC">
        <w:rPr>
          <w:sz w:val="24"/>
        </w:rPr>
        <w:t xml:space="preserve"> Jiřina Milerová</w:t>
      </w:r>
    </w:p>
    <w:p w:rsidR="00384EEC" w:rsidRDefault="00384EEC" w:rsidP="00384EEC">
      <w:pPr>
        <w:rPr>
          <w:sz w:val="24"/>
        </w:rPr>
      </w:pPr>
      <w:r>
        <w:rPr>
          <w:sz w:val="24"/>
        </w:rPr>
        <w:t xml:space="preserve">        </w:t>
      </w:r>
      <w:r w:rsidRPr="00384EEC">
        <w:rPr>
          <w:sz w:val="24"/>
        </w:rPr>
        <w:t xml:space="preserve">místostarostka </w:t>
      </w:r>
      <w:proofErr w:type="gramStart"/>
      <w:r w:rsidRPr="00384EEC">
        <w:rPr>
          <w:sz w:val="24"/>
        </w:rPr>
        <w:t>obce</w:t>
      </w:r>
      <w:r>
        <w:rPr>
          <w:sz w:val="24"/>
        </w:rPr>
        <w:t xml:space="preserve">                 </w:t>
      </w:r>
      <w:r w:rsidRPr="00384EEC">
        <w:rPr>
          <w:sz w:val="24"/>
        </w:rPr>
        <w:t xml:space="preserve"> místostarosta</w:t>
      </w:r>
      <w:proofErr w:type="gramEnd"/>
      <w:r w:rsidRPr="00384EEC">
        <w:rPr>
          <w:sz w:val="24"/>
        </w:rPr>
        <w:t xml:space="preserve"> obce </w:t>
      </w:r>
      <w:r>
        <w:rPr>
          <w:sz w:val="24"/>
        </w:rPr>
        <w:tab/>
        <w:t xml:space="preserve">              </w:t>
      </w:r>
      <w:r w:rsidRPr="00384EEC">
        <w:rPr>
          <w:sz w:val="24"/>
        </w:rPr>
        <w:t>starostka obce</w:t>
      </w:r>
    </w:p>
    <w:p w:rsidR="00384EEC" w:rsidRDefault="00384EEC" w:rsidP="00384EEC">
      <w:pPr>
        <w:jc w:val="center"/>
        <w:rPr>
          <w:sz w:val="24"/>
        </w:rPr>
      </w:pPr>
    </w:p>
    <w:p w:rsidR="00384EEC" w:rsidRDefault="00384EEC" w:rsidP="00384EEC">
      <w:pPr>
        <w:jc w:val="center"/>
        <w:rPr>
          <w:sz w:val="24"/>
        </w:rPr>
      </w:pPr>
    </w:p>
    <w:p w:rsidR="00384EEC" w:rsidRPr="00384EEC" w:rsidRDefault="00384EEC" w:rsidP="00384EEC">
      <w:pPr>
        <w:jc w:val="center"/>
        <w:rPr>
          <w:sz w:val="24"/>
        </w:rPr>
      </w:pPr>
    </w:p>
    <w:p w:rsidR="00384EEC" w:rsidRPr="00384EEC" w:rsidRDefault="00384EEC" w:rsidP="00384EEC">
      <w:pPr>
        <w:rPr>
          <w:sz w:val="24"/>
        </w:rPr>
      </w:pPr>
      <w:r w:rsidRPr="00384EEC">
        <w:rPr>
          <w:sz w:val="24"/>
        </w:rPr>
        <w:t>Vyvěšeno na úřední desce dne: 27. 3. 2024</w:t>
      </w:r>
    </w:p>
    <w:p w:rsidR="00A02BA9" w:rsidRPr="00384EEC" w:rsidRDefault="00384EEC" w:rsidP="00384EEC">
      <w:pPr>
        <w:rPr>
          <w:sz w:val="24"/>
        </w:rPr>
      </w:pPr>
      <w:r w:rsidRPr="00384EEC">
        <w:rPr>
          <w:sz w:val="24"/>
        </w:rPr>
        <w:t>Sejmuto z úřední desky dne: 12. 4. 2024</w:t>
      </w:r>
      <w:bookmarkStart w:id="0" w:name="_GoBack"/>
      <w:bookmarkEnd w:id="0"/>
    </w:p>
    <w:sectPr w:rsidR="00A02BA9" w:rsidRPr="00384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EC"/>
    <w:rsid w:val="00384EEC"/>
    <w:rsid w:val="00A0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4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84E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bpelikan</dc:creator>
  <cp:lastModifiedBy>bpelikan</cp:lastModifiedBy>
  <cp:revision>1</cp:revision>
  <dcterms:created xsi:type="dcterms:W3CDTF">2024-04-04T11:21:00Z</dcterms:created>
  <dcterms:modified xsi:type="dcterms:W3CDTF">2024-04-04T11:24:00Z</dcterms:modified>
</cp:coreProperties>
</file>