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0741" w14:textId="77777777" w:rsidR="001349C1" w:rsidRDefault="00000000">
      <w:pPr>
        <w:pStyle w:val="Nzev"/>
      </w:pPr>
      <w:r>
        <w:t>Nařízení</w:t>
      </w:r>
      <w:r>
        <w:rPr>
          <w:spacing w:val="-3"/>
        </w:rPr>
        <w:t xml:space="preserve"> </w:t>
      </w:r>
      <w:r>
        <w:t>Statutárního</w:t>
      </w:r>
      <w:r>
        <w:rPr>
          <w:spacing w:val="-1"/>
        </w:rPr>
        <w:t xml:space="preserve"> </w:t>
      </w:r>
      <w:r>
        <w:t>města Ústí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Labem</w:t>
      </w:r>
    </w:p>
    <w:p w14:paraId="1BCE2155" w14:textId="77777777" w:rsidR="001349C1" w:rsidRDefault="00000000">
      <w:pPr>
        <w:pStyle w:val="Zkladntext"/>
        <w:spacing w:before="281"/>
        <w:ind w:left="89" w:right="28"/>
        <w:jc w:val="center"/>
      </w:pPr>
      <w:r>
        <w:t>o</w:t>
      </w:r>
      <w:r>
        <w:rPr>
          <w:spacing w:val="-3"/>
        </w:rPr>
        <w:t xml:space="preserve"> </w:t>
      </w:r>
      <w:r>
        <w:t>vymezení</w:t>
      </w:r>
      <w:r>
        <w:rPr>
          <w:spacing w:val="-3"/>
        </w:rPr>
        <w:t xml:space="preserve"> </w:t>
      </w:r>
      <w:r>
        <w:t>místních</w:t>
      </w:r>
      <w:r>
        <w:rPr>
          <w:spacing w:val="-3"/>
        </w:rPr>
        <w:t xml:space="preserve"> </w:t>
      </w:r>
      <w:r>
        <w:t>komunikací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katastrálním</w:t>
      </w:r>
      <w:r>
        <w:rPr>
          <w:spacing w:val="-3"/>
        </w:rPr>
        <w:t xml:space="preserve"> </w:t>
      </w:r>
      <w:r>
        <w:t>území</w:t>
      </w:r>
      <w:r>
        <w:rPr>
          <w:spacing w:val="-3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Labem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placenému stání motorových vozidel</w:t>
      </w:r>
    </w:p>
    <w:p w14:paraId="4DE16FC0" w14:textId="77777777" w:rsidR="001349C1" w:rsidRDefault="001349C1">
      <w:pPr>
        <w:pStyle w:val="Zkladntext"/>
        <w:ind w:left="0"/>
        <w:rPr>
          <w:sz w:val="20"/>
        </w:rPr>
      </w:pPr>
    </w:p>
    <w:p w14:paraId="5C890997" w14:textId="77777777" w:rsidR="001349C1" w:rsidRDefault="00000000">
      <w:pPr>
        <w:pStyle w:val="Zkladntext"/>
        <w:spacing w:before="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5C98E6" wp14:editId="0D62794A">
                <wp:simplePos x="0" y="0"/>
                <wp:positionH relativeFrom="page">
                  <wp:posOffset>899160</wp:posOffset>
                </wp:positionH>
                <wp:positionV relativeFrom="paragraph">
                  <wp:posOffset>165545</wp:posOffset>
                </wp:positionV>
                <wp:extent cx="576072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889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760720" y="8890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9B491" id="Graphic 1" o:spid="_x0000_s1026" style="position:absolute;margin-left:70.8pt;margin-top:13.05pt;width:453.6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" path="m5760720,l,,,8890r5760720,l5760720,xe" fillcolor="#004080" stroked="f">
                <v:path arrowok="t"/>
                <w10:wrap type="topAndBottom" anchorx="page"/>
              </v:shape>
            </w:pict>
          </mc:Fallback>
        </mc:AlternateContent>
      </w:r>
    </w:p>
    <w:p w14:paraId="1041D4D4" w14:textId="77777777" w:rsidR="001349C1" w:rsidRDefault="001349C1">
      <w:pPr>
        <w:pStyle w:val="Zkladntext"/>
        <w:ind w:left="0"/>
      </w:pPr>
    </w:p>
    <w:p w14:paraId="488E7CDE" w14:textId="77777777" w:rsidR="001349C1" w:rsidRDefault="001349C1">
      <w:pPr>
        <w:pStyle w:val="Zkladntext"/>
        <w:ind w:left="0"/>
      </w:pPr>
    </w:p>
    <w:p w14:paraId="1D591ECD" w14:textId="77777777" w:rsidR="001349C1" w:rsidRDefault="001349C1">
      <w:pPr>
        <w:pStyle w:val="Zkladntext"/>
        <w:ind w:left="0"/>
      </w:pPr>
    </w:p>
    <w:p w14:paraId="7EFF6341" w14:textId="77777777" w:rsidR="001349C1" w:rsidRDefault="001349C1">
      <w:pPr>
        <w:pStyle w:val="Zkladntext"/>
        <w:spacing w:before="59"/>
        <w:ind w:left="0"/>
      </w:pPr>
    </w:p>
    <w:p w14:paraId="3257EC0F" w14:textId="28D56C90" w:rsidR="001349C1" w:rsidRDefault="00000000" w:rsidP="00292FE0">
      <w:pPr>
        <w:pStyle w:val="Zkladntext"/>
        <w:ind w:left="141"/>
        <w:jc w:val="both"/>
      </w:pPr>
      <w:r>
        <w:t>Rada</w:t>
      </w:r>
      <w:r>
        <w:rPr>
          <w:spacing w:val="-9"/>
        </w:rPr>
        <w:t xml:space="preserve"> </w:t>
      </w:r>
      <w:r>
        <w:t>města</w:t>
      </w:r>
      <w:r>
        <w:rPr>
          <w:spacing w:val="-7"/>
        </w:rPr>
        <w:t xml:space="preserve"> </w:t>
      </w:r>
      <w:r>
        <w:t>Ústí</w:t>
      </w:r>
      <w:r>
        <w:rPr>
          <w:spacing w:val="-5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Labem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usnesla</w:t>
      </w:r>
      <w:r>
        <w:rPr>
          <w:spacing w:val="-5"/>
        </w:rPr>
        <w:t xml:space="preserve"> </w:t>
      </w:r>
      <w:r>
        <w:t>dne</w:t>
      </w:r>
      <w:r>
        <w:rPr>
          <w:spacing w:val="-7"/>
        </w:rPr>
        <w:t xml:space="preserve"> </w:t>
      </w:r>
      <w:r w:rsidR="00640C8F">
        <w:rPr>
          <w:spacing w:val="-7"/>
        </w:rPr>
        <w:t>7. 4. 2026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usnesením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č.</w:t>
      </w:r>
      <w:r>
        <w:rPr>
          <w:color w:val="000000"/>
          <w:spacing w:val="-5"/>
        </w:rPr>
        <w:t xml:space="preserve"> </w:t>
      </w:r>
      <w:r w:rsidR="00640C8F">
        <w:rPr>
          <w:color w:val="000000"/>
          <w:spacing w:val="-5"/>
        </w:rPr>
        <w:t>3011/97R/26</w:t>
      </w:r>
      <w:r w:rsidR="00A54441">
        <w:rPr>
          <w:color w:val="000000"/>
        </w:rPr>
        <w:t xml:space="preserve"> </w:t>
      </w:r>
      <w:r>
        <w:rPr>
          <w:color w:val="000000"/>
        </w:rPr>
        <w:t>vydat</w:t>
      </w:r>
      <w:r>
        <w:rPr>
          <w:color w:val="000000"/>
          <w:spacing w:val="-5"/>
        </w:rPr>
        <w:t xml:space="preserve"> dle</w:t>
      </w:r>
      <w:r w:rsidR="00292FE0">
        <w:rPr>
          <w:color w:val="000000"/>
          <w:spacing w:val="-5"/>
        </w:rPr>
        <w:t xml:space="preserve"> </w:t>
      </w:r>
      <w:r>
        <w:t>§11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§102</w:t>
      </w:r>
      <w:r>
        <w:rPr>
          <w:spacing w:val="6"/>
        </w:rPr>
        <w:t xml:space="preserve"> </w:t>
      </w:r>
      <w:r>
        <w:t>odst.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písm.</w:t>
      </w:r>
      <w:r>
        <w:rPr>
          <w:spacing w:val="6"/>
        </w:rPr>
        <w:t xml:space="preserve"> </w:t>
      </w:r>
      <w:r>
        <w:t>d)</w:t>
      </w:r>
      <w:r>
        <w:rPr>
          <w:spacing w:val="6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128/2000</w:t>
      </w:r>
      <w:r>
        <w:rPr>
          <w:spacing w:val="7"/>
        </w:rPr>
        <w:t xml:space="preserve"> </w:t>
      </w:r>
      <w:r>
        <w:t>Sb.,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obcích,</w:t>
      </w:r>
      <w:r>
        <w:rPr>
          <w:spacing w:val="6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znění</w:t>
      </w:r>
      <w:r>
        <w:rPr>
          <w:spacing w:val="9"/>
        </w:rPr>
        <w:t xml:space="preserve"> </w:t>
      </w:r>
      <w:r>
        <w:t>změn</w:t>
      </w:r>
      <w:r>
        <w:rPr>
          <w:spacing w:val="6"/>
        </w:rPr>
        <w:t xml:space="preserve"> </w:t>
      </w:r>
      <w:r>
        <w:t>a doplňků,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dle</w:t>
      </w:r>
      <w:r w:rsidR="00292FE0">
        <w:rPr>
          <w:spacing w:val="-5"/>
        </w:rPr>
        <w:t xml:space="preserve"> </w:t>
      </w:r>
      <w:r>
        <w:t>§23 odst. 1 písm. a) a c) zákona č. 13/1997 Sb., o</w:t>
      </w:r>
      <w:r>
        <w:rPr>
          <w:spacing w:val="-4"/>
        </w:rPr>
        <w:t xml:space="preserve"> </w:t>
      </w:r>
      <w:r>
        <w:t>pozemních komunikacích, ve znění změn a doplňků, toto nařízení:</w:t>
      </w:r>
    </w:p>
    <w:p w14:paraId="7207BB36" w14:textId="77777777" w:rsidR="001349C1" w:rsidRDefault="001349C1" w:rsidP="00292FE0">
      <w:pPr>
        <w:pStyle w:val="Zkladntext"/>
        <w:ind w:left="0"/>
        <w:jc w:val="both"/>
      </w:pPr>
    </w:p>
    <w:p w14:paraId="2DA5F690" w14:textId="77777777" w:rsidR="001349C1" w:rsidRDefault="001349C1">
      <w:pPr>
        <w:pStyle w:val="Zkladntext"/>
        <w:ind w:left="0"/>
      </w:pPr>
    </w:p>
    <w:p w14:paraId="52F0B42C" w14:textId="77777777" w:rsidR="001349C1" w:rsidRDefault="001349C1">
      <w:pPr>
        <w:pStyle w:val="Zkladntext"/>
        <w:spacing w:before="9"/>
        <w:ind w:left="0"/>
      </w:pPr>
    </w:p>
    <w:p w14:paraId="773CEF39" w14:textId="77777777" w:rsidR="001349C1" w:rsidRDefault="00000000">
      <w:pPr>
        <w:pStyle w:val="Nadpis1"/>
        <w:ind w:left="356" w:right="297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7B2457B" w14:textId="77777777" w:rsidR="001349C1" w:rsidRDefault="001349C1">
      <w:pPr>
        <w:pStyle w:val="Zkladntext"/>
        <w:spacing w:before="2"/>
        <w:ind w:left="0"/>
        <w:rPr>
          <w:b/>
        </w:rPr>
      </w:pPr>
    </w:p>
    <w:p w14:paraId="0D206F8E" w14:textId="77777777" w:rsidR="001349C1" w:rsidRDefault="00000000">
      <w:pPr>
        <w:spacing w:before="1"/>
        <w:ind w:left="356" w:right="297"/>
        <w:jc w:val="center"/>
        <w:rPr>
          <w:b/>
          <w:sz w:val="24"/>
        </w:rPr>
      </w:pPr>
      <w:r>
        <w:rPr>
          <w:b/>
          <w:sz w:val="24"/>
        </w:rPr>
        <w:t>Tímto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nařízením se</w:t>
      </w:r>
      <w:r>
        <w:rPr>
          <w:b/>
          <w:spacing w:val="-2"/>
          <w:sz w:val="24"/>
        </w:rPr>
        <w:t xml:space="preserve"> vymezují:</w:t>
      </w:r>
    </w:p>
    <w:p w14:paraId="30645568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142D40D0" w14:textId="77777777" w:rsidR="001349C1" w:rsidRDefault="00000000">
      <w:pPr>
        <w:pStyle w:val="Odstavecseseznamem"/>
        <w:numPr>
          <w:ilvl w:val="0"/>
          <w:numId w:val="8"/>
        </w:numPr>
        <w:tabs>
          <w:tab w:val="left" w:pos="501"/>
        </w:tabs>
        <w:jc w:val="both"/>
        <w:rPr>
          <w:sz w:val="24"/>
        </w:rPr>
      </w:pPr>
      <w:r>
        <w:rPr>
          <w:sz w:val="24"/>
        </w:rPr>
        <w:t>Místní</w:t>
      </w:r>
      <w:r>
        <w:rPr>
          <w:spacing w:val="-3"/>
          <w:sz w:val="24"/>
        </w:rPr>
        <w:t xml:space="preserve"> </w:t>
      </w:r>
      <w:r>
        <w:rPr>
          <w:sz w:val="24"/>
        </w:rPr>
        <w:t>komunikace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úseky</w:t>
      </w:r>
      <w:r>
        <w:rPr>
          <w:spacing w:val="-3"/>
          <w:sz w:val="24"/>
        </w:rPr>
        <w:t xml:space="preserve"> </w:t>
      </w:r>
      <w:r>
        <w:rPr>
          <w:sz w:val="24"/>
        </w:rPr>
        <w:t>v Ústí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Labem,</w:t>
      </w:r>
      <w:r>
        <w:rPr>
          <w:spacing w:val="-4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lze</w:t>
      </w:r>
      <w:r>
        <w:rPr>
          <w:spacing w:val="-5"/>
          <w:sz w:val="24"/>
        </w:rPr>
        <w:t xml:space="preserve"> </w:t>
      </w:r>
      <w:r>
        <w:rPr>
          <w:sz w:val="24"/>
        </w:rPr>
        <w:t>v 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ustanovením</w:t>
      </w:r>
    </w:p>
    <w:p w14:paraId="271C30B9" w14:textId="77777777" w:rsidR="001349C1" w:rsidRDefault="00000000">
      <w:pPr>
        <w:pStyle w:val="Zkladntext"/>
        <w:spacing w:before="1"/>
        <w:ind w:left="501" w:right="137"/>
        <w:jc w:val="both"/>
      </w:pPr>
      <w:r>
        <w:t>§23</w:t>
      </w:r>
      <w:r>
        <w:rPr>
          <w:spacing w:val="31"/>
        </w:rPr>
        <w:t xml:space="preserve"> </w:t>
      </w:r>
      <w:r>
        <w:t>odst.</w:t>
      </w:r>
      <w:r>
        <w:rPr>
          <w:spacing w:val="31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písm.</w:t>
      </w:r>
      <w:r>
        <w:rPr>
          <w:spacing w:val="31"/>
        </w:rPr>
        <w:t xml:space="preserve"> </w:t>
      </w:r>
      <w:r>
        <w:t>a)</w:t>
      </w:r>
      <w:r>
        <w:rPr>
          <w:spacing w:val="32"/>
        </w:rPr>
        <w:t xml:space="preserve"> </w:t>
      </w:r>
      <w:r>
        <w:t>zákona</w:t>
      </w:r>
      <w:r>
        <w:rPr>
          <w:spacing w:val="30"/>
        </w:rPr>
        <w:t xml:space="preserve"> </w:t>
      </w:r>
      <w:r>
        <w:t>č.13/1997</w:t>
      </w:r>
      <w:r>
        <w:rPr>
          <w:spacing w:val="31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o pozemních</w:t>
      </w:r>
      <w:r>
        <w:rPr>
          <w:spacing w:val="31"/>
        </w:rPr>
        <w:t xml:space="preserve"> </w:t>
      </w:r>
      <w:r>
        <w:t>komunikacích,</w:t>
      </w:r>
      <w:r>
        <w:rPr>
          <w:spacing w:val="33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t>změn a</w:t>
      </w:r>
      <w:r>
        <w:rPr>
          <w:spacing w:val="-3"/>
        </w:rPr>
        <w:t xml:space="preserve"> </w:t>
      </w:r>
      <w:r>
        <w:t>doplňků, užít za cenu sjednanou v souladu s</w:t>
      </w:r>
      <w:r>
        <w:rPr>
          <w:spacing w:val="-1"/>
        </w:rPr>
        <w:t xml:space="preserve"> </w:t>
      </w:r>
      <w:r>
        <w:t>cenovými předpisy k</w:t>
      </w:r>
      <w:r>
        <w:rPr>
          <w:spacing w:val="-1"/>
        </w:rPr>
        <w:t xml:space="preserve"> </w:t>
      </w:r>
      <w:r>
        <w:t>stání silničního motorového</w:t>
      </w:r>
      <w:r>
        <w:rPr>
          <w:spacing w:val="-15"/>
        </w:rPr>
        <w:t xml:space="preserve"> </w:t>
      </w:r>
      <w:r>
        <w:t>vozidla</w:t>
      </w:r>
      <w:r>
        <w:rPr>
          <w:spacing w:val="-1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časově</w:t>
      </w:r>
      <w:r>
        <w:rPr>
          <w:spacing w:val="-15"/>
        </w:rPr>
        <w:t xml:space="preserve"> </w:t>
      </w:r>
      <w:r>
        <w:t>omezenou,</w:t>
      </w:r>
      <w:r>
        <w:rPr>
          <w:spacing w:val="-15"/>
        </w:rPr>
        <w:t xml:space="preserve"> </w:t>
      </w:r>
      <w:r>
        <w:t>nejvýše</w:t>
      </w:r>
      <w:r>
        <w:rPr>
          <w:spacing w:val="-15"/>
        </w:rPr>
        <w:t xml:space="preserve"> </w:t>
      </w:r>
      <w:r>
        <w:t>však</w:t>
      </w:r>
      <w:r>
        <w:rPr>
          <w:spacing w:val="-1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hodin. Tyto</w:t>
      </w:r>
      <w:r>
        <w:rPr>
          <w:spacing w:val="-15"/>
        </w:rPr>
        <w:t xml:space="preserve"> </w:t>
      </w:r>
      <w:r>
        <w:t>místní komunikace nebo jejich úseky jsou uvedeny v příloze číslo 1 k tomuto nařízení.</w:t>
      </w:r>
    </w:p>
    <w:p w14:paraId="7F85F5C8" w14:textId="77777777" w:rsidR="001349C1" w:rsidRDefault="00000000">
      <w:pPr>
        <w:pStyle w:val="Odstavecseseznamem"/>
        <w:numPr>
          <w:ilvl w:val="0"/>
          <w:numId w:val="8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Místní komunikace nebo jejich úseky v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 Labem, na nichž je v souladu s ustanovením § 23 odst. 1 písm. c) zákona o pozemních komunikacích povoleno stání silničních motorových vozidel fyzických osob s místem trvalého pobytu nebo které jsou vlastníky nemovitosti ve vymezené oblasti města, nebo k stání silničního motorového vozidla provozovaného právnickou nebo fyzickou osobou za účelem podnikání podle zvláštního předpisu, která má sídlo nebo provozovnu ve vymezené oblasti města Ústí nad Labem, za cenu sjednanou v souladu s cenovými předpisy. Tyto místní komunikace nebo jejich úseky jsou uvedeny v příloze číslo 2 k tomuto nařízení.</w:t>
      </w:r>
    </w:p>
    <w:p w14:paraId="5132EBEC" w14:textId="77777777" w:rsidR="001349C1" w:rsidRDefault="001349C1">
      <w:pPr>
        <w:pStyle w:val="Zkladntext"/>
        <w:ind w:left="0"/>
      </w:pPr>
    </w:p>
    <w:p w14:paraId="299196BA" w14:textId="77777777" w:rsidR="001349C1" w:rsidRDefault="001349C1">
      <w:pPr>
        <w:pStyle w:val="Zkladntext"/>
        <w:ind w:left="0"/>
      </w:pPr>
    </w:p>
    <w:p w14:paraId="515016D1" w14:textId="77777777" w:rsidR="001349C1" w:rsidRDefault="001349C1">
      <w:pPr>
        <w:pStyle w:val="Zkladntext"/>
        <w:spacing w:before="5"/>
        <w:ind w:left="0"/>
      </w:pPr>
    </w:p>
    <w:p w14:paraId="08882114" w14:textId="77777777" w:rsidR="001349C1" w:rsidRDefault="00000000">
      <w:pPr>
        <w:pStyle w:val="Nadpis1"/>
        <w:spacing w:before="1"/>
        <w:ind w:left="356" w:right="357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6969A4E0" w14:textId="77777777" w:rsidR="001349C1" w:rsidRDefault="001349C1">
      <w:pPr>
        <w:pStyle w:val="Zkladntext"/>
        <w:spacing w:before="2"/>
        <w:ind w:left="0"/>
        <w:rPr>
          <w:b/>
        </w:rPr>
      </w:pPr>
    </w:p>
    <w:p w14:paraId="14E71073" w14:textId="77777777" w:rsidR="001349C1" w:rsidRDefault="00000000">
      <w:pPr>
        <w:ind w:left="358" w:right="3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placení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sjednané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ceny</w:t>
      </w:r>
    </w:p>
    <w:p w14:paraId="7F6ED4E7" w14:textId="77777777" w:rsidR="001349C1" w:rsidRDefault="001349C1">
      <w:pPr>
        <w:pStyle w:val="Zkladntext"/>
        <w:ind w:left="0"/>
        <w:rPr>
          <w:b/>
        </w:rPr>
      </w:pPr>
    </w:p>
    <w:p w14:paraId="59EAACE9" w14:textId="77777777" w:rsidR="001349C1" w:rsidRDefault="00000000">
      <w:pPr>
        <w:pStyle w:val="Odstavecseseznamem"/>
        <w:numPr>
          <w:ilvl w:val="0"/>
          <w:numId w:val="7"/>
        </w:numPr>
        <w:tabs>
          <w:tab w:val="left" w:pos="501"/>
        </w:tabs>
        <w:ind w:right="147"/>
        <w:rPr>
          <w:sz w:val="24"/>
        </w:rPr>
      </w:pPr>
      <w:r>
        <w:rPr>
          <w:sz w:val="24"/>
        </w:rPr>
        <w:t>Cena</w:t>
      </w:r>
      <w:r>
        <w:rPr>
          <w:spacing w:val="35"/>
          <w:sz w:val="24"/>
        </w:rPr>
        <w:t xml:space="preserve"> </w:t>
      </w:r>
      <w:r>
        <w:rPr>
          <w:sz w:val="24"/>
        </w:rPr>
        <w:t>sjednaná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37"/>
          <w:sz w:val="24"/>
        </w:rPr>
        <w:t xml:space="preserve"> </w:t>
      </w:r>
      <w:r>
        <w:rPr>
          <w:sz w:val="24"/>
        </w:rPr>
        <w:t>souladu</w:t>
      </w:r>
      <w:r>
        <w:rPr>
          <w:spacing w:val="36"/>
          <w:sz w:val="24"/>
        </w:rPr>
        <w:t xml:space="preserve"> </w:t>
      </w:r>
      <w:r>
        <w:rPr>
          <w:sz w:val="24"/>
        </w:rPr>
        <w:t>s</w:t>
      </w:r>
      <w:r>
        <w:rPr>
          <w:spacing w:val="36"/>
          <w:sz w:val="24"/>
        </w:rPr>
        <w:t xml:space="preserve"> </w:t>
      </w:r>
      <w:r>
        <w:rPr>
          <w:sz w:val="24"/>
        </w:rPr>
        <w:t>cenovými</w:t>
      </w:r>
      <w:r>
        <w:rPr>
          <w:spacing w:val="36"/>
          <w:sz w:val="24"/>
        </w:rPr>
        <w:t xml:space="preserve"> </w:t>
      </w:r>
      <w:r>
        <w:rPr>
          <w:sz w:val="24"/>
        </w:rPr>
        <w:t>předpisy</w:t>
      </w:r>
      <w:r>
        <w:rPr>
          <w:spacing w:val="38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platí</w:t>
      </w:r>
      <w:r>
        <w:rPr>
          <w:spacing w:val="36"/>
          <w:sz w:val="24"/>
        </w:rPr>
        <w:t xml:space="preserve"> </w:t>
      </w:r>
      <w:r>
        <w:rPr>
          <w:sz w:val="24"/>
        </w:rPr>
        <w:t>při</w:t>
      </w:r>
      <w:r>
        <w:rPr>
          <w:spacing w:val="35"/>
          <w:sz w:val="24"/>
        </w:rPr>
        <w:t xml:space="preserve"> </w:t>
      </w:r>
      <w:r>
        <w:rPr>
          <w:sz w:val="24"/>
        </w:rPr>
        <w:t>stání</w:t>
      </w:r>
      <w:r>
        <w:rPr>
          <w:spacing w:val="36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36"/>
          <w:sz w:val="24"/>
        </w:rPr>
        <w:t xml:space="preserve"> </w:t>
      </w:r>
      <w:r>
        <w:rPr>
          <w:sz w:val="24"/>
        </w:rPr>
        <w:t>motorového vozidla podle čl. 1 tohoto nařízení následujícím způsobem:</w:t>
      </w:r>
    </w:p>
    <w:p w14:paraId="1AF83E63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1"/>
        </w:tabs>
        <w:ind w:right="146"/>
        <w:rPr>
          <w:sz w:val="24"/>
        </w:rPr>
      </w:pPr>
      <w:r>
        <w:rPr>
          <w:sz w:val="24"/>
        </w:rPr>
        <w:t>v parkovacím automatu, kdy skutečná doba stání musí odpovídat době zaplacené a vyznačené na parkovacím lístku,</w:t>
      </w:r>
    </w:p>
    <w:p w14:paraId="407E2A57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1"/>
        </w:tabs>
        <w:rPr>
          <w:sz w:val="24"/>
        </w:rPr>
      </w:pPr>
      <w:r>
        <w:rPr>
          <w:sz w:val="24"/>
        </w:rPr>
        <w:t>zaplacením</w:t>
      </w:r>
      <w:r>
        <w:rPr>
          <w:spacing w:val="-4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parkovací</w:t>
      </w:r>
      <w:r>
        <w:rPr>
          <w:spacing w:val="-1"/>
          <w:sz w:val="24"/>
        </w:rPr>
        <w:t xml:space="preserve"> </w:t>
      </w:r>
      <w:r>
        <w:rPr>
          <w:sz w:val="24"/>
        </w:rPr>
        <w:t>kartu nebo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elektronickou</w:t>
      </w:r>
      <w:r>
        <w:rPr>
          <w:spacing w:val="-1"/>
          <w:sz w:val="24"/>
        </w:rPr>
        <w:t xml:space="preserve"> </w:t>
      </w:r>
      <w:r>
        <w:rPr>
          <w:sz w:val="24"/>
        </w:rPr>
        <w:t>parkovací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kartu,</w:t>
      </w:r>
    </w:p>
    <w:p w14:paraId="432B254B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0"/>
        </w:tabs>
        <w:ind w:left="1220" w:hanging="359"/>
        <w:rPr>
          <w:sz w:val="24"/>
        </w:rPr>
      </w:pP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parkovného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pomocí </w:t>
      </w:r>
      <w:r>
        <w:rPr>
          <w:spacing w:val="-4"/>
          <w:sz w:val="24"/>
        </w:rPr>
        <w:t>SMS,</w:t>
      </w:r>
    </w:p>
    <w:p w14:paraId="69429858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úhradou</w:t>
      </w:r>
      <w:r>
        <w:rPr>
          <w:spacing w:val="-3"/>
          <w:sz w:val="24"/>
        </w:rPr>
        <w:t xml:space="preserve"> </w:t>
      </w:r>
      <w:r>
        <w:rPr>
          <w:sz w:val="24"/>
        </w:rPr>
        <w:t>parkovného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parkovací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aplikaci</w:t>
      </w:r>
    </w:p>
    <w:p w14:paraId="3ADB499A" w14:textId="77777777" w:rsidR="001349C1" w:rsidRDefault="00000000">
      <w:pPr>
        <w:pStyle w:val="Odstavecseseznamem"/>
        <w:numPr>
          <w:ilvl w:val="0"/>
          <w:numId w:val="7"/>
        </w:numPr>
        <w:tabs>
          <w:tab w:val="left" w:pos="501"/>
        </w:tabs>
        <w:ind w:right="136"/>
        <w:rPr>
          <w:sz w:val="24"/>
        </w:rPr>
      </w:pPr>
      <w:r>
        <w:rPr>
          <w:sz w:val="24"/>
        </w:rPr>
        <w:t>Parkovací</w:t>
      </w:r>
      <w:r>
        <w:rPr>
          <w:spacing w:val="-15"/>
          <w:sz w:val="24"/>
        </w:rPr>
        <w:t xml:space="preserve"> </w:t>
      </w:r>
      <w:r>
        <w:rPr>
          <w:sz w:val="24"/>
        </w:rPr>
        <w:t>karty</w:t>
      </w:r>
      <w:r>
        <w:rPr>
          <w:spacing w:val="-15"/>
          <w:sz w:val="24"/>
        </w:rPr>
        <w:t xml:space="preserve"> </w:t>
      </w:r>
      <w:r>
        <w:rPr>
          <w:sz w:val="24"/>
        </w:rPr>
        <w:t>podle</w:t>
      </w:r>
      <w:r>
        <w:rPr>
          <w:spacing w:val="-15"/>
          <w:sz w:val="24"/>
        </w:rPr>
        <w:t xml:space="preserve"> </w:t>
      </w:r>
      <w:r>
        <w:rPr>
          <w:sz w:val="24"/>
        </w:rPr>
        <w:t>čl.</w:t>
      </w:r>
      <w:r>
        <w:rPr>
          <w:spacing w:val="-14"/>
          <w:sz w:val="24"/>
        </w:rPr>
        <w:t xml:space="preserve"> </w:t>
      </w:r>
      <w:r>
        <w:rPr>
          <w:sz w:val="24"/>
        </w:rPr>
        <w:t>2,</w:t>
      </w:r>
      <w:r>
        <w:rPr>
          <w:spacing w:val="-15"/>
          <w:sz w:val="24"/>
        </w:rPr>
        <w:t xml:space="preserve"> </w:t>
      </w:r>
      <w:r>
        <w:rPr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písm.</w:t>
      </w:r>
      <w:r>
        <w:rPr>
          <w:spacing w:val="-15"/>
          <w:sz w:val="24"/>
        </w:rPr>
        <w:t xml:space="preserve"> </w:t>
      </w:r>
      <w:r>
        <w:rPr>
          <w:sz w:val="24"/>
        </w:rPr>
        <w:t>b)</w:t>
      </w:r>
      <w:r>
        <w:rPr>
          <w:spacing w:val="-15"/>
          <w:sz w:val="24"/>
        </w:rPr>
        <w:t xml:space="preserve"> </w:t>
      </w:r>
      <w:r>
        <w:rPr>
          <w:sz w:val="24"/>
        </w:rPr>
        <w:t>prodávají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příkazní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Městské služby Ústí nad Labem, příspěvková organizace.</w:t>
      </w:r>
    </w:p>
    <w:p w14:paraId="09A3666D" w14:textId="77777777" w:rsidR="001349C1" w:rsidRDefault="001349C1">
      <w:pPr>
        <w:pStyle w:val="Odstavecseseznamem"/>
        <w:rPr>
          <w:sz w:val="24"/>
        </w:rPr>
        <w:sectPr w:rsidR="001349C1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14:paraId="5C9D1007" w14:textId="77777777" w:rsidR="001349C1" w:rsidRDefault="00000000">
      <w:pPr>
        <w:pStyle w:val="Nadpis1"/>
        <w:spacing w:before="77"/>
        <w:ind w:left="356" w:right="356"/>
        <w:jc w:val="center"/>
      </w:pPr>
      <w:r>
        <w:lastRenderedPageBreak/>
        <w:t>Článek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107CD1BC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1F86D012" w14:textId="77777777" w:rsidR="001349C1" w:rsidRDefault="00000000">
      <w:pPr>
        <w:spacing w:before="1"/>
        <w:ind w:left="359" w:right="3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prokazování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zaplacení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sjednané</w:t>
      </w:r>
      <w:r>
        <w:rPr>
          <w:b/>
          <w:spacing w:val="-4"/>
          <w:sz w:val="24"/>
        </w:rPr>
        <w:t xml:space="preserve"> ceny</w:t>
      </w:r>
    </w:p>
    <w:p w14:paraId="11E913EA" w14:textId="77777777" w:rsidR="001349C1" w:rsidRDefault="001349C1">
      <w:pPr>
        <w:pStyle w:val="Zkladntext"/>
        <w:ind w:left="0"/>
        <w:rPr>
          <w:b/>
        </w:rPr>
      </w:pPr>
    </w:p>
    <w:p w14:paraId="35ADB586" w14:textId="77777777" w:rsidR="001349C1" w:rsidRDefault="001349C1">
      <w:pPr>
        <w:pStyle w:val="Zkladntext"/>
        <w:ind w:left="0"/>
        <w:rPr>
          <w:b/>
        </w:rPr>
      </w:pPr>
    </w:p>
    <w:p w14:paraId="6419B463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Zaplacení ceny sjednané v souladu s cenovými předpisy při stání silničního motorového vozidla podle čl. 1, odst. 1 tohoto nařízení se prokazuje:</w:t>
      </w:r>
    </w:p>
    <w:p w14:paraId="492A2A95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1"/>
        <w:jc w:val="both"/>
        <w:rPr>
          <w:sz w:val="24"/>
        </w:rPr>
      </w:pPr>
      <w:r>
        <w:rPr>
          <w:sz w:val="24"/>
        </w:rPr>
        <w:t>platným parkovacím lístkem vydaným parkovacím automatem, kdy skutečná doba stání nesmí přesáhnout dobu zaplacenou a vyznačenou na parkovacím lístku,</w:t>
      </w:r>
    </w:p>
    <w:p w14:paraId="71B07031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jc w:val="both"/>
        <w:rPr>
          <w:sz w:val="24"/>
        </w:rPr>
      </w:pPr>
      <w:r>
        <w:rPr>
          <w:sz w:val="24"/>
        </w:rPr>
        <w:t>platnou</w:t>
      </w:r>
      <w:r>
        <w:rPr>
          <w:spacing w:val="-3"/>
          <w:sz w:val="24"/>
        </w:rPr>
        <w:t xml:space="preserve"> </w:t>
      </w:r>
      <w:r>
        <w:rPr>
          <w:sz w:val="24"/>
        </w:rPr>
        <w:t>parkovací kartou vydanou 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2,</w:t>
      </w:r>
      <w:r>
        <w:rPr>
          <w:spacing w:val="-1"/>
          <w:sz w:val="24"/>
        </w:rPr>
        <w:t xml:space="preserve"> </w:t>
      </w:r>
      <w:r>
        <w:rPr>
          <w:sz w:val="24"/>
        </w:rPr>
        <w:t>odst. 1,</w:t>
      </w:r>
      <w:r>
        <w:rPr>
          <w:spacing w:val="-1"/>
          <w:sz w:val="24"/>
        </w:rPr>
        <w:t xml:space="preserve"> </w:t>
      </w:r>
      <w:r>
        <w:rPr>
          <w:sz w:val="24"/>
        </w:rPr>
        <w:t>písm. b)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tohoto </w:t>
      </w:r>
      <w:r>
        <w:rPr>
          <w:spacing w:val="-2"/>
          <w:sz w:val="24"/>
        </w:rPr>
        <w:t>nařízení.</w:t>
      </w:r>
    </w:p>
    <w:p w14:paraId="18CCEE61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ind w:right="146"/>
        <w:jc w:val="both"/>
        <w:rPr>
          <w:sz w:val="24"/>
        </w:rPr>
      </w:pPr>
      <w:r>
        <w:rPr>
          <w:sz w:val="24"/>
        </w:rPr>
        <w:t>Zaplacení ceny sjednané v souladu s cenovými přepisy při stání silničního motorového vozidla podle čl. 1, odst. 2 tohoto nařízení se prokazuje platnou parkovací kartou vydanou podle čl. 2, odst. 1, písm. b) tohoto nařízení.</w:t>
      </w:r>
    </w:p>
    <w:p w14:paraId="08E1CC58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spacing w:before="1"/>
        <w:ind w:right="141"/>
        <w:jc w:val="both"/>
        <w:rPr>
          <w:sz w:val="24"/>
        </w:rPr>
      </w:pPr>
      <w:r>
        <w:rPr>
          <w:sz w:val="24"/>
        </w:rPr>
        <w:t>Držitel parkovací karty, elektronické parkovací karty nebo parkovacího lístku je povinen při stání silničním motorovým vozidlem na komunikacích uvedených v přílohách č. 1 a 2 tohoto nařízení dodržovat tyto podmínky:</w:t>
      </w:r>
    </w:p>
    <w:p w14:paraId="5968FBEC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6"/>
        <w:jc w:val="both"/>
        <w:rPr>
          <w:sz w:val="24"/>
        </w:rPr>
      </w:pPr>
      <w:r>
        <w:rPr>
          <w:sz w:val="24"/>
        </w:rPr>
        <w:t>parkovací lístek nebo parkovací karta musí být po celou dobu stání umístěny za předním sklem vozidla,</w:t>
      </w:r>
    </w:p>
    <w:p w14:paraId="2B95702A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2"/>
        <w:jc w:val="both"/>
        <w:rPr>
          <w:sz w:val="24"/>
        </w:rPr>
      </w:pPr>
      <w:r>
        <w:rPr>
          <w:sz w:val="24"/>
        </w:rPr>
        <w:t>parkovací lístek nebo parkovací karta musí být plně viditelné a nesmí být ani částečně zakryté tónováním skla, libovolnými nálepkami nebo jinými předměty,</w:t>
      </w:r>
    </w:p>
    <w:p w14:paraId="1EFCD686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38"/>
        <w:jc w:val="both"/>
        <w:rPr>
          <w:sz w:val="24"/>
        </w:rPr>
      </w:pPr>
      <w:r>
        <w:rPr>
          <w:sz w:val="24"/>
        </w:rPr>
        <w:t>parkovací</w:t>
      </w:r>
      <w:r>
        <w:rPr>
          <w:spacing w:val="-6"/>
          <w:sz w:val="24"/>
        </w:rPr>
        <w:t xml:space="preserve"> </w:t>
      </w:r>
      <w:r>
        <w:rPr>
          <w:sz w:val="24"/>
        </w:rPr>
        <w:t>lístek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parkovací</w:t>
      </w:r>
      <w:r>
        <w:rPr>
          <w:spacing w:val="-6"/>
          <w:sz w:val="24"/>
        </w:rPr>
        <w:t xml:space="preserve"> </w:t>
      </w:r>
      <w:r>
        <w:rPr>
          <w:sz w:val="24"/>
        </w:rPr>
        <w:t>karta</w:t>
      </w:r>
      <w:r>
        <w:rPr>
          <w:spacing w:val="-8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být</w:t>
      </w:r>
      <w:r>
        <w:rPr>
          <w:spacing w:val="-6"/>
          <w:sz w:val="24"/>
        </w:rPr>
        <w:t xml:space="preserve"> </w:t>
      </w:r>
      <w:r>
        <w:rPr>
          <w:sz w:val="24"/>
        </w:rPr>
        <w:t>umístěny</w:t>
      </w:r>
      <w:r>
        <w:rPr>
          <w:spacing w:val="-7"/>
          <w:sz w:val="24"/>
        </w:rPr>
        <w:t xml:space="preserve"> </w:t>
      </w:r>
      <w:r>
        <w:rPr>
          <w:sz w:val="24"/>
        </w:rPr>
        <w:t>lícovou</w:t>
      </w:r>
      <w:r>
        <w:rPr>
          <w:spacing w:val="-7"/>
          <w:sz w:val="24"/>
        </w:rPr>
        <w:t xml:space="preserve"> </w:t>
      </w:r>
      <w:r>
        <w:rPr>
          <w:sz w:val="24"/>
        </w:rPr>
        <w:t>stranou</w:t>
      </w:r>
      <w:r>
        <w:rPr>
          <w:spacing w:val="-7"/>
          <w:sz w:val="24"/>
        </w:rPr>
        <w:t xml:space="preserve"> </w:t>
      </w:r>
      <w:r>
        <w:rPr>
          <w:sz w:val="24"/>
        </w:rPr>
        <w:t>obsahující údaje o zaplacení ceny sjednané v souladu s cenovými předpisy, nebo o platnosti parkovací karty směrem ven z vozidla tak, aby tyto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údaje byly čitelné při pohledu </w:t>
      </w:r>
      <w:r>
        <w:rPr>
          <w:spacing w:val="-2"/>
          <w:sz w:val="24"/>
        </w:rPr>
        <w:t>zvenku.</w:t>
      </w:r>
    </w:p>
    <w:p w14:paraId="64BE8F4B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6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parkovacím lístkem, parkovací kartou nebo s elektronickou parkovací kartou vydanou na RZ vozidla parkovat pouze na určeném parkovišti, na které byl parkovací lístek nebo karty zakoupeny a vydány</w:t>
      </w:r>
    </w:p>
    <w:p w14:paraId="7D8C2E6C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jc w:val="both"/>
        <w:rPr>
          <w:sz w:val="24"/>
        </w:rPr>
      </w:pPr>
      <w:r>
        <w:rPr>
          <w:sz w:val="24"/>
        </w:rPr>
        <w:t>Zaplacení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SMS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parkovací</w:t>
      </w:r>
      <w:r>
        <w:rPr>
          <w:spacing w:val="-2"/>
          <w:sz w:val="24"/>
        </w:rPr>
        <w:t xml:space="preserve"> </w:t>
      </w:r>
      <w:r>
        <w:rPr>
          <w:sz w:val="24"/>
        </w:rPr>
        <w:t>aplikaci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neprokazuje</w:t>
      </w:r>
    </w:p>
    <w:p w14:paraId="05DDE0F2" w14:textId="77777777" w:rsidR="001349C1" w:rsidRDefault="001349C1">
      <w:pPr>
        <w:pStyle w:val="Zkladntext"/>
        <w:ind w:left="0"/>
      </w:pPr>
    </w:p>
    <w:p w14:paraId="2C0B5332" w14:textId="77777777" w:rsidR="001349C1" w:rsidRDefault="001349C1">
      <w:pPr>
        <w:pStyle w:val="Zkladntext"/>
        <w:ind w:left="0"/>
      </w:pPr>
    </w:p>
    <w:p w14:paraId="4983703E" w14:textId="77777777" w:rsidR="001349C1" w:rsidRDefault="001349C1">
      <w:pPr>
        <w:pStyle w:val="Zkladntext"/>
        <w:ind w:left="0"/>
      </w:pPr>
    </w:p>
    <w:p w14:paraId="5275D483" w14:textId="77777777" w:rsidR="001349C1" w:rsidRDefault="001349C1">
      <w:pPr>
        <w:pStyle w:val="Zkladntext"/>
        <w:ind w:left="0"/>
      </w:pPr>
    </w:p>
    <w:p w14:paraId="0D668534" w14:textId="77777777" w:rsidR="001349C1" w:rsidRDefault="001349C1">
      <w:pPr>
        <w:pStyle w:val="Zkladntext"/>
        <w:spacing w:before="12"/>
        <w:ind w:left="0"/>
      </w:pPr>
    </w:p>
    <w:p w14:paraId="3110C6AD" w14:textId="77777777" w:rsidR="001349C1" w:rsidRDefault="00000000">
      <w:pPr>
        <w:pStyle w:val="Nadpis1"/>
        <w:spacing w:line="482" w:lineRule="auto"/>
        <w:ind w:left="4042" w:right="3981" w:hanging="62"/>
        <w:jc w:val="center"/>
      </w:pPr>
      <w:r>
        <w:t xml:space="preserve">Článek 4 </w:t>
      </w:r>
      <w:r>
        <w:rPr>
          <w:spacing w:val="-2"/>
        </w:rPr>
        <w:t>Provozovatel</w:t>
      </w:r>
    </w:p>
    <w:p w14:paraId="6BA2A9D2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spacing w:before="3"/>
        <w:rPr>
          <w:sz w:val="24"/>
        </w:rPr>
      </w:pPr>
      <w:r>
        <w:rPr>
          <w:sz w:val="24"/>
        </w:rPr>
        <w:t>Provozovatelem</w:t>
      </w:r>
      <w:r>
        <w:rPr>
          <w:spacing w:val="-3"/>
          <w:sz w:val="24"/>
        </w:rPr>
        <w:t xml:space="preserve"> </w:t>
      </w:r>
      <w:r>
        <w:rPr>
          <w:sz w:val="24"/>
        </w:rPr>
        <w:t>celého</w:t>
      </w:r>
      <w:r>
        <w:rPr>
          <w:spacing w:val="-1"/>
          <w:sz w:val="24"/>
        </w:rPr>
        <w:t xml:space="preserve"> </w:t>
      </w:r>
      <w:r>
        <w:rPr>
          <w:sz w:val="24"/>
        </w:rPr>
        <w:t>systému placeného</w:t>
      </w:r>
      <w:r>
        <w:rPr>
          <w:spacing w:val="-1"/>
          <w:sz w:val="24"/>
        </w:rPr>
        <w:t xml:space="preserve"> </w:t>
      </w:r>
      <w:r>
        <w:rPr>
          <w:sz w:val="24"/>
        </w:rPr>
        <w:t>stání je</w:t>
      </w:r>
      <w:r>
        <w:rPr>
          <w:spacing w:val="-2"/>
          <w:sz w:val="24"/>
        </w:rPr>
        <w:t xml:space="preserve"> </w:t>
      </w:r>
      <w:r>
        <w:rPr>
          <w:sz w:val="24"/>
        </w:rPr>
        <w:t>statutární</w:t>
      </w:r>
      <w:r>
        <w:rPr>
          <w:spacing w:val="-1"/>
          <w:sz w:val="24"/>
        </w:rPr>
        <w:t xml:space="preserve"> </w:t>
      </w:r>
      <w:r>
        <w:rPr>
          <w:sz w:val="24"/>
        </w:rPr>
        <w:t>město</w:t>
      </w:r>
      <w:r>
        <w:rPr>
          <w:spacing w:val="2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2"/>
          <w:sz w:val="24"/>
        </w:rPr>
        <w:t>Labem.</w:t>
      </w:r>
    </w:p>
    <w:p w14:paraId="5A59C85C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ind w:right="139"/>
        <w:rPr>
          <w:sz w:val="24"/>
        </w:rPr>
      </w:pPr>
      <w:r>
        <w:rPr>
          <w:sz w:val="24"/>
        </w:rPr>
        <w:t>Prodejem parkovacích karet jsou pověřeny na základě příkazní smlouvy Městské služby</w:t>
      </w:r>
      <w:r>
        <w:rPr>
          <w:spacing w:val="40"/>
          <w:sz w:val="24"/>
        </w:rPr>
        <w:t xml:space="preserve"> </w:t>
      </w:r>
      <w:r>
        <w:rPr>
          <w:sz w:val="24"/>
        </w:rPr>
        <w:t>Ústí nad Labem, příspěvková organizace.</w:t>
      </w:r>
    </w:p>
    <w:p w14:paraId="416860FE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rPr>
          <w:sz w:val="24"/>
        </w:rPr>
      </w:pPr>
      <w:r>
        <w:rPr>
          <w:sz w:val="24"/>
        </w:rPr>
        <w:t>Prodej</w:t>
      </w:r>
      <w:r>
        <w:rPr>
          <w:spacing w:val="-1"/>
          <w:sz w:val="24"/>
        </w:rPr>
        <w:t xml:space="preserve"> </w:t>
      </w:r>
      <w:r>
        <w:rPr>
          <w:sz w:val="24"/>
        </w:rPr>
        <w:t>karet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uskutečňován</w:t>
      </w:r>
      <w:r>
        <w:rPr>
          <w:spacing w:val="-1"/>
          <w:sz w:val="24"/>
        </w:rPr>
        <w:t xml:space="preserve"> </w:t>
      </w:r>
      <w:r>
        <w:rPr>
          <w:sz w:val="24"/>
        </w:rPr>
        <w:t>v 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nařízením, 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2"/>
          <w:sz w:val="24"/>
        </w:rPr>
        <w:t xml:space="preserve"> předložení:</w:t>
      </w:r>
    </w:p>
    <w:p w14:paraId="5C5DB581" w14:textId="77777777" w:rsidR="001349C1" w:rsidRDefault="00000000">
      <w:pPr>
        <w:pStyle w:val="Odstavecseseznamem"/>
        <w:numPr>
          <w:ilvl w:val="1"/>
          <w:numId w:val="5"/>
        </w:numPr>
        <w:tabs>
          <w:tab w:val="left" w:pos="1221"/>
        </w:tabs>
        <w:ind w:right="139"/>
        <w:rPr>
          <w:sz w:val="24"/>
        </w:rPr>
      </w:pPr>
      <w:r>
        <w:rPr>
          <w:sz w:val="24"/>
        </w:rPr>
        <w:t>dokladů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místě</w:t>
      </w:r>
      <w:r>
        <w:rPr>
          <w:spacing w:val="-6"/>
          <w:sz w:val="24"/>
        </w:rPr>
        <w:t xml:space="preserve"> </w:t>
      </w:r>
      <w:r>
        <w:rPr>
          <w:sz w:val="24"/>
        </w:rPr>
        <w:t>trvalého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-6"/>
          <w:sz w:val="24"/>
        </w:rPr>
        <w:t xml:space="preserve"> </w:t>
      </w:r>
      <w:r>
        <w:rPr>
          <w:sz w:val="24"/>
        </w:rPr>
        <w:t>fyzické</w:t>
      </w:r>
      <w:r>
        <w:rPr>
          <w:spacing w:val="-7"/>
          <w:sz w:val="24"/>
        </w:rPr>
        <w:t xml:space="preserve"> </w:t>
      </w:r>
      <w:r>
        <w:rPr>
          <w:sz w:val="24"/>
        </w:rPr>
        <w:t>osoby,</w:t>
      </w:r>
      <w:r>
        <w:rPr>
          <w:spacing w:val="-4"/>
          <w:sz w:val="24"/>
        </w:rPr>
        <w:t xml:space="preserve"> </w:t>
      </w:r>
      <w:r>
        <w:rPr>
          <w:sz w:val="24"/>
        </w:rPr>
        <w:t>dokladem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5"/>
          <w:sz w:val="24"/>
        </w:rPr>
        <w:t xml:space="preserve"> </w:t>
      </w:r>
      <w:r>
        <w:rPr>
          <w:sz w:val="24"/>
        </w:rPr>
        <w:t>nemovitosti ve vymezené oblasti, sídle nebo provozovně právnické nebo fyzické osoby,</w:t>
      </w:r>
    </w:p>
    <w:p w14:paraId="12090FC6" w14:textId="77777777" w:rsidR="001349C1" w:rsidRDefault="00000000">
      <w:pPr>
        <w:pStyle w:val="Odstavecseseznamem"/>
        <w:numPr>
          <w:ilvl w:val="1"/>
          <w:numId w:val="5"/>
        </w:numPr>
        <w:tabs>
          <w:tab w:val="left" w:pos="1221"/>
        </w:tabs>
        <w:rPr>
          <w:sz w:val="24"/>
        </w:rPr>
      </w:pPr>
      <w:r>
        <w:rPr>
          <w:sz w:val="24"/>
        </w:rPr>
        <w:t>dokladů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držení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pronájmu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motorového </w:t>
      </w:r>
      <w:r>
        <w:rPr>
          <w:spacing w:val="-2"/>
          <w:sz w:val="24"/>
        </w:rPr>
        <w:t>vozidla</w:t>
      </w:r>
    </w:p>
    <w:p w14:paraId="00AEE6B7" w14:textId="77777777" w:rsidR="001349C1" w:rsidRDefault="00000000">
      <w:pPr>
        <w:pStyle w:val="Odstavecseseznamem"/>
        <w:numPr>
          <w:ilvl w:val="1"/>
          <w:numId w:val="5"/>
        </w:numPr>
        <w:tabs>
          <w:tab w:val="left" w:pos="1221"/>
        </w:tabs>
        <w:ind w:right="144"/>
        <w:rPr>
          <w:sz w:val="24"/>
        </w:rPr>
      </w:pP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sporných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výjimečných</w:t>
      </w:r>
      <w:r>
        <w:rPr>
          <w:spacing w:val="40"/>
          <w:sz w:val="24"/>
        </w:rPr>
        <w:t xml:space="preserve"> </w:t>
      </w:r>
      <w:r>
        <w:rPr>
          <w:sz w:val="24"/>
        </w:rPr>
        <w:t>případech</w:t>
      </w:r>
      <w:r>
        <w:rPr>
          <w:spacing w:val="40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40"/>
          <w:sz w:val="24"/>
        </w:rPr>
        <w:t xml:space="preserve"> </w:t>
      </w:r>
      <w:r>
        <w:rPr>
          <w:sz w:val="24"/>
        </w:rPr>
        <w:t>odboru</w:t>
      </w:r>
      <w:r>
        <w:rPr>
          <w:spacing w:val="40"/>
          <w:sz w:val="24"/>
        </w:rPr>
        <w:t xml:space="preserve"> </w:t>
      </w:r>
      <w:r>
        <w:rPr>
          <w:sz w:val="24"/>
        </w:rPr>
        <w:t>dopravy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majetku Magistrátu města Ústí nad Labem, případně Rady města Ústí nad Labem.</w:t>
      </w:r>
    </w:p>
    <w:p w14:paraId="50D5AE68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ind w:right="140"/>
        <w:rPr>
          <w:sz w:val="24"/>
        </w:rPr>
      </w:pPr>
      <w:r>
        <w:rPr>
          <w:sz w:val="24"/>
        </w:rPr>
        <w:t>Provozovatelem</w:t>
      </w:r>
      <w:r>
        <w:rPr>
          <w:spacing w:val="-4"/>
          <w:sz w:val="24"/>
        </w:rPr>
        <w:t xml:space="preserve"> </w:t>
      </w:r>
      <w:r>
        <w:rPr>
          <w:sz w:val="24"/>
        </w:rPr>
        <w:t>systému</w:t>
      </w:r>
      <w:r>
        <w:rPr>
          <w:spacing w:val="-4"/>
          <w:sz w:val="24"/>
        </w:rPr>
        <w:t xml:space="preserve"> </w:t>
      </w:r>
      <w:r>
        <w:rPr>
          <w:sz w:val="24"/>
        </w:rPr>
        <w:t>placení</w:t>
      </w:r>
      <w:r>
        <w:rPr>
          <w:spacing w:val="-4"/>
          <w:sz w:val="24"/>
        </w:rPr>
        <w:t xml:space="preserve"> </w:t>
      </w: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r>
        <w:rPr>
          <w:sz w:val="24"/>
        </w:rPr>
        <w:t>SMS</w:t>
      </w:r>
      <w:r>
        <w:rPr>
          <w:spacing w:val="-4"/>
          <w:sz w:val="24"/>
        </w:rPr>
        <w:t xml:space="preserve"> </w:t>
      </w:r>
      <w:r>
        <w:rPr>
          <w:sz w:val="24"/>
        </w:rPr>
        <w:t>zpráv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Městské</w:t>
      </w:r>
      <w:r>
        <w:rPr>
          <w:spacing w:val="-5"/>
          <w:sz w:val="24"/>
        </w:rPr>
        <w:t xml:space="preserve"> </w:t>
      </w:r>
      <w:r>
        <w:rPr>
          <w:sz w:val="24"/>
        </w:rPr>
        <w:t>služby</w:t>
      </w:r>
      <w:r>
        <w:rPr>
          <w:spacing w:val="-4"/>
          <w:sz w:val="24"/>
        </w:rPr>
        <w:t xml:space="preserve"> </w:t>
      </w:r>
      <w:r>
        <w:rPr>
          <w:sz w:val="24"/>
        </w:rPr>
        <w:t>Ústí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Labem, příspěvková organizace.</w:t>
      </w:r>
    </w:p>
    <w:p w14:paraId="3090A0E7" w14:textId="77777777" w:rsidR="001349C1" w:rsidRDefault="001349C1">
      <w:pPr>
        <w:pStyle w:val="Odstavecseseznamem"/>
        <w:rPr>
          <w:sz w:val="24"/>
        </w:rPr>
        <w:sectPr w:rsidR="001349C1">
          <w:pgSz w:w="11910" w:h="16840"/>
          <w:pgMar w:top="1320" w:right="1275" w:bottom="280" w:left="1275" w:header="708" w:footer="708" w:gutter="0"/>
          <w:cols w:space="708"/>
        </w:sectPr>
      </w:pPr>
    </w:p>
    <w:p w14:paraId="37798A0C" w14:textId="77777777" w:rsidR="001349C1" w:rsidRDefault="00000000">
      <w:pPr>
        <w:pStyle w:val="Nadpis1"/>
        <w:spacing w:before="77"/>
        <w:ind w:left="356" w:right="356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4CB1B6D1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58BF3C34" w14:textId="77777777" w:rsidR="001349C1" w:rsidRDefault="00000000">
      <w:pPr>
        <w:spacing w:before="1"/>
        <w:ind w:left="356" w:right="296"/>
        <w:jc w:val="center"/>
        <w:rPr>
          <w:b/>
          <w:sz w:val="24"/>
        </w:rPr>
      </w:pPr>
      <w:r>
        <w:rPr>
          <w:b/>
          <w:sz w:val="24"/>
        </w:rPr>
        <w:t>Všeobecné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podmínky</w:t>
      </w:r>
    </w:p>
    <w:p w14:paraId="3B756D49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22EE4D8E" w14:textId="77777777" w:rsidR="001349C1" w:rsidRDefault="00000000">
      <w:pPr>
        <w:pStyle w:val="Odstavecseseznamem"/>
        <w:numPr>
          <w:ilvl w:val="0"/>
          <w:numId w:val="4"/>
        </w:numPr>
        <w:tabs>
          <w:tab w:val="left" w:pos="501"/>
        </w:tabs>
        <w:spacing w:before="1"/>
        <w:ind w:right="197"/>
        <w:rPr>
          <w:sz w:val="24"/>
        </w:rPr>
      </w:pPr>
      <w:r>
        <w:rPr>
          <w:sz w:val="24"/>
        </w:rPr>
        <w:t>„Cenové</w:t>
      </w:r>
      <w:r>
        <w:rPr>
          <w:spacing w:val="-5"/>
          <w:sz w:val="24"/>
        </w:rPr>
        <w:t xml:space="preserve"> </w:t>
      </w:r>
      <w:r>
        <w:rPr>
          <w:sz w:val="24"/>
        </w:rPr>
        <w:t>podmínky</w:t>
      </w:r>
      <w:r>
        <w:rPr>
          <w:spacing w:val="-4"/>
          <w:sz w:val="24"/>
        </w:rPr>
        <w:t xml:space="preserve"> </w:t>
      </w:r>
      <w:r>
        <w:rPr>
          <w:sz w:val="24"/>
        </w:rPr>
        <w:t>placeného</w:t>
      </w:r>
      <w:r>
        <w:rPr>
          <w:spacing w:val="-4"/>
          <w:sz w:val="24"/>
        </w:rPr>
        <w:t xml:space="preserve"> </w:t>
      </w:r>
      <w:r>
        <w:rPr>
          <w:sz w:val="24"/>
        </w:rPr>
        <w:t>stání</w:t>
      </w:r>
      <w:r>
        <w:rPr>
          <w:spacing w:val="-4"/>
          <w:sz w:val="24"/>
        </w:rPr>
        <w:t xml:space="preserve"> </w:t>
      </w:r>
      <w:r>
        <w:rPr>
          <w:sz w:val="24"/>
        </w:rPr>
        <w:t>motorových</w:t>
      </w:r>
      <w:r>
        <w:rPr>
          <w:spacing w:val="-4"/>
          <w:sz w:val="24"/>
        </w:rPr>
        <w:t xml:space="preserve"> </w:t>
      </w:r>
      <w:r>
        <w:rPr>
          <w:sz w:val="24"/>
        </w:rPr>
        <w:t>vozidel“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území</w:t>
      </w:r>
      <w:r>
        <w:rPr>
          <w:spacing w:val="-4"/>
          <w:sz w:val="24"/>
        </w:rPr>
        <w:t xml:space="preserve"> </w:t>
      </w:r>
      <w:r>
        <w:rPr>
          <w:sz w:val="24"/>
        </w:rPr>
        <w:t>města</w:t>
      </w:r>
      <w:r>
        <w:rPr>
          <w:spacing w:val="-3"/>
          <w:sz w:val="24"/>
        </w:rPr>
        <w:t xml:space="preserve"> </w:t>
      </w:r>
      <w:r>
        <w:rPr>
          <w:sz w:val="24"/>
        </w:rPr>
        <w:t>Ústí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Labem schvaluje Rada města Ústí nad Labem.</w:t>
      </w:r>
    </w:p>
    <w:p w14:paraId="2B2217BB" w14:textId="77777777" w:rsidR="001349C1" w:rsidRDefault="00000000">
      <w:pPr>
        <w:pStyle w:val="Odstavecseseznamem"/>
        <w:numPr>
          <w:ilvl w:val="0"/>
          <w:numId w:val="4"/>
        </w:numPr>
        <w:tabs>
          <w:tab w:val="left" w:pos="501"/>
        </w:tabs>
        <w:rPr>
          <w:sz w:val="24"/>
        </w:rPr>
      </w:pPr>
      <w:r>
        <w:rPr>
          <w:sz w:val="24"/>
        </w:rPr>
        <w:t>Kontrolu</w:t>
      </w:r>
      <w:r>
        <w:rPr>
          <w:spacing w:val="-3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1"/>
          <w:sz w:val="24"/>
        </w:rPr>
        <w:t xml:space="preserve"> </w:t>
      </w:r>
      <w:r>
        <w:rPr>
          <w:sz w:val="24"/>
        </w:rPr>
        <w:t>provádí</w:t>
      </w:r>
      <w:r>
        <w:rPr>
          <w:spacing w:val="-1"/>
          <w:sz w:val="24"/>
        </w:rPr>
        <w:t xml:space="preserve"> </w:t>
      </w:r>
      <w:r>
        <w:rPr>
          <w:sz w:val="24"/>
        </w:rPr>
        <w:t>Městská</w:t>
      </w:r>
      <w:r>
        <w:rPr>
          <w:spacing w:val="-1"/>
          <w:sz w:val="24"/>
        </w:rPr>
        <w:t xml:space="preserve"> </w:t>
      </w:r>
      <w:r>
        <w:rPr>
          <w:sz w:val="24"/>
        </w:rPr>
        <w:t>policie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Labem.</w:t>
      </w:r>
    </w:p>
    <w:p w14:paraId="55F51DED" w14:textId="77777777" w:rsidR="001349C1" w:rsidRDefault="001349C1">
      <w:pPr>
        <w:pStyle w:val="Zkladntext"/>
        <w:ind w:left="0"/>
      </w:pPr>
    </w:p>
    <w:p w14:paraId="3789E165" w14:textId="77777777" w:rsidR="001349C1" w:rsidRDefault="001349C1">
      <w:pPr>
        <w:pStyle w:val="Zkladntext"/>
        <w:ind w:left="0"/>
      </w:pPr>
    </w:p>
    <w:p w14:paraId="3F98A06E" w14:textId="77777777" w:rsidR="001349C1" w:rsidRDefault="001349C1">
      <w:pPr>
        <w:pStyle w:val="Zkladntext"/>
        <w:spacing w:before="7"/>
        <w:ind w:left="0"/>
      </w:pPr>
    </w:p>
    <w:p w14:paraId="5D4F7367" w14:textId="77777777" w:rsidR="001349C1" w:rsidRDefault="00000000">
      <w:pPr>
        <w:pStyle w:val="Nadpis1"/>
        <w:ind w:left="356" w:right="356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4C0B0F48" w14:textId="77777777" w:rsidR="001349C1" w:rsidRDefault="001349C1">
      <w:pPr>
        <w:pStyle w:val="Zkladntext"/>
        <w:spacing w:before="5"/>
        <w:ind w:left="0"/>
        <w:rPr>
          <w:b/>
        </w:rPr>
      </w:pPr>
    </w:p>
    <w:p w14:paraId="5F562754" w14:textId="77777777" w:rsidR="001349C1" w:rsidRDefault="00000000">
      <w:pPr>
        <w:ind w:left="356" w:right="301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072FAA1F" w14:textId="77777777" w:rsidR="001349C1" w:rsidRDefault="001349C1">
      <w:pPr>
        <w:pStyle w:val="Zkladntext"/>
        <w:spacing w:before="3"/>
        <w:ind w:left="0"/>
        <w:rPr>
          <w:b/>
        </w:rPr>
      </w:pPr>
    </w:p>
    <w:p w14:paraId="4A9E0A41" w14:textId="5501B067" w:rsidR="001349C1" w:rsidRDefault="00000000">
      <w:pPr>
        <w:pStyle w:val="Odstavecseseznamem"/>
        <w:numPr>
          <w:ilvl w:val="0"/>
          <w:numId w:val="3"/>
        </w:numPr>
        <w:tabs>
          <w:tab w:val="left" w:pos="501"/>
        </w:tabs>
        <w:ind w:right="138"/>
        <w:jc w:val="both"/>
        <w:rPr>
          <w:sz w:val="24"/>
        </w:rPr>
      </w:pPr>
      <w:r>
        <w:rPr>
          <w:sz w:val="24"/>
        </w:rPr>
        <w:t xml:space="preserve">Ruší se nařízení statutárního města Ústí nad Labem </w:t>
      </w:r>
      <w:r w:rsidR="00A54441">
        <w:rPr>
          <w:color w:val="000000"/>
          <w:sz w:val="24"/>
        </w:rPr>
        <w:t xml:space="preserve">č. </w:t>
      </w:r>
      <w:r w:rsidR="00DC17CD">
        <w:rPr>
          <w:color w:val="000000"/>
          <w:sz w:val="24"/>
        </w:rPr>
        <w:t>7</w:t>
      </w:r>
      <w:r w:rsidR="00A54441">
        <w:rPr>
          <w:color w:val="000000"/>
          <w:sz w:val="24"/>
        </w:rPr>
        <w:t>/202</w:t>
      </w:r>
      <w:r w:rsidR="00DC17CD">
        <w:rPr>
          <w:color w:val="000000"/>
          <w:sz w:val="24"/>
        </w:rPr>
        <w:t>4</w:t>
      </w:r>
      <w:r>
        <w:rPr>
          <w:color w:val="000000"/>
          <w:sz w:val="24"/>
        </w:rPr>
        <w:t xml:space="preserve">, o vymezení místních komunikací na katastrálním území města Ústí nad Labem k placenému stání motorových </w:t>
      </w:r>
      <w:r>
        <w:rPr>
          <w:color w:val="000000"/>
          <w:spacing w:val="-2"/>
          <w:sz w:val="24"/>
        </w:rPr>
        <w:t>vozidel</w:t>
      </w:r>
    </w:p>
    <w:p w14:paraId="2BFC32C9" w14:textId="0A8903D5" w:rsidR="001349C1" w:rsidRDefault="00000000">
      <w:pPr>
        <w:pStyle w:val="Odstavecseseznamem"/>
        <w:numPr>
          <w:ilvl w:val="0"/>
          <w:numId w:val="3"/>
        </w:numPr>
        <w:tabs>
          <w:tab w:val="left" w:pos="501"/>
        </w:tabs>
        <w:jc w:val="both"/>
        <w:rPr>
          <w:sz w:val="24"/>
        </w:rPr>
      </w:pPr>
      <w:r>
        <w:rPr>
          <w:sz w:val="24"/>
        </w:rPr>
        <w:t>Toto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 nabývá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dnem </w:t>
      </w:r>
      <w:r w:rsidR="00283EF1">
        <w:rPr>
          <w:sz w:val="24"/>
        </w:rPr>
        <w:t>1. 6.</w:t>
      </w:r>
      <w:r>
        <w:rPr>
          <w:sz w:val="24"/>
        </w:rPr>
        <w:t xml:space="preserve"> </w:t>
      </w:r>
      <w:r>
        <w:rPr>
          <w:spacing w:val="-2"/>
          <w:sz w:val="24"/>
        </w:rPr>
        <w:t>202</w:t>
      </w:r>
      <w:r w:rsidR="00DC17CD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05351454" w14:textId="77777777" w:rsidR="001349C1" w:rsidRDefault="001349C1">
      <w:pPr>
        <w:pStyle w:val="Zkladntext"/>
        <w:ind w:left="0"/>
      </w:pPr>
    </w:p>
    <w:p w14:paraId="60597CAE" w14:textId="77777777" w:rsidR="001349C1" w:rsidRDefault="001349C1">
      <w:pPr>
        <w:pStyle w:val="Zkladntext"/>
        <w:ind w:left="0"/>
      </w:pPr>
    </w:p>
    <w:p w14:paraId="641118D1" w14:textId="77777777" w:rsidR="001349C1" w:rsidRDefault="001349C1">
      <w:pPr>
        <w:pStyle w:val="Zkladntext"/>
        <w:ind w:left="0"/>
      </w:pPr>
    </w:p>
    <w:p w14:paraId="7EF2028F" w14:textId="77777777" w:rsidR="001349C1" w:rsidRDefault="001349C1">
      <w:pPr>
        <w:pStyle w:val="Zkladntext"/>
        <w:ind w:left="0"/>
      </w:pPr>
    </w:p>
    <w:p w14:paraId="255912B9" w14:textId="77777777" w:rsidR="001349C1" w:rsidRDefault="001349C1">
      <w:pPr>
        <w:pStyle w:val="Zkladntext"/>
        <w:ind w:left="0"/>
      </w:pPr>
    </w:p>
    <w:p w14:paraId="653016E6" w14:textId="77777777" w:rsidR="001349C1" w:rsidRDefault="001349C1">
      <w:pPr>
        <w:pStyle w:val="Zkladntext"/>
        <w:ind w:left="0"/>
      </w:pPr>
    </w:p>
    <w:p w14:paraId="00EB71A4" w14:textId="77777777" w:rsidR="001349C1" w:rsidRDefault="001349C1">
      <w:pPr>
        <w:pStyle w:val="Zkladntext"/>
        <w:spacing w:before="17"/>
        <w:ind w:left="0"/>
      </w:pPr>
    </w:p>
    <w:p w14:paraId="63734C42" w14:textId="77777777" w:rsidR="001349C1" w:rsidRDefault="00000000">
      <w:pPr>
        <w:pStyle w:val="Zkladntext"/>
        <w:tabs>
          <w:tab w:val="left" w:pos="6046"/>
          <w:tab w:val="left" w:pos="6106"/>
        </w:tabs>
        <w:ind w:left="1557" w:right="988" w:hanging="708"/>
      </w:pPr>
      <w:r>
        <w:t>PhDr. Ing. Petr Nedvědický, v. r.</w:t>
      </w:r>
      <w:r>
        <w:tab/>
      </w:r>
      <w:r>
        <w:tab/>
        <w:t>Mgr.</w:t>
      </w:r>
      <w:r>
        <w:rPr>
          <w:spacing w:val="-11"/>
        </w:rPr>
        <w:t xml:space="preserve"> </w:t>
      </w:r>
      <w:r>
        <w:t>Tomáš</w:t>
      </w:r>
      <w:r>
        <w:rPr>
          <w:spacing w:val="-12"/>
        </w:rPr>
        <w:t xml:space="preserve"> </w:t>
      </w:r>
      <w:r>
        <w:t>Vlach,</w:t>
      </w:r>
      <w:r>
        <w:rPr>
          <w:spacing w:val="-11"/>
        </w:rPr>
        <w:t xml:space="preserve"> </w:t>
      </w:r>
      <w:r>
        <w:t>v.r. primátor města</w:t>
      </w:r>
      <w:r>
        <w:tab/>
        <w:t>náměstek primátora</w:t>
      </w:r>
    </w:p>
    <w:p w14:paraId="59417C35" w14:textId="77777777" w:rsidR="001349C1" w:rsidRDefault="001349C1">
      <w:pPr>
        <w:pStyle w:val="Zkladntext"/>
        <w:ind w:left="0"/>
      </w:pPr>
    </w:p>
    <w:p w14:paraId="4046E8B4" w14:textId="77777777" w:rsidR="001349C1" w:rsidRDefault="001349C1">
      <w:pPr>
        <w:pStyle w:val="Zkladntext"/>
        <w:ind w:left="0"/>
      </w:pPr>
    </w:p>
    <w:p w14:paraId="7B5A06FF" w14:textId="77777777" w:rsidR="001349C1" w:rsidRDefault="001349C1">
      <w:pPr>
        <w:pStyle w:val="Zkladntext"/>
        <w:ind w:left="0"/>
      </w:pPr>
    </w:p>
    <w:p w14:paraId="47CB5B06" w14:textId="77777777" w:rsidR="001349C1" w:rsidRDefault="001349C1">
      <w:pPr>
        <w:pStyle w:val="Zkladntext"/>
        <w:ind w:left="0"/>
      </w:pPr>
    </w:p>
    <w:p w14:paraId="5F6FCEB8" w14:textId="77777777" w:rsidR="001349C1" w:rsidRDefault="001349C1">
      <w:pPr>
        <w:pStyle w:val="Zkladntext"/>
        <w:ind w:left="0"/>
      </w:pPr>
    </w:p>
    <w:p w14:paraId="5F5A4501" w14:textId="77777777" w:rsidR="001349C1" w:rsidRDefault="001349C1">
      <w:pPr>
        <w:pStyle w:val="Zkladntext"/>
        <w:ind w:left="0"/>
      </w:pPr>
    </w:p>
    <w:p w14:paraId="2516213D" w14:textId="77777777" w:rsidR="001349C1" w:rsidRDefault="001349C1">
      <w:pPr>
        <w:pStyle w:val="Zkladntext"/>
        <w:ind w:left="0"/>
      </w:pPr>
    </w:p>
    <w:p w14:paraId="5D05EDE3" w14:textId="77777777" w:rsidR="001349C1" w:rsidRDefault="001349C1">
      <w:pPr>
        <w:pStyle w:val="Zkladntext"/>
        <w:ind w:left="0"/>
      </w:pPr>
    </w:p>
    <w:p w14:paraId="4783F74E" w14:textId="77777777" w:rsidR="001349C1" w:rsidRDefault="001349C1">
      <w:pPr>
        <w:pStyle w:val="Zkladntext"/>
        <w:ind w:left="0"/>
      </w:pPr>
    </w:p>
    <w:p w14:paraId="2CB33D02" w14:textId="77777777" w:rsidR="001349C1" w:rsidRDefault="001349C1">
      <w:pPr>
        <w:pStyle w:val="Zkladntext"/>
        <w:ind w:left="0"/>
      </w:pPr>
    </w:p>
    <w:p w14:paraId="73384F1D" w14:textId="77777777" w:rsidR="001349C1" w:rsidRDefault="001349C1">
      <w:pPr>
        <w:pStyle w:val="Zkladntext"/>
        <w:ind w:left="0"/>
      </w:pPr>
    </w:p>
    <w:p w14:paraId="5240001F" w14:textId="77777777" w:rsidR="001349C1" w:rsidRDefault="001349C1">
      <w:pPr>
        <w:pStyle w:val="Zkladntext"/>
        <w:ind w:left="0"/>
      </w:pPr>
    </w:p>
    <w:p w14:paraId="7C519760" w14:textId="77777777" w:rsidR="001349C1" w:rsidRDefault="001349C1">
      <w:pPr>
        <w:pStyle w:val="Zkladntext"/>
        <w:ind w:left="0"/>
      </w:pPr>
    </w:p>
    <w:p w14:paraId="61293037" w14:textId="77777777" w:rsidR="001349C1" w:rsidRDefault="001349C1">
      <w:pPr>
        <w:pStyle w:val="Zkladntext"/>
        <w:ind w:left="0"/>
      </w:pPr>
    </w:p>
    <w:p w14:paraId="042B8F04" w14:textId="77777777" w:rsidR="001349C1" w:rsidRDefault="001349C1">
      <w:pPr>
        <w:pStyle w:val="Zkladntext"/>
        <w:spacing w:before="32"/>
        <w:ind w:left="0"/>
      </w:pPr>
    </w:p>
    <w:p w14:paraId="095DF044" w14:textId="143023A7" w:rsidR="001349C1" w:rsidRDefault="00000000" w:rsidP="00907C2E">
      <w:pPr>
        <w:pStyle w:val="Zkladntext"/>
        <w:spacing w:line="484" w:lineRule="auto"/>
        <w:ind w:left="141" w:right="7781"/>
        <w:sectPr w:rsidR="001349C1">
          <w:pgSz w:w="11910" w:h="16840"/>
          <w:pgMar w:top="1320" w:right="1275" w:bottom="280" w:left="1275" w:header="708" w:footer="708" w:gutter="0"/>
          <w:cols w:space="708"/>
        </w:sectPr>
      </w:pPr>
      <w:r>
        <w:t>Vyvěšeno</w:t>
      </w:r>
      <w:r>
        <w:rPr>
          <w:spacing w:val="-15"/>
        </w:rPr>
        <w:t xml:space="preserve"> </w:t>
      </w:r>
      <w:r>
        <w:t>dne: Sejmuto dne</w:t>
      </w:r>
    </w:p>
    <w:p w14:paraId="09130968" w14:textId="426298B5" w:rsidR="001349C1" w:rsidRDefault="001349C1" w:rsidP="00907C2E">
      <w:pPr>
        <w:pStyle w:val="Nadpis1"/>
        <w:spacing w:before="77"/>
        <w:ind w:left="0"/>
      </w:pPr>
    </w:p>
    <w:sectPr w:rsidR="001349C1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C47"/>
    <w:multiLevelType w:val="hybridMultilevel"/>
    <w:tmpl w:val="A4CA7B30"/>
    <w:lvl w:ilvl="0" w:tplc="3FE80C3E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05F01E0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EC1693F2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29D4FDD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3DBA791C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C74EA702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84DEA0B6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FFF2AD3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86AE6BBE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6E459F"/>
    <w:multiLevelType w:val="hybridMultilevel"/>
    <w:tmpl w:val="324273EC"/>
    <w:lvl w:ilvl="0" w:tplc="A678B2C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6D889BC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69C4F4DA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127EE15E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4E0C773E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0310DFBA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9D460EA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510DD00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0BA88378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A001808"/>
    <w:multiLevelType w:val="hybridMultilevel"/>
    <w:tmpl w:val="517099C0"/>
    <w:lvl w:ilvl="0" w:tplc="096A8D3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8B43AA4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EEFA7D1E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7DEC3D3A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54BE5CB2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91421190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4372E6A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6727830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2918ECDC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A4753FB"/>
    <w:multiLevelType w:val="hybridMultilevel"/>
    <w:tmpl w:val="FCD41D1E"/>
    <w:lvl w:ilvl="0" w:tplc="7526A36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C347B4C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7402F43C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6A12CD72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25CC6076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128AB870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5638FE3C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0DD04C3A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C4B25DB0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74654F7"/>
    <w:multiLevelType w:val="hybridMultilevel"/>
    <w:tmpl w:val="BE902954"/>
    <w:lvl w:ilvl="0" w:tplc="D9AC3DAE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5AE6866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7FD2353C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BF84DAF6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89AE6FEE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5A141BEA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2188AC6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11CE7C36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A7B2E6B8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6006C9E"/>
    <w:multiLevelType w:val="hybridMultilevel"/>
    <w:tmpl w:val="5290C768"/>
    <w:lvl w:ilvl="0" w:tplc="5E4CE112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EF227E0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2FC61012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F97C9540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23141564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F5C2D0E8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14184874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D63EC790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58E26A1C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6995119"/>
    <w:multiLevelType w:val="hybridMultilevel"/>
    <w:tmpl w:val="01B2731C"/>
    <w:lvl w:ilvl="0" w:tplc="5F604EF4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6DE2E07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3D1A5A60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77043F9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9BFA2B56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D930C744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010A1904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187EFF6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95E88C98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BCF042B"/>
    <w:multiLevelType w:val="hybridMultilevel"/>
    <w:tmpl w:val="0668420C"/>
    <w:lvl w:ilvl="0" w:tplc="263C175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9FA09DE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E2CC3EC8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0868F9E8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F9E8BE10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EC565700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00447E7A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7DB28034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F1969004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num w:numId="1" w16cid:durableId="1665745001">
    <w:abstractNumId w:val="0"/>
  </w:num>
  <w:num w:numId="2" w16cid:durableId="1662614316">
    <w:abstractNumId w:val="6"/>
  </w:num>
  <w:num w:numId="3" w16cid:durableId="2082095319">
    <w:abstractNumId w:val="1"/>
  </w:num>
  <w:num w:numId="4" w16cid:durableId="2038309140">
    <w:abstractNumId w:val="2"/>
  </w:num>
  <w:num w:numId="5" w16cid:durableId="1408186955">
    <w:abstractNumId w:val="5"/>
  </w:num>
  <w:num w:numId="6" w16cid:durableId="64182994">
    <w:abstractNumId w:val="7"/>
  </w:num>
  <w:num w:numId="7" w16cid:durableId="1022435942">
    <w:abstractNumId w:val="3"/>
  </w:num>
  <w:num w:numId="8" w16cid:durableId="320276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C1"/>
    <w:rsid w:val="001349C1"/>
    <w:rsid w:val="001B066A"/>
    <w:rsid w:val="00283EF1"/>
    <w:rsid w:val="00292FE0"/>
    <w:rsid w:val="00640C8F"/>
    <w:rsid w:val="0080757B"/>
    <w:rsid w:val="00907C2E"/>
    <w:rsid w:val="00987482"/>
    <w:rsid w:val="00991194"/>
    <w:rsid w:val="00A54441"/>
    <w:rsid w:val="00C01829"/>
    <w:rsid w:val="00DB72BB"/>
    <w:rsid w:val="00D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76FA"/>
  <w15:docId w15:val="{38258CB4-AF01-4F47-9D8C-5790E6DB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60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8"/>
      <w:ind w:left="356" w:right="359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860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329D-31DD-4BA3-86DD-3430E315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752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Dařílek Dalibor, Ing.</cp:lastModifiedBy>
  <cp:revision>3</cp:revision>
  <dcterms:created xsi:type="dcterms:W3CDTF">2026-04-13T06:12:00Z</dcterms:created>
  <dcterms:modified xsi:type="dcterms:W3CDTF">2026-04-13T06:16:00Z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pro Microsoft 365</vt:lpwstr>
  </property>
</Properties>
</file>