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EF73" w14:textId="77777777" w:rsidR="00CF01B7" w:rsidRPr="005D238B" w:rsidRDefault="00CF01B7" w:rsidP="00D007B1">
      <w:pPr>
        <w:pStyle w:val="Zkladntext"/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5D238B">
        <w:rPr>
          <w:rFonts w:ascii="Arial" w:hAnsi="Arial" w:cs="Arial"/>
          <w:b/>
          <w:sz w:val="28"/>
          <w:szCs w:val="28"/>
        </w:rPr>
        <w:t>M</w:t>
      </w:r>
      <w:r w:rsidR="00075ADA" w:rsidRPr="005D238B">
        <w:rPr>
          <w:rFonts w:ascii="Arial" w:hAnsi="Arial" w:cs="Arial"/>
          <w:b/>
          <w:sz w:val="28"/>
          <w:szCs w:val="28"/>
        </w:rPr>
        <w:t>ĚSTO LITOVEL</w:t>
      </w:r>
    </w:p>
    <w:p w14:paraId="2F1A0564" w14:textId="77777777" w:rsidR="005D238B" w:rsidRPr="00FA1D96" w:rsidRDefault="00FA1D96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FA1D96">
        <w:rPr>
          <w:rFonts w:ascii="Arial" w:hAnsi="Arial" w:cs="Arial"/>
          <w:b/>
          <w:szCs w:val="24"/>
        </w:rPr>
        <w:t>Zastupitelstvo města Litovel</w:t>
      </w:r>
    </w:p>
    <w:p w14:paraId="144D957D" w14:textId="77777777" w:rsidR="001243B7" w:rsidRDefault="001243B7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7F6C8CCF" w14:textId="77777777" w:rsidR="00075ADA" w:rsidRDefault="00CF01B7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075ADA">
        <w:rPr>
          <w:rFonts w:ascii="Arial" w:hAnsi="Arial" w:cs="Arial"/>
          <w:b/>
          <w:szCs w:val="24"/>
        </w:rPr>
        <w:t>O</w:t>
      </w:r>
      <w:r w:rsidR="00075ADA">
        <w:rPr>
          <w:rFonts w:ascii="Arial" w:hAnsi="Arial" w:cs="Arial"/>
          <w:b/>
          <w:szCs w:val="24"/>
        </w:rPr>
        <w:t>BECNĚ ZÁVAZNÁ VYHLÁŠKA</w:t>
      </w:r>
      <w:r w:rsidRPr="00075ADA">
        <w:rPr>
          <w:rFonts w:ascii="Arial" w:hAnsi="Arial" w:cs="Arial"/>
          <w:b/>
          <w:szCs w:val="24"/>
        </w:rPr>
        <w:t>,</w:t>
      </w:r>
    </w:p>
    <w:p w14:paraId="0262EE71" w14:textId="77777777" w:rsidR="000E2E1F" w:rsidRDefault="0005707F" w:rsidP="00C82FFB">
      <w:pPr>
        <w:pStyle w:val="Zkladntext"/>
        <w:tabs>
          <w:tab w:val="left" w:pos="7770"/>
        </w:tabs>
        <w:spacing w:line="30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86227AA" w14:textId="77777777" w:rsidR="00075ADA" w:rsidRDefault="00992193" w:rsidP="00D007B1">
      <w:pPr>
        <w:pStyle w:val="Zkladntext"/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kterou se stanoví </w:t>
      </w:r>
      <w:r w:rsidR="004431D3" w:rsidRPr="00075ADA">
        <w:rPr>
          <w:rFonts w:ascii="Arial" w:hAnsi="Arial" w:cs="Arial"/>
          <w:b/>
          <w:sz w:val="28"/>
          <w:szCs w:val="28"/>
        </w:rPr>
        <w:t>školsk</w:t>
      </w:r>
      <w:r>
        <w:rPr>
          <w:rFonts w:ascii="Arial" w:hAnsi="Arial" w:cs="Arial"/>
          <w:b/>
          <w:sz w:val="28"/>
          <w:szCs w:val="28"/>
        </w:rPr>
        <w:t>é</w:t>
      </w:r>
      <w:r w:rsidR="004431D3" w:rsidRPr="00075ADA">
        <w:rPr>
          <w:rFonts w:ascii="Arial" w:hAnsi="Arial" w:cs="Arial"/>
          <w:b/>
          <w:sz w:val="28"/>
          <w:szCs w:val="28"/>
        </w:rPr>
        <w:t xml:space="preserve"> obvod</w:t>
      </w:r>
      <w:r>
        <w:rPr>
          <w:rFonts w:ascii="Arial" w:hAnsi="Arial" w:cs="Arial"/>
          <w:b/>
          <w:sz w:val="28"/>
          <w:szCs w:val="28"/>
        </w:rPr>
        <w:t>y</w:t>
      </w:r>
      <w:r w:rsidR="004431D3" w:rsidRPr="00075ADA">
        <w:rPr>
          <w:rFonts w:ascii="Arial" w:hAnsi="Arial" w:cs="Arial"/>
          <w:b/>
          <w:sz w:val="28"/>
          <w:szCs w:val="28"/>
        </w:rPr>
        <w:t xml:space="preserve"> </w:t>
      </w:r>
      <w:r w:rsidR="00FA1D96">
        <w:rPr>
          <w:rFonts w:ascii="Arial" w:hAnsi="Arial" w:cs="Arial"/>
          <w:b/>
          <w:sz w:val="28"/>
          <w:szCs w:val="28"/>
        </w:rPr>
        <w:t xml:space="preserve">spádových </w:t>
      </w:r>
      <w:r w:rsidR="004431D3" w:rsidRPr="00075ADA">
        <w:rPr>
          <w:rFonts w:ascii="Arial" w:hAnsi="Arial" w:cs="Arial"/>
          <w:b/>
          <w:sz w:val="28"/>
          <w:szCs w:val="28"/>
        </w:rPr>
        <w:t>mateřských škol</w:t>
      </w:r>
      <w:r>
        <w:rPr>
          <w:rFonts w:ascii="Arial" w:hAnsi="Arial" w:cs="Arial"/>
          <w:b/>
          <w:sz w:val="28"/>
          <w:szCs w:val="28"/>
        </w:rPr>
        <w:t xml:space="preserve"> zřízených městem </w:t>
      </w:r>
      <w:r w:rsidRPr="00394035">
        <w:rPr>
          <w:rFonts w:ascii="Arial" w:hAnsi="Arial" w:cs="Arial"/>
          <w:b/>
          <w:sz w:val="28"/>
          <w:szCs w:val="28"/>
        </w:rPr>
        <w:t xml:space="preserve">Litovel a část školského obvodu </w:t>
      </w:r>
      <w:r w:rsidR="00FA1D96" w:rsidRPr="00394035">
        <w:rPr>
          <w:rFonts w:ascii="Arial" w:hAnsi="Arial" w:cs="Arial"/>
          <w:b/>
          <w:sz w:val="28"/>
          <w:szCs w:val="28"/>
        </w:rPr>
        <w:t xml:space="preserve">spádové </w:t>
      </w:r>
      <w:r w:rsidRPr="00394035">
        <w:rPr>
          <w:rFonts w:ascii="Arial" w:hAnsi="Arial" w:cs="Arial"/>
          <w:b/>
          <w:sz w:val="28"/>
          <w:szCs w:val="28"/>
        </w:rPr>
        <w:t>mateřské školy zřízené městem Litovel</w:t>
      </w:r>
    </w:p>
    <w:p w14:paraId="58986A98" w14:textId="77777777" w:rsidR="0093680C" w:rsidRDefault="0093680C" w:rsidP="00D007B1">
      <w:pPr>
        <w:autoSpaceDE w:val="0"/>
        <w:autoSpaceDN w:val="0"/>
        <w:adjustRightInd w:val="0"/>
        <w:spacing w:line="300" w:lineRule="exact"/>
        <w:rPr>
          <w:rFonts w:ascii="Arial" w:hAnsi="Arial" w:cs="Arial"/>
          <w:noProof w:val="0"/>
          <w:sz w:val="24"/>
          <w:szCs w:val="24"/>
          <w:lang w:eastAsia="zh-CN"/>
        </w:rPr>
      </w:pPr>
    </w:p>
    <w:p w14:paraId="6A3E1EC9" w14:textId="77777777" w:rsidR="00075ADA" w:rsidRDefault="00075ADA" w:rsidP="00D007B1">
      <w:pPr>
        <w:autoSpaceDE w:val="0"/>
        <w:autoSpaceDN w:val="0"/>
        <w:adjustRightInd w:val="0"/>
        <w:spacing w:line="300" w:lineRule="exact"/>
        <w:rPr>
          <w:rFonts w:ascii="Arial" w:hAnsi="Arial" w:cs="Arial"/>
          <w:noProof w:val="0"/>
          <w:sz w:val="24"/>
          <w:szCs w:val="24"/>
          <w:lang w:eastAsia="zh-CN"/>
        </w:rPr>
      </w:pPr>
    </w:p>
    <w:p w14:paraId="6C2FEF7E" w14:textId="77777777" w:rsidR="00075ADA" w:rsidRPr="00075ADA" w:rsidRDefault="00075ADA" w:rsidP="00D007B1">
      <w:pPr>
        <w:autoSpaceDE w:val="0"/>
        <w:autoSpaceDN w:val="0"/>
        <w:adjustRightInd w:val="0"/>
        <w:spacing w:line="300" w:lineRule="exact"/>
        <w:rPr>
          <w:rFonts w:ascii="Arial" w:hAnsi="Arial" w:cs="Arial"/>
          <w:noProof w:val="0"/>
          <w:sz w:val="24"/>
          <w:szCs w:val="24"/>
          <w:lang w:eastAsia="zh-CN"/>
        </w:rPr>
      </w:pPr>
    </w:p>
    <w:p w14:paraId="060392E3" w14:textId="77777777" w:rsidR="004431D3" w:rsidRPr="00075ADA" w:rsidRDefault="004431D3" w:rsidP="00D007B1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noProof w:val="0"/>
          <w:sz w:val="24"/>
          <w:szCs w:val="24"/>
          <w:lang w:eastAsia="zh-CN"/>
        </w:rPr>
      </w:pPr>
      <w:r w:rsidRPr="00075ADA">
        <w:rPr>
          <w:rFonts w:ascii="Arial" w:hAnsi="Arial" w:cs="Arial"/>
          <w:noProof w:val="0"/>
          <w:sz w:val="24"/>
          <w:szCs w:val="24"/>
          <w:lang w:eastAsia="zh-CN"/>
        </w:rPr>
        <w:t xml:space="preserve">Zastupitelstvo města Litovel se na svém </w:t>
      </w:r>
      <w:r w:rsidR="00461C2B">
        <w:rPr>
          <w:rFonts w:ascii="Arial" w:hAnsi="Arial" w:cs="Arial"/>
          <w:noProof w:val="0"/>
          <w:sz w:val="24"/>
          <w:szCs w:val="24"/>
          <w:lang w:eastAsia="zh-CN"/>
        </w:rPr>
        <w:t xml:space="preserve">8. </w:t>
      </w:r>
      <w:r w:rsidRPr="00075ADA">
        <w:rPr>
          <w:rFonts w:ascii="Arial" w:hAnsi="Arial" w:cs="Arial"/>
          <w:noProof w:val="0"/>
          <w:sz w:val="24"/>
          <w:szCs w:val="24"/>
          <w:lang w:eastAsia="zh-CN"/>
        </w:rPr>
        <w:t>zasedání dne</w:t>
      </w:r>
      <w:r w:rsidR="00992193">
        <w:rPr>
          <w:rFonts w:ascii="Arial" w:hAnsi="Arial" w:cs="Arial"/>
          <w:noProof w:val="0"/>
          <w:sz w:val="24"/>
          <w:szCs w:val="24"/>
          <w:lang w:eastAsia="zh-CN"/>
        </w:rPr>
        <w:t xml:space="preserve"> </w:t>
      </w:r>
      <w:r w:rsidR="00461C2B">
        <w:rPr>
          <w:rFonts w:ascii="Arial" w:hAnsi="Arial" w:cs="Arial"/>
          <w:noProof w:val="0"/>
          <w:sz w:val="24"/>
          <w:szCs w:val="24"/>
          <w:lang w:eastAsia="zh-CN"/>
        </w:rPr>
        <w:t>7</w:t>
      </w:r>
      <w:r w:rsidR="00DB0E70">
        <w:rPr>
          <w:rFonts w:ascii="Arial" w:hAnsi="Arial" w:cs="Arial"/>
          <w:noProof w:val="0"/>
          <w:sz w:val="24"/>
          <w:szCs w:val="24"/>
          <w:lang w:eastAsia="zh-CN"/>
        </w:rPr>
        <w:t xml:space="preserve">. </w:t>
      </w:r>
      <w:r w:rsidR="00461C2B">
        <w:rPr>
          <w:rFonts w:ascii="Arial" w:hAnsi="Arial" w:cs="Arial"/>
          <w:noProof w:val="0"/>
          <w:sz w:val="24"/>
          <w:szCs w:val="24"/>
          <w:lang w:eastAsia="zh-CN"/>
        </w:rPr>
        <w:t>12</w:t>
      </w:r>
      <w:r w:rsidR="00D17903">
        <w:rPr>
          <w:rFonts w:ascii="Arial" w:hAnsi="Arial" w:cs="Arial"/>
          <w:noProof w:val="0"/>
          <w:sz w:val="24"/>
          <w:szCs w:val="24"/>
          <w:lang w:eastAsia="zh-CN"/>
        </w:rPr>
        <w:t>.</w:t>
      </w:r>
      <w:r w:rsidR="00DB0E70">
        <w:rPr>
          <w:rFonts w:ascii="Arial" w:hAnsi="Arial" w:cs="Arial"/>
          <w:noProof w:val="0"/>
          <w:sz w:val="24"/>
          <w:szCs w:val="24"/>
          <w:lang w:eastAsia="zh-CN"/>
        </w:rPr>
        <w:t xml:space="preserve"> 2023</w:t>
      </w:r>
      <w:r w:rsidRPr="00075ADA">
        <w:rPr>
          <w:rFonts w:ascii="Arial" w:hAnsi="Arial" w:cs="Arial"/>
          <w:noProof w:val="0"/>
          <w:sz w:val="24"/>
          <w:szCs w:val="24"/>
          <w:lang w:eastAsia="zh-CN"/>
        </w:rPr>
        <w:t xml:space="preserve"> </w:t>
      </w:r>
      <w:r w:rsidR="00D17903">
        <w:rPr>
          <w:rFonts w:ascii="Arial" w:hAnsi="Arial" w:cs="Arial"/>
          <w:noProof w:val="0"/>
          <w:sz w:val="24"/>
          <w:szCs w:val="24"/>
          <w:lang w:eastAsia="zh-CN"/>
        </w:rPr>
        <w:t>usnesením č.</w:t>
      </w:r>
      <w:r w:rsidR="00461C2B">
        <w:rPr>
          <w:rFonts w:ascii="Arial" w:hAnsi="Arial" w:cs="Arial"/>
          <w:noProof w:val="0"/>
          <w:sz w:val="24"/>
          <w:szCs w:val="24"/>
          <w:lang w:eastAsia="zh-CN"/>
        </w:rPr>
        <w:t> ZM/15/8/</w:t>
      </w:r>
      <w:proofErr w:type="gramStart"/>
      <w:r w:rsidR="00461C2B">
        <w:rPr>
          <w:rFonts w:ascii="Arial" w:hAnsi="Arial" w:cs="Arial"/>
          <w:noProof w:val="0"/>
          <w:sz w:val="24"/>
          <w:szCs w:val="24"/>
          <w:lang w:eastAsia="zh-CN"/>
        </w:rPr>
        <w:t>2023a</w:t>
      </w:r>
      <w:proofErr w:type="gramEnd"/>
      <w:r w:rsidR="00461C2B">
        <w:rPr>
          <w:rFonts w:ascii="Arial" w:hAnsi="Arial" w:cs="Arial"/>
          <w:noProof w:val="0"/>
          <w:sz w:val="24"/>
          <w:szCs w:val="24"/>
          <w:lang w:eastAsia="zh-CN"/>
        </w:rPr>
        <w:t xml:space="preserve">) </w:t>
      </w:r>
      <w:r w:rsidRPr="00075ADA">
        <w:rPr>
          <w:rFonts w:ascii="Arial" w:hAnsi="Arial" w:cs="Arial"/>
          <w:noProof w:val="0"/>
          <w:sz w:val="24"/>
          <w:szCs w:val="24"/>
          <w:lang w:eastAsia="zh-CN"/>
        </w:rPr>
        <w:t xml:space="preserve">usneslo vydat </w:t>
      </w:r>
      <w:r w:rsidR="00992193" w:rsidRPr="00992193">
        <w:rPr>
          <w:rFonts w:ascii="Arial" w:hAnsi="Arial" w:cs="Arial"/>
          <w:noProof w:val="0"/>
          <w:sz w:val="24"/>
          <w:szCs w:val="24"/>
          <w:lang w:eastAsia="zh-CN"/>
        </w:rPr>
        <w:t xml:space="preserve">na základě ustanovení </w:t>
      </w:r>
      <w:r w:rsidR="00992193" w:rsidRPr="007820E1">
        <w:rPr>
          <w:rFonts w:ascii="Arial" w:hAnsi="Arial" w:cs="Arial"/>
          <w:noProof w:val="0"/>
          <w:sz w:val="24"/>
          <w:szCs w:val="24"/>
          <w:lang w:eastAsia="zh-CN"/>
        </w:rPr>
        <w:t>§ 178 odst. 2 písm. b) a c) a</w:t>
      </w:r>
      <w:r w:rsidR="00992193" w:rsidRPr="00992193">
        <w:rPr>
          <w:rFonts w:ascii="Arial" w:hAnsi="Arial" w:cs="Arial"/>
          <w:noProof w:val="0"/>
          <w:sz w:val="24"/>
          <w:szCs w:val="24"/>
          <w:lang w:eastAsia="zh-CN"/>
        </w:rPr>
        <w:t xml:space="preserve"> § 179 odst. 3 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předpisů, tuto obecně závaznou vyhlášku:</w:t>
      </w:r>
    </w:p>
    <w:p w14:paraId="5226C756" w14:textId="77777777" w:rsidR="00CF01B7" w:rsidRPr="00075ADA" w:rsidRDefault="00CF01B7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34BA02EA" w14:textId="77777777" w:rsidR="00AB10CD" w:rsidRPr="005D238B" w:rsidRDefault="00AB10CD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5D238B">
        <w:rPr>
          <w:rFonts w:ascii="Arial" w:hAnsi="Arial" w:cs="Arial"/>
          <w:b/>
          <w:szCs w:val="24"/>
        </w:rPr>
        <w:t>Čl. 1</w:t>
      </w:r>
    </w:p>
    <w:p w14:paraId="5F0E8839" w14:textId="77777777" w:rsidR="00AB10CD" w:rsidRPr="005D238B" w:rsidRDefault="00AB10CD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5D238B">
        <w:rPr>
          <w:rFonts w:ascii="Arial" w:hAnsi="Arial" w:cs="Arial"/>
          <w:b/>
          <w:szCs w:val="24"/>
        </w:rPr>
        <w:t xml:space="preserve">Stanovení školských obvodů </w:t>
      </w:r>
    </w:p>
    <w:p w14:paraId="4B8CDBE8" w14:textId="77777777" w:rsidR="00AB10CD" w:rsidRPr="00173496" w:rsidRDefault="00AB10CD" w:rsidP="00D007B1">
      <w:pPr>
        <w:spacing w:line="300" w:lineRule="exact"/>
        <w:rPr>
          <w:rFonts w:ascii="Arial" w:hAnsi="Arial" w:cs="Arial"/>
          <w:sz w:val="22"/>
          <w:szCs w:val="22"/>
        </w:rPr>
      </w:pPr>
    </w:p>
    <w:p w14:paraId="75DD2E04" w14:textId="77777777" w:rsidR="00AB10CD" w:rsidRDefault="00AB10CD" w:rsidP="00C82FFB">
      <w:pPr>
        <w:spacing w:line="30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B10CD">
        <w:rPr>
          <w:rFonts w:ascii="Arial" w:hAnsi="Arial" w:cs="Arial"/>
          <w:sz w:val="24"/>
          <w:szCs w:val="24"/>
        </w:rPr>
        <w:t>(1) </w:t>
      </w:r>
      <w:r w:rsidR="00D17903">
        <w:rPr>
          <w:rFonts w:ascii="Arial" w:hAnsi="Arial" w:cs="Arial"/>
          <w:sz w:val="24"/>
          <w:szCs w:val="24"/>
        </w:rPr>
        <w:tab/>
      </w:r>
      <w:r w:rsidRPr="00AB10CD">
        <w:rPr>
          <w:rFonts w:ascii="Arial" w:hAnsi="Arial" w:cs="Arial"/>
          <w:sz w:val="24"/>
          <w:szCs w:val="24"/>
        </w:rPr>
        <w:t xml:space="preserve">Školský obvod </w:t>
      </w:r>
      <w:r w:rsidRPr="00C82FFB">
        <w:rPr>
          <w:rFonts w:ascii="Arial" w:hAnsi="Arial" w:cs="Arial"/>
          <w:b/>
          <w:sz w:val="24"/>
          <w:szCs w:val="24"/>
        </w:rPr>
        <w:t xml:space="preserve">Mateřské školy </w:t>
      </w:r>
      <w:r w:rsidRPr="00C82FFB">
        <w:rPr>
          <w:rFonts w:ascii="Arial" w:hAnsi="Arial" w:cs="Arial"/>
          <w:b/>
          <w:bCs/>
          <w:sz w:val="24"/>
          <w:szCs w:val="24"/>
        </w:rPr>
        <w:t>G. Frištenského, příspěvková organizace, G.</w:t>
      </w:r>
      <w:r w:rsidR="001B082B" w:rsidRPr="00C82FFB">
        <w:rPr>
          <w:rFonts w:ascii="Arial" w:hAnsi="Arial" w:cs="Arial"/>
          <w:b/>
          <w:bCs/>
          <w:sz w:val="24"/>
          <w:szCs w:val="24"/>
        </w:rPr>
        <w:t> </w:t>
      </w:r>
      <w:r w:rsidRPr="00C82FFB">
        <w:rPr>
          <w:rFonts w:ascii="Arial" w:hAnsi="Arial" w:cs="Arial"/>
          <w:b/>
          <w:bCs/>
          <w:sz w:val="24"/>
          <w:szCs w:val="24"/>
        </w:rPr>
        <w:t>Frištenského 917, 784 01 Litovel</w:t>
      </w:r>
      <w:r w:rsidRPr="00AB10CD">
        <w:rPr>
          <w:rFonts w:ascii="Arial" w:hAnsi="Arial" w:cs="Arial"/>
          <w:sz w:val="24"/>
          <w:szCs w:val="24"/>
        </w:rPr>
        <w:t xml:space="preserve"> tvoří</w:t>
      </w:r>
      <w:r w:rsidR="00780D35">
        <w:rPr>
          <w:rFonts w:ascii="Arial" w:hAnsi="Arial" w:cs="Arial"/>
          <w:sz w:val="24"/>
          <w:szCs w:val="24"/>
        </w:rPr>
        <w:t>:</w:t>
      </w:r>
      <w:r w:rsidRPr="00AB10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3B4E62" w14:textId="77777777" w:rsidR="00AB10CD" w:rsidRDefault="00780D35" w:rsidP="00C82FFB">
      <w:pPr>
        <w:pStyle w:val="Zkladntext"/>
        <w:spacing w:line="300" w:lineRule="exact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ulice </w:t>
      </w:r>
      <w:r w:rsidR="00AB10CD" w:rsidRPr="00075ADA">
        <w:rPr>
          <w:rFonts w:ascii="Arial" w:hAnsi="Arial" w:cs="Arial"/>
          <w:szCs w:val="24"/>
        </w:rPr>
        <w:t xml:space="preserve">1. máje, Bezručova, </w:t>
      </w:r>
      <w:proofErr w:type="spellStart"/>
      <w:r w:rsidR="00AB10CD" w:rsidRPr="00075ADA">
        <w:rPr>
          <w:rFonts w:ascii="Arial" w:hAnsi="Arial" w:cs="Arial"/>
          <w:szCs w:val="24"/>
        </w:rPr>
        <w:t>Boskovicova</w:t>
      </w:r>
      <w:proofErr w:type="spellEnd"/>
      <w:r w:rsidR="00AB10CD" w:rsidRPr="00075ADA">
        <w:rPr>
          <w:rFonts w:ascii="Arial" w:hAnsi="Arial" w:cs="Arial"/>
          <w:szCs w:val="24"/>
        </w:rPr>
        <w:t>, Boženy Němcové, Čihadlo, Družstevní, G.</w:t>
      </w:r>
      <w:r w:rsidR="00AB10CD">
        <w:rPr>
          <w:rFonts w:ascii="Arial" w:hAnsi="Arial" w:cs="Arial"/>
          <w:szCs w:val="24"/>
        </w:rPr>
        <w:t> </w:t>
      </w:r>
      <w:r w:rsidR="00AB10CD" w:rsidRPr="00075ADA">
        <w:rPr>
          <w:rFonts w:ascii="Arial" w:hAnsi="Arial" w:cs="Arial"/>
          <w:szCs w:val="24"/>
        </w:rPr>
        <w:t xml:space="preserve">Frištenského, Havlíčkova, Husova, </w:t>
      </w:r>
      <w:proofErr w:type="spellStart"/>
      <w:r w:rsidR="00AB10CD" w:rsidRPr="00075ADA">
        <w:rPr>
          <w:rFonts w:ascii="Arial" w:hAnsi="Arial" w:cs="Arial"/>
          <w:szCs w:val="24"/>
        </w:rPr>
        <w:t>Cholinská</w:t>
      </w:r>
      <w:proofErr w:type="spellEnd"/>
      <w:r w:rsidR="00AB10CD" w:rsidRPr="00075ADA">
        <w:rPr>
          <w:rFonts w:ascii="Arial" w:hAnsi="Arial" w:cs="Arial"/>
          <w:szCs w:val="24"/>
        </w:rPr>
        <w:t>, Jiráskova, Jungmannova, Karlovská, K</w:t>
      </w:r>
      <w:r w:rsidR="00AB10CD" w:rsidRPr="00075ADA">
        <w:rPr>
          <w:rFonts w:ascii="Arial" w:hAnsi="Arial" w:cs="Arial"/>
          <w:szCs w:val="24"/>
        </w:rPr>
        <w:t>o</w:t>
      </w:r>
      <w:r w:rsidR="00AB10CD" w:rsidRPr="00075ADA">
        <w:rPr>
          <w:rFonts w:ascii="Arial" w:hAnsi="Arial" w:cs="Arial"/>
          <w:szCs w:val="24"/>
        </w:rPr>
        <w:t xml:space="preserve">márov, Komenského, Kostelní, Masarykova, Mlýnská, Nábřežní, Nádražní, </w:t>
      </w:r>
      <w:proofErr w:type="spellStart"/>
      <w:r w:rsidR="00AB10CD" w:rsidRPr="00075ADA">
        <w:rPr>
          <w:rFonts w:ascii="Arial" w:hAnsi="Arial" w:cs="Arial"/>
          <w:szCs w:val="24"/>
        </w:rPr>
        <w:t>Nasobůrská</w:t>
      </w:r>
      <w:proofErr w:type="spellEnd"/>
      <w:r w:rsidR="00AB10CD" w:rsidRPr="00075ADA">
        <w:rPr>
          <w:rFonts w:ascii="Arial" w:hAnsi="Arial" w:cs="Arial"/>
          <w:szCs w:val="24"/>
        </w:rPr>
        <w:t>, nám. Př. Otakara, Příčná, nám. Svobody, Olomoucká, Palackého, P</w:t>
      </w:r>
      <w:r w:rsidR="00AB10CD" w:rsidRPr="00075ADA">
        <w:rPr>
          <w:rFonts w:ascii="Arial" w:hAnsi="Arial" w:cs="Arial"/>
          <w:szCs w:val="24"/>
        </w:rPr>
        <w:t>o</w:t>
      </w:r>
      <w:r w:rsidR="00AB10CD" w:rsidRPr="00075ADA">
        <w:rPr>
          <w:rFonts w:ascii="Arial" w:hAnsi="Arial" w:cs="Arial"/>
          <w:szCs w:val="24"/>
        </w:rPr>
        <w:t xml:space="preserve">děbradova, Revoluční, </w:t>
      </w:r>
      <w:proofErr w:type="spellStart"/>
      <w:r w:rsidR="00AB10CD" w:rsidRPr="00075ADA">
        <w:rPr>
          <w:rFonts w:ascii="Arial" w:hAnsi="Arial" w:cs="Arial"/>
          <w:szCs w:val="24"/>
        </w:rPr>
        <w:t>Revúcká</w:t>
      </w:r>
      <w:proofErr w:type="spellEnd"/>
      <w:r w:rsidR="00AB10CD" w:rsidRPr="00075ADA">
        <w:rPr>
          <w:rFonts w:ascii="Arial" w:hAnsi="Arial" w:cs="Arial"/>
          <w:szCs w:val="24"/>
        </w:rPr>
        <w:t xml:space="preserve">, Smyčkova, Sochova, Studentů, Šafaříkova, </w:t>
      </w:r>
      <w:proofErr w:type="spellStart"/>
      <w:r w:rsidR="00AB10CD" w:rsidRPr="00075ADA">
        <w:rPr>
          <w:rFonts w:ascii="Arial" w:hAnsi="Arial" w:cs="Arial"/>
          <w:szCs w:val="24"/>
        </w:rPr>
        <w:t>Ša</w:t>
      </w:r>
      <w:r w:rsidR="00AB10CD" w:rsidRPr="00075ADA">
        <w:rPr>
          <w:rFonts w:ascii="Arial" w:hAnsi="Arial" w:cs="Arial"/>
          <w:szCs w:val="24"/>
        </w:rPr>
        <w:t>r</w:t>
      </w:r>
      <w:r w:rsidR="00AB10CD" w:rsidRPr="00075ADA">
        <w:rPr>
          <w:rFonts w:ascii="Arial" w:hAnsi="Arial" w:cs="Arial"/>
          <w:szCs w:val="24"/>
        </w:rPr>
        <w:t>gounská</w:t>
      </w:r>
      <w:proofErr w:type="spellEnd"/>
      <w:r w:rsidR="00AB10CD" w:rsidRPr="00075ADA">
        <w:rPr>
          <w:rFonts w:ascii="Arial" w:hAnsi="Arial" w:cs="Arial"/>
          <w:szCs w:val="24"/>
        </w:rPr>
        <w:t xml:space="preserve">, Šemberova, </w:t>
      </w:r>
      <w:proofErr w:type="spellStart"/>
      <w:r w:rsidR="00AB10CD" w:rsidRPr="00075ADA">
        <w:rPr>
          <w:rFonts w:ascii="Arial" w:hAnsi="Arial" w:cs="Arial"/>
          <w:szCs w:val="24"/>
        </w:rPr>
        <w:t>Šerhovní</w:t>
      </w:r>
      <w:proofErr w:type="spellEnd"/>
      <w:r w:rsidR="00AB10CD" w:rsidRPr="00075ADA">
        <w:rPr>
          <w:rFonts w:ascii="Arial" w:hAnsi="Arial" w:cs="Arial"/>
          <w:szCs w:val="24"/>
        </w:rPr>
        <w:t xml:space="preserve">, Štefánikova, Švédská, Švermova, Třebízského, </w:t>
      </w:r>
      <w:proofErr w:type="spellStart"/>
      <w:r w:rsidR="00AB10CD" w:rsidRPr="00075ADA">
        <w:rPr>
          <w:rFonts w:ascii="Arial" w:hAnsi="Arial" w:cs="Arial"/>
          <w:szCs w:val="24"/>
        </w:rPr>
        <w:t>Vlašímova</w:t>
      </w:r>
      <w:proofErr w:type="spellEnd"/>
      <w:r w:rsidR="00AB10CD" w:rsidRPr="00075ADA">
        <w:rPr>
          <w:rFonts w:ascii="Arial" w:hAnsi="Arial" w:cs="Arial"/>
          <w:szCs w:val="24"/>
        </w:rPr>
        <w:t>, Vo</w:t>
      </w:r>
      <w:r w:rsidR="00AB10CD" w:rsidRPr="00075ADA">
        <w:rPr>
          <w:rFonts w:ascii="Arial" w:hAnsi="Arial" w:cs="Arial"/>
          <w:szCs w:val="24"/>
        </w:rPr>
        <w:t>d</w:t>
      </w:r>
      <w:r w:rsidR="00AB10CD" w:rsidRPr="00075ADA">
        <w:rPr>
          <w:rFonts w:ascii="Arial" w:hAnsi="Arial" w:cs="Arial"/>
          <w:szCs w:val="24"/>
        </w:rPr>
        <w:t>ní</w:t>
      </w:r>
      <w:r>
        <w:rPr>
          <w:rFonts w:ascii="Arial" w:hAnsi="Arial" w:cs="Arial"/>
          <w:szCs w:val="24"/>
        </w:rPr>
        <w:t xml:space="preserve">, místní části </w:t>
      </w:r>
      <w:r w:rsidR="00AB10CD" w:rsidRPr="00075ADA">
        <w:rPr>
          <w:rFonts w:ascii="Arial" w:hAnsi="Arial" w:cs="Arial"/>
          <w:szCs w:val="24"/>
        </w:rPr>
        <w:t>Březové, Cho</w:t>
      </w:r>
      <w:r>
        <w:rPr>
          <w:rFonts w:ascii="Arial" w:hAnsi="Arial" w:cs="Arial"/>
          <w:szCs w:val="24"/>
        </w:rPr>
        <w:t xml:space="preserve">řelice, Rozvadovice, Tři Dvory a </w:t>
      </w:r>
      <w:r w:rsidR="00AB10CD" w:rsidRPr="00075ADA">
        <w:rPr>
          <w:rFonts w:ascii="Arial" w:hAnsi="Arial" w:cs="Arial"/>
          <w:szCs w:val="24"/>
        </w:rPr>
        <w:t>Unčovice</w:t>
      </w:r>
      <w:r>
        <w:rPr>
          <w:rFonts w:ascii="Arial" w:hAnsi="Arial" w:cs="Arial"/>
          <w:szCs w:val="24"/>
        </w:rPr>
        <w:t>.</w:t>
      </w:r>
    </w:p>
    <w:p w14:paraId="1B3AD40E" w14:textId="77777777" w:rsidR="00AB10CD" w:rsidRPr="00075ADA" w:rsidRDefault="00AB10CD" w:rsidP="00C82FFB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Cs w:val="24"/>
        </w:rPr>
      </w:pPr>
    </w:p>
    <w:p w14:paraId="3AE5D761" w14:textId="77777777" w:rsidR="00AB10CD" w:rsidRDefault="00AB10CD" w:rsidP="00C82FFB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AB10CD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2</w:t>
      </w:r>
      <w:r w:rsidRPr="00AB10CD">
        <w:rPr>
          <w:rFonts w:ascii="Arial" w:hAnsi="Arial" w:cs="Arial"/>
          <w:szCs w:val="24"/>
        </w:rPr>
        <w:t>) </w:t>
      </w:r>
      <w:r w:rsidR="00D17903">
        <w:rPr>
          <w:rFonts w:ascii="Arial" w:hAnsi="Arial" w:cs="Arial"/>
          <w:szCs w:val="24"/>
        </w:rPr>
        <w:tab/>
      </w:r>
      <w:r w:rsidRPr="00AB10CD">
        <w:rPr>
          <w:rFonts w:ascii="Arial" w:hAnsi="Arial" w:cs="Arial"/>
          <w:szCs w:val="24"/>
        </w:rPr>
        <w:t xml:space="preserve">Školský obvod </w:t>
      </w:r>
      <w:r w:rsidRPr="00C82FFB">
        <w:rPr>
          <w:rFonts w:ascii="Arial" w:hAnsi="Arial" w:cs="Arial"/>
          <w:b/>
          <w:szCs w:val="24"/>
        </w:rPr>
        <w:t xml:space="preserve">Mateřské školy </w:t>
      </w:r>
      <w:r w:rsidRPr="00C82FFB">
        <w:rPr>
          <w:rFonts w:ascii="Arial" w:hAnsi="Arial" w:cs="Arial"/>
          <w:b/>
          <w:bCs/>
          <w:szCs w:val="24"/>
        </w:rPr>
        <w:t>Gemerská, příspěvková organizace</w:t>
      </w:r>
      <w:r w:rsidRPr="00C82FFB">
        <w:rPr>
          <w:rFonts w:ascii="Arial" w:hAnsi="Arial" w:cs="Arial"/>
          <w:bCs/>
          <w:szCs w:val="24"/>
        </w:rPr>
        <w:t xml:space="preserve">, </w:t>
      </w:r>
      <w:r w:rsidRPr="00C82FFB">
        <w:rPr>
          <w:rFonts w:ascii="Arial" w:hAnsi="Arial" w:cs="Arial"/>
          <w:b/>
          <w:bCs/>
          <w:szCs w:val="24"/>
        </w:rPr>
        <w:t>Gemerská 506, 784 01 Lit</w:t>
      </w:r>
      <w:r w:rsidRPr="00C82FFB">
        <w:rPr>
          <w:rFonts w:ascii="Arial" w:hAnsi="Arial" w:cs="Arial"/>
          <w:b/>
          <w:bCs/>
          <w:szCs w:val="24"/>
        </w:rPr>
        <w:t>o</w:t>
      </w:r>
      <w:r w:rsidRPr="00C82FFB">
        <w:rPr>
          <w:rFonts w:ascii="Arial" w:hAnsi="Arial" w:cs="Arial"/>
          <w:b/>
          <w:bCs/>
          <w:szCs w:val="24"/>
        </w:rPr>
        <w:t>vel</w:t>
      </w:r>
      <w:r>
        <w:rPr>
          <w:rFonts w:ascii="Arial" w:hAnsi="Arial" w:cs="Arial"/>
          <w:b/>
          <w:bCs/>
          <w:szCs w:val="24"/>
        </w:rPr>
        <w:t>,</w:t>
      </w:r>
      <w:r w:rsidRPr="00AB10CD">
        <w:rPr>
          <w:rFonts w:ascii="Arial" w:hAnsi="Arial" w:cs="Arial"/>
          <w:szCs w:val="24"/>
        </w:rPr>
        <w:t xml:space="preserve"> tvoří:</w:t>
      </w:r>
      <w:r w:rsidRPr="00AB10CD">
        <w:rPr>
          <w:rFonts w:ascii="Arial" w:hAnsi="Arial" w:cs="Arial"/>
          <w:b/>
          <w:bCs/>
          <w:szCs w:val="24"/>
        </w:rPr>
        <w:t xml:space="preserve"> </w:t>
      </w:r>
    </w:p>
    <w:p w14:paraId="1E848A38" w14:textId="77777777" w:rsidR="00AB10CD" w:rsidRPr="001243B7" w:rsidRDefault="00780D35" w:rsidP="00C82FFB">
      <w:pPr>
        <w:pStyle w:val="Zkladntext"/>
        <w:spacing w:line="300" w:lineRule="exact"/>
        <w:ind w:left="426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ulice </w:t>
      </w:r>
      <w:proofErr w:type="spellStart"/>
      <w:r w:rsidR="00AB10CD" w:rsidRPr="00075ADA">
        <w:rPr>
          <w:rFonts w:ascii="Arial" w:hAnsi="Arial" w:cs="Arial"/>
          <w:szCs w:val="24"/>
        </w:rPr>
        <w:t>Červenská</w:t>
      </w:r>
      <w:proofErr w:type="spellEnd"/>
      <w:r w:rsidR="00AB10CD" w:rsidRPr="00075ADA">
        <w:rPr>
          <w:rFonts w:ascii="Arial" w:hAnsi="Arial" w:cs="Arial"/>
          <w:szCs w:val="24"/>
        </w:rPr>
        <w:t xml:space="preserve">, Čs. armády, Dukelská, Gemerská, Hrnčířská, Javoříčská, Karla Sedláka, Kollárova, Kosmonautů, Králova, </w:t>
      </w:r>
      <w:proofErr w:type="spellStart"/>
      <w:r w:rsidR="00AB10CD" w:rsidRPr="00075ADA">
        <w:rPr>
          <w:rFonts w:ascii="Arial" w:hAnsi="Arial" w:cs="Arial"/>
          <w:szCs w:val="24"/>
        </w:rPr>
        <w:t>Kysucká</w:t>
      </w:r>
      <w:proofErr w:type="spellEnd"/>
      <w:r w:rsidR="00AB10CD" w:rsidRPr="00075ADA">
        <w:rPr>
          <w:rFonts w:ascii="Arial" w:hAnsi="Arial" w:cs="Arial"/>
          <w:szCs w:val="24"/>
        </w:rPr>
        <w:t xml:space="preserve">, Lesní zátiší, Lidická, </w:t>
      </w:r>
      <w:proofErr w:type="spellStart"/>
      <w:r w:rsidR="00AB10CD" w:rsidRPr="00075ADA">
        <w:rPr>
          <w:rFonts w:ascii="Arial" w:hAnsi="Arial" w:cs="Arial"/>
          <w:szCs w:val="24"/>
        </w:rPr>
        <w:t>Loštická</w:t>
      </w:r>
      <w:proofErr w:type="spellEnd"/>
      <w:r w:rsidR="00AB10CD" w:rsidRPr="00075ADA">
        <w:rPr>
          <w:rFonts w:ascii="Arial" w:hAnsi="Arial" w:cs="Arial"/>
          <w:szCs w:val="24"/>
        </w:rPr>
        <w:t xml:space="preserve">, Lužní, Nová, Novosady, Opletalova, Pavlínka, Polní, </w:t>
      </w:r>
      <w:proofErr w:type="spellStart"/>
      <w:r w:rsidR="00DB0E70">
        <w:rPr>
          <w:rFonts w:ascii="Arial" w:hAnsi="Arial" w:cs="Arial"/>
          <w:szCs w:val="24"/>
        </w:rPr>
        <w:t>Pošmýlská</w:t>
      </w:r>
      <w:proofErr w:type="spellEnd"/>
      <w:r w:rsidR="00DB0E70">
        <w:rPr>
          <w:rFonts w:ascii="Arial" w:hAnsi="Arial" w:cs="Arial"/>
          <w:szCs w:val="24"/>
        </w:rPr>
        <w:t xml:space="preserve">, </w:t>
      </w:r>
      <w:r w:rsidR="00AB10CD" w:rsidRPr="00075ADA">
        <w:rPr>
          <w:rFonts w:ascii="Arial" w:hAnsi="Arial" w:cs="Arial"/>
          <w:szCs w:val="24"/>
        </w:rPr>
        <w:t>Rybníček, Sadová, Severní, Staroměs</w:t>
      </w:r>
      <w:r w:rsidR="00AB10CD" w:rsidRPr="00075ADA">
        <w:rPr>
          <w:rFonts w:ascii="Arial" w:hAnsi="Arial" w:cs="Arial"/>
          <w:szCs w:val="24"/>
        </w:rPr>
        <w:t>t</w:t>
      </w:r>
      <w:r w:rsidR="00AB10CD" w:rsidRPr="00075ADA">
        <w:rPr>
          <w:rFonts w:ascii="Arial" w:hAnsi="Arial" w:cs="Arial"/>
          <w:szCs w:val="24"/>
        </w:rPr>
        <w:t xml:space="preserve">ské náměstí, Sušilova, </w:t>
      </w:r>
      <w:proofErr w:type="spellStart"/>
      <w:r w:rsidR="00AB10CD" w:rsidRPr="00075ADA">
        <w:rPr>
          <w:rFonts w:ascii="Arial" w:hAnsi="Arial" w:cs="Arial"/>
          <w:szCs w:val="24"/>
        </w:rPr>
        <w:t>Šmakalova</w:t>
      </w:r>
      <w:proofErr w:type="spellEnd"/>
      <w:r w:rsidR="00AB10CD" w:rsidRPr="00075ADA">
        <w:rPr>
          <w:rFonts w:ascii="Arial" w:hAnsi="Arial" w:cs="Arial"/>
          <w:szCs w:val="24"/>
        </w:rPr>
        <w:t xml:space="preserve">, U Stadionu, Uničovská, Vítězná, Wolkerova, </w:t>
      </w:r>
      <w:r w:rsidR="00AB10CD" w:rsidRPr="001243B7">
        <w:rPr>
          <w:rFonts w:ascii="Arial" w:hAnsi="Arial" w:cs="Arial"/>
          <w:szCs w:val="24"/>
        </w:rPr>
        <w:t>Z</w:t>
      </w:r>
      <w:r w:rsidR="00AB10CD" w:rsidRPr="001243B7">
        <w:rPr>
          <w:rFonts w:ascii="Arial" w:hAnsi="Arial" w:cs="Arial"/>
          <w:szCs w:val="24"/>
        </w:rPr>
        <w:t>a</w:t>
      </w:r>
      <w:r w:rsidRPr="001243B7">
        <w:rPr>
          <w:rFonts w:ascii="Arial" w:hAnsi="Arial" w:cs="Arial"/>
          <w:szCs w:val="24"/>
        </w:rPr>
        <w:t>hradní a</w:t>
      </w:r>
      <w:r w:rsidR="00AB10CD" w:rsidRPr="001243B7">
        <w:rPr>
          <w:rFonts w:ascii="Arial" w:hAnsi="Arial" w:cs="Arial"/>
          <w:szCs w:val="24"/>
        </w:rPr>
        <w:t xml:space="preserve"> Žerotínova</w:t>
      </w:r>
      <w:r w:rsidRPr="001243B7">
        <w:rPr>
          <w:rFonts w:ascii="Arial" w:hAnsi="Arial" w:cs="Arial"/>
          <w:szCs w:val="24"/>
        </w:rPr>
        <w:t>.</w:t>
      </w:r>
    </w:p>
    <w:p w14:paraId="5DB741FC" w14:textId="77777777" w:rsidR="00AB10CD" w:rsidRPr="001243B7" w:rsidRDefault="00AB10CD" w:rsidP="00C82FFB">
      <w:pPr>
        <w:spacing w:line="300" w:lineRule="exact"/>
        <w:ind w:left="426" w:hanging="426"/>
        <w:jc w:val="both"/>
        <w:rPr>
          <w:rFonts w:ascii="Arial" w:hAnsi="Arial" w:cs="Arial"/>
          <w:i/>
          <w:sz w:val="24"/>
          <w:szCs w:val="24"/>
        </w:rPr>
      </w:pPr>
    </w:p>
    <w:p w14:paraId="5A6B50DD" w14:textId="77777777" w:rsidR="00AB10CD" w:rsidRPr="00A12277" w:rsidRDefault="00AB10CD" w:rsidP="00C82FFB">
      <w:pPr>
        <w:pStyle w:val="Zkladntext"/>
        <w:spacing w:line="300" w:lineRule="exact"/>
        <w:ind w:left="426" w:hanging="426"/>
        <w:jc w:val="both"/>
        <w:rPr>
          <w:rFonts w:ascii="Arial" w:hAnsi="Arial" w:cs="Arial"/>
          <w:szCs w:val="24"/>
        </w:rPr>
      </w:pPr>
      <w:r w:rsidRPr="001243B7">
        <w:rPr>
          <w:rFonts w:ascii="Arial" w:hAnsi="Arial" w:cs="Arial"/>
          <w:szCs w:val="24"/>
        </w:rPr>
        <w:t>(3) </w:t>
      </w:r>
      <w:r w:rsidR="00D17903">
        <w:rPr>
          <w:rFonts w:ascii="Arial" w:hAnsi="Arial" w:cs="Arial"/>
          <w:szCs w:val="24"/>
        </w:rPr>
        <w:tab/>
      </w:r>
      <w:r w:rsidRPr="001243B7">
        <w:rPr>
          <w:rFonts w:ascii="Arial" w:hAnsi="Arial" w:cs="Arial"/>
          <w:szCs w:val="24"/>
        </w:rPr>
        <w:t xml:space="preserve">Na základě </w:t>
      </w:r>
      <w:r w:rsidR="00081C25" w:rsidRPr="001243B7">
        <w:rPr>
          <w:rFonts w:ascii="Arial" w:hAnsi="Arial" w:cs="Arial"/>
          <w:szCs w:val="24"/>
        </w:rPr>
        <w:t xml:space="preserve">uzavřených </w:t>
      </w:r>
      <w:r w:rsidRPr="001243B7">
        <w:rPr>
          <w:rFonts w:ascii="Arial" w:hAnsi="Arial" w:cs="Arial"/>
          <w:szCs w:val="24"/>
        </w:rPr>
        <w:t xml:space="preserve">dohod </w:t>
      </w:r>
      <w:r w:rsidR="00081C25" w:rsidRPr="001243B7">
        <w:rPr>
          <w:rFonts w:ascii="Arial" w:hAnsi="Arial" w:cs="Arial"/>
          <w:szCs w:val="24"/>
        </w:rPr>
        <w:t xml:space="preserve">mezi </w:t>
      </w:r>
      <w:r w:rsidRPr="001243B7">
        <w:rPr>
          <w:rFonts w:ascii="Arial" w:hAnsi="Arial" w:cs="Arial"/>
          <w:szCs w:val="24"/>
        </w:rPr>
        <w:t>měst</w:t>
      </w:r>
      <w:r w:rsidR="00081C25" w:rsidRPr="001243B7">
        <w:rPr>
          <w:rFonts w:ascii="Arial" w:hAnsi="Arial" w:cs="Arial"/>
          <w:szCs w:val="24"/>
        </w:rPr>
        <w:t>em</w:t>
      </w:r>
      <w:r w:rsidRPr="001243B7">
        <w:rPr>
          <w:rFonts w:ascii="Arial" w:hAnsi="Arial" w:cs="Arial"/>
          <w:szCs w:val="24"/>
        </w:rPr>
        <w:t xml:space="preserve"> Litovel a </w:t>
      </w:r>
      <w:r w:rsidR="00081C25" w:rsidRPr="001243B7">
        <w:rPr>
          <w:rFonts w:ascii="Arial" w:hAnsi="Arial" w:cs="Arial"/>
          <w:szCs w:val="24"/>
        </w:rPr>
        <w:t xml:space="preserve">dalšími </w:t>
      </w:r>
      <w:r w:rsidRPr="001243B7">
        <w:rPr>
          <w:rFonts w:ascii="Arial" w:hAnsi="Arial" w:cs="Arial"/>
          <w:szCs w:val="24"/>
        </w:rPr>
        <w:t>obce</w:t>
      </w:r>
      <w:r w:rsidR="00081C25" w:rsidRPr="001243B7">
        <w:rPr>
          <w:rFonts w:ascii="Arial" w:hAnsi="Arial" w:cs="Arial"/>
          <w:szCs w:val="24"/>
        </w:rPr>
        <w:t xml:space="preserve">mi </w:t>
      </w:r>
      <w:r w:rsidRPr="001243B7">
        <w:rPr>
          <w:rFonts w:ascii="Arial" w:hAnsi="Arial" w:cs="Arial"/>
          <w:szCs w:val="24"/>
        </w:rPr>
        <w:t>o vytvoření školsk</w:t>
      </w:r>
      <w:r w:rsidR="00081C25" w:rsidRPr="001243B7">
        <w:rPr>
          <w:rFonts w:ascii="Arial" w:hAnsi="Arial" w:cs="Arial"/>
          <w:szCs w:val="24"/>
        </w:rPr>
        <w:t>ých</w:t>
      </w:r>
      <w:r w:rsidRPr="001243B7">
        <w:rPr>
          <w:rFonts w:ascii="Arial" w:hAnsi="Arial" w:cs="Arial"/>
          <w:szCs w:val="24"/>
        </w:rPr>
        <w:t xml:space="preserve"> obvod</w:t>
      </w:r>
      <w:r w:rsidR="00081C25" w:rsidRPr="001243B7">
        <w:rPr>
          <w:rFonts w:ascii="Arial" w:hAnsi="Arial" w:cs="Arial"/>
          <w:szCs w:val="24"/>
        </w:rPr>
        <w:t>ů</w:t>
      </w:r>
      <w:r w:rsidRPr="001243B7">
        <w:rPr>
          <w:rFonts w:ascii="Arial" w:hAnsi="Arial" w:cs="Arial"/>
          <w:szCs w:val="24"/>
        </w:rPr>
        <w:t xml:space="preserve"> se stanovuje část společného školského obvodu</w:t>
      </w:r>
      <w:r w:rsidR="006E381E">
        <w:rPr>
          <w:rFonts w:ascii="Arial" w:hAnsi="Arial" w:cs="Arial"/>
          <w:szCs w:val="24"/>
        </w:rPr>
        <w:t xml:space="preserve"> pro předškolní vzdělávání</w:t>
      </w:r>
      <w:r w:rsidRPr="001243B7">
        <w:rPr>
          <w:rFonts w:ascii="Arial" w:hAnsi="Arial" w:cs="Arial"/>
          <w:szCs w:val="24"/>
        </w:rPr>
        <w:t xml:space="preserve"> </w:t>
      </w:r>
      <w:r w:rsidRPr="00C82FFB">
        <w:rPr>
          <w:rFonts w:ascii="Arial" w:hAnsi="Arial" w:cs="Arial"/>
          <w:b/>
          <w:bCs/>
          <w:szCs w:val="24"/>
        </w:rPr>
        <w:t>Základní škol</w:t>
      </w:r>
      <w:r w:rsidR="005D238B" w:rsidRPr="00C82FFB">
        <w:rPr>
          <w:rFonts w:ascii="Arial" w:hAnsi="Arial" w:cs="Arial"/>
          <w:b/>
          <w:bCs/>
          <w:szCs w:val="24"/>
        </w:rPr>
        <w:t>y a mateřské</w:t>
      </w:r>
      <w:r w:rsidRPr="00C82FFB">
        <w:rPr>
          <w:rFonts w:ascii="Arial" w:hAnsi="Arial" w:cs="Arial"/>
          <w:b/>
          <w:bCs/>
          <w:szCs w:val="24"/>
        </w:rPr>
        <w:t xml:space="preserve"> školy Nasobůrky</w:t>
      </w:r>
      <w:r w:rsidRPr="00C82FFB">
        <w:rPr>
          <w:rFonts w:ascii="Arial" w:hAnsi="Arial" w:cs="Arial"/>
          <w:bCs/>
          <w:szCs w:val="24"/>
        </w:rPr>
        <w:t xml:space="preserve">, </w:t>
      </w:r>
      <w:r w:rsidRPr="00C82FFB">
        <w:rPr>
          <w:rFonts w:ascii="Arial" w:hAnsi="Arial" w:cs="Arial"/>
          <w:b/>
          <w:bCs/>
          <w:szCs w:val="24"/>
        </w:rPr>
        <w:t xml:space="preserve">Nasobůrky 91, 783 21 </w:t>
      </w:r>
      <w:r w:rsidR="00DB0E70" w:rsidRPr="00C82FFB">
        <w:rPr>
          <w:rFonts w:ascii="Arial" w:hAnsi="Arial" w:cs="Arial"/>
          <w:b/>
          <w:bCs/>
          <w:szCs w:val="24"/>
        </w:rPr>
        <w:t>Litovel</w:t>
      </w:r>
      <w:r w:rsidRPr="0005707F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kterou tvoří:</w:t>
      </w:r>
    </w:p>
    <w:p w14:paraId="620A12D6" w14:textId="77777777" w:rsidR="00AB10CD" w:rsidRPr="00AB10CD" w:rsidRDefault="00780D35" w:rsidP="00C82FFB">
      <w:pPr>
        <w:spacing w:line="300" w:lineRule="exact"/>
        <w:ind w:left="426"/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ulice </w:t>
      </w:r>
      <w:r w:rsidR="00AB10CD" w:rsidRPr="00AB10CD">
        <w:rPr>
          <w:rFonts w:ascii="Arial" w:hAnsi="Arial" w:cs="Arial"/>
          <w:noProof w:val="0"/>
          <w:sz w:val="24"/>
          <w:szCs w:val="24"/>
        </w:rPr>
        <w:t xml:space="preserve">Svatoplukova, </w:t>
      </w:r>
      <w:r>
        <w:rPr>
          <w:rFonts w:ascii="Arial" w:hAnsi="Arial" w:cs="Arial"/>
          <w:noProof w:val="0"/>
          <w:sz w:val="24"/>
          <w:szCs w:val="24"/>
        </w:rPr>
        <w:t xml:space="preserve">místní části </w:t>
      </w:r>
      <w:r w:rsidR="00AB10CD" w:rsidRPr="00AB10CD">
        <w:rPr>
          <w:rFonts w:ascii="Arial" w:hAnsi="Arial" w:cs="Arial"/>
          <w:noProof w:val="0"/>
          <w:sz w:val="24"/>
          <w:szCs w:val="24"/>
        </w:rPr>
        <w:t>Chudobín, Myslechovice, Nasobůrky, Nová Ves, Savín a Ví</w:t>
      </w:r>
      <w:r w:rsidR="00AB10CD" w:rsidRPr="00AB10CD">
        <w:rPr>
          <w:rFonts w:ascii="Arial" w:hAnsi="Arial" w:cs="Arial"/>
          <w:noProof w:val="0"/>
          <w:sz w:val="24"/>
          <w:szCs w:val="24"/>
        </w:rPr>
        <w:t>s</w:t>
      </w:r>
      <w:r w:rsidR="00AB10CD" w:rsidRPr="00AB10CD">
        <w:rPr>
          <w:rFonts w:ascii="Arial" w:hAnsi="Arial" w:cs="Arial"/>
          <w:noProof w:val="0"/>
          <w:sz w:val="24"/>
          <w:szCs w:val="24"/>
        </w:rPr>
        <w:t>ka</w:t>
      </w:r>
      <w:r>
        <w:rPr>
          <w:rFonts w:ascii="Arial" w:hAnsi="Arial" w:cs="Arial"/>
          <w:noProof w:val="0"/>
          <w:sz w:val="24"/>
          <w:szCs w:val="24"/>
        </w:rPr>
        <w:t>.</w:t>
      </w:r>
    </w:p>
    <w:p w14:paraId="378192CE" w14:textId="77777777" w:rsidR="00CF01B7" w:rsidRDefault="00CF01B7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075ADA">
        <w:rPr>
          <w:rFonts w:ascii="Arial" w:hAnsi="Arial" w:cs="Arial"/>
          <w:b/>
          <w:szCs w:val="24"/>
        </w:rPr>
        <w:lastRenderedPageBreak/>
        <w:t>Čl</w:t>
      </w:r>
      <w:r w:rsidR="00ED48ED">
        <w:rPr>
          <w:rFonts w:ascii="Arial" w:hAnsi="Arial" w:cs="Arial"/>
          <w:b/>
          <w:szCs w:val="24"/>
        </w:rPr>
        <w:t>.</w:t>
      </w:r>
      <w:r w:rsidRPr="00075ADA">
        <w:rPr>
          <w:rFonts w:ascii="Arial" w:hAnsi="Arial" w:cs="Arial"/>
          <w:b/>
          <w:szCs w:val="24"/>
        </w:rPr>
        <w:t xml:space="preserve"> </w:t>
      </w:r>
      <w:r w:rsidR="005D238B">
        <w:rPr>
          <w:rFonts w:ascii="Arial" w:hAnsi="Arial" w:cs="Arial"/>
          <w:b/>
          <w:szCs w:val="24"/>
        </w:rPr>
        <w:t>2</w:t>
      </w:r>
    </w:p>
    <w:p w14:paraId="00E9B45E" w14:textId="77777777" w:rsidR="000E2E1F" w:rsidRDefault="005D238B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</w:t>
      </w:r>
      <w:r w:rsidR="000E2E1F">
        <w:rPr>
          <w:rFonts w:ascii="Arial" w:hAnsi="Arial" w:cs="Arial"/>
          <w:b/>
          <w:szCs w:val="24"/>
        </w:rPr>
        <w:t>rušovací ustanovení</w:t>
      </w:r>
    </w:p>
    <w:p w14:paraId="20B93139" w14:textId="77777777" w:rsidR="00075ADA" w:rsidRPr="00075ADA" w:rsidRDefault="00075ADA" w:rsidP="00D007B1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7BA21E96" w14:textId="77777777" w:rsidR="00D17903" w:rsidRDefault="00D17903" w:rsidP="00884FC9">
      <w:pPr>
        <w:pStyle w:val="Zkladntext"/>
        <w:spacing w:line="30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Zrušuje se obecně závazná vyhláška města Litovel č. 1/2017,</w:t>
      </w:r>
      <w:r w:rsidRPr="00C82FFB">
        <w:rPr>
          <w:rFonts w:ascii="Arial" w:hAnsi="Arial" w:cs="Arial"/>
          <w:szCs w:val="24"/>
        </w:rPr>
        <w:t xml:space="preserve"> kterou se stanoví školské obvody spádových mateřských škol zřízených městem Litovel a část školského obvodu spádové mateřské školy zřízené městem Litovel</w:t>
      </w:r>
      <w:r w:rsidR="005774B2">
        <w:rPr>
          <w:rFonts w:ascii="Arial" w:hAnsi="Arial" w:cs="Arial"/>
          <w:szCs w:val="24"/>
        </w:rPr>
        <w:t>, ze dne 20. dubna 2017</w:t>
      </w:r>
      <w:r>
        <w:rPr>
          <w:rFonts w:ascii="Arial" w:hAnsi="Arial" w:cs="Arial"/>
          <w:szCs w:val="24"/>
        </w:rPr>
        <w:t>.</w:t>
      </w:r>
    </w:p>
    <w:p w14:paraId="157C65C1" w14:textId="77777777" w:rsidR="000E2E1F" w:rsidRDefault="000E2E1F" w:rsidP="000E2E1F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</w:p>
    <w:p w14:paraId="605865B8" w14:textId="77777777" w:rsidR="000E2E1F" w:rsidRDefault="000E2E1F" w:rsidP="00C82FFB">
      <w:pPr>
        <w:pStyle w:val="Zkladntext"/>
        <w:spacing w:line="300" w:lineRule="exact"/>
        <w:jc w:val="center"/>
        <w:rPr>
          <w:rFonts w:ascii="Arial" w:hAnsi="Arial" w:cs="Arial"/>
          <w:b/>
          <w:szCs w:val="24"/>
        </w:rPr>
      </w:pPr>
      <w:r w:rsidRPr="00075ADA">
        <w:rPr>
          <w:rFonts w:ascii="Arial" w:hAnsi="Arial" w:cs="Arial"/>
          <w:b/>
          <w:szCs w:val="24"/>
        </w:rPr>
        <w:t>Čl</w:t>
      </w:r>
      <w:r>
        <w:rPr>
          <w:rFonts w:ascii="Arial" w:hAnsi="Arial" w:cs="Arial"/>
          <w:b/>
          <w:szCs w:val="24"/>
        </w:rPr>
        <w:t>.</w:t>
      </w:r>
      <w:r w:rsidRPr="00075AD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3</w:t>
      </w:r>
    </w:p>
    <w:p w14:paraId="3A431E0F" w14:textId="77777777" w:rsidR="000E2E1F" w:rsidRDefault="000E2E1F" w:rsidP="00C82FFB">
      <w:pPr>
        <w:pStyle w:val="Zkladntext"/>
        <w:spacing w:line="300" w:lineRule="exac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Účinnost</w:t>
      </w:r>
    </w:p>
    <w:p w14:paraId="3BE4F39A" w14:textId="77777777" w:rsidR="00D17903" w:rsidRPr="00C82FFB" w:rsidRDefault="00D17903" w:rsidP="00884FC9">
      <w:pPr>
        <w:pStyle w:val="Zkladntext"/>
        <w:spacing w:before="240" w:line="300" w:lineRule="exact"/>
        <w:jc w:val="both"/>
        <w:rPr>
          <w:rFonts w:ascii="Arial" w:hAnsi="Arial" w:cs="Arial"/>
          <w:szCs w:val="24"/>
        </w:rPr>
      </w:pPr>
      <w:r w:rsidRPr="00C82FFB">
        <w:rPr>
          <w:rFonts w:ascii="Arial" w:hAnsi="Arial" w:cs="Arial"/>
          <w:szCs w:val="24"/>
        </w:rPr>
        <w:t>Tato obecně závazná vyhláška nabývá účinnosti počátkem patnáctého dne následujícího po dni jejího vyhlášení.</w:t>
      </w:r>
      <w:r w:rsidRPr="00D17903">
        <w:rPr>
          <w:sz w:val="22"/>
          <w:szCs w:val="22"/>
        </w:rPr>
        <w:t xml:space="preserve"> </w:t>
      </w:r>
    </w:p>
    <w:p w14:paraId="59621FBA" w14:textId="77777777" w:rsid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24681909" w14:textId="77777777" w:rsid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4895286A" w14:textId="77777777" w:rsid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1D3C428D" w14:textId="77777777" w:rsid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2BD1DF1C" w14:textId="77777777" w:rsid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2D68FE61" w14:textId="77777777" w:rsidR="00075ADA" w:rsidRPr="00075ADA" w:rsidRDefault="00972AD1" w:rsidP="00972AD1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……………………………                                        ………………………</w:t>
      </w:r>
    </w:p>
    <w:p w14:paraId="2FF39479" w14:textId="77777777" w:rsidR="00075ADA" w:rsidRPr="00075ADA" w:rsidRDefault="00075ADA" w:rsidP="00D007B1">
      <w:pPr>
        <w:spacing w:line="300" w:lineRule="exact"/>
        <w:rPr>
          <w:rFonts w:ascii="Arial" w:hAnsi="Arial" w:cs="Arial"/>
          <w:sz w:val="24"/>
          <w:szCs w:val="24"/>
        </w:rPr>
      </w:pPr>
      <w:r w:rsidRPr="00075ADA">
        <w:rPr>
          <w:rFonts w:ascii="Arial" w:hAnsi="Arial" w:cs="Arial"/>
          <w:sz w:val="24"/>
          <w:szCs w:val="24"/>
        </w:rPr>
        <w:t xml:space="preserve"> </w:t>
      </w:r>
      <w:r w:rsidR="00D17903">
        <w:rPr>
          <w:rFonts w:ascii="Arial" w:hAnsi="Arial" w:cs="Arial"/>
          <w:sz w:val="24"/>
          <w:szCs w:val="24"/>
        </w:rPr>
        <w:t xml:space="preserve">          </w:t>
      </w:r>
      <w:r w:rsidR="00DB0E70">
        <w:rPr>
          <w:rFonts w:ascii="Arial" w:hAnsi="Arial" w:cs="Arial"/>
          <w:sz w:val="24"/>
          <w:szCs w:val="24"/>
        </w:rPr>
        <w:t>Mgr. Lubomír Broza</w:t>
      </w:r>
      <w:r w:rsidR="00461C2B">
        <w:rPr>
          <w:rFonts w:ascii="Arial" w:hAnsi="Arial" w:cs="Arial"/>
          <w:sz w:val="24"/>
          <w:szCs w:val="24"/>
        </w:rPr>
        <w:t xml:space="preserve"> </w:t>
      </w:r>
      <w:r w:rsidR="00D17903" w:rsidRPr="00075ADA">
        <w:rPr>
          <w:rFonts w:ascii="Arial" w:hAnsi="Arial" w:cs="Arial"/>
          <w:sz w:val="24"/>
          <w:szCs w:val="24"/>
        </w:rPr>
        <w:t xml:space="preserve">     </w:t>
      </w:r>
      <w:r w:rsidR="00D1790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9A3A71">
        <w:rPr>
          <w:rFonts w:ascii="Arial" w:hAnsi="Arial" w:cs="Arial"/>
          <w:sz w:val="24"/>
          <w:szCs w:val="24"/>
        </w:rPr>
        <w:t xml:space="preserve">    </w:t>
      </w:r>
      <w:r w:rsidR="00D17903">
        <w:rPr>
          <w:rFonts w:ascii="Arial" w:hAnsi="Arial" w:cs="Arial"/>
          <w:sz w:val="24"/>
          <w:szCs w:val="24"/>
        </w:rPr>
        <w:t xml:space="preserve"> </w:t>
      </w:r>
      <w:r w:rsidR="00D17903" w:rsidRPr="00075ADA">
        <w:rPr>
          <w:rFonts w:ascii="Arial" w:hAnsi="Arial" w:cs="Arial"/>
          <w:sz w:val="24"/>
          <w:szCs w:val="24"/>
        </w:rPr>
        <w:t>Viktor Kohout</w:t>
      </w:r>
      <w:r w:rsidR="00461C2B">
        <w:rPr>
          <w:rFonts w:ascii="Arial" w:hAnsi="Arial" w:cs="Arial"/>
          <w:sz w:val="24"/>
          <w:szCs w:val="24"/>
        </w:rPr>
        <w:t xml:space="preserve"> </w:t>
      </w:r>
    </w:p>
    <w:p w14:paraId="2E93B981" w14:textId="77777777" w:rsidR="00075ADA" w:rsidRPr="00075ADA" w:rsidRDefault="00D17903" w:rsidP="00D007B1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místo</w:t>
      </w:r>
      <w:r w:rsidR="00075ADA" w:rsidRPr="00075ADA">
        <w:rPr>
          <w:rFonts w:ascii="Arial" w:hAnsi="Arial" w:cs="Arial"/>
          <w:sz w:val="24"/>
          <w:szCs w:val="24"/>
        </w:rPr>
        <w:t>starosta</w:t>
      </w:r>
      <w:r w:rsidRPr="00075AD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075ADA">
        <w:rPr>
          <w:rFonts w:ascii="Arial" w:hAnsi="Arial" w:cs="Arial"/>
          <w:sz w:val="24"/>
          <w:szCs w:val="24"/>
        </w:rPr>
        <w:t xml:space="preserve"> starosta  </w:t>
      </w:r>
    </w:p>
    <w:p w14:paraId="744051A4" w14:textId="77777777" w:rsidR="00075ADA" w:rsidRP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6289013A" w14:textId="77777777" w:rsidR="00075ADA" w:rsidRPr="00075ADA" w:rsidRDefault="00075ADA" w:rsidP="00D007B1">
      <w:pPr>
        <w:spacing w:line="300" w:lineRule="exact"/>
        <w:ind w:left="720"/>
        <w:rPr>
          <w:rFonts w:ascii="Arial" w:hAnsi="Arial" w:cs="Arial"/>
          <w:sz w:val="24"/>
          <w:szCs w:val="24"/>
        </w:rPr>
      </w:pPr>
    </w:p>
    <w:p w14:paraId="3D0109A1" w14:textId="77777777" w:rsidR="00075ADA" w:rsidRPr="00075ADA" w:rsidRDefault="00075ADA" w:rsidP="00D007B1">
      <w:pPr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14:paraId="6BDB2D1E" w14:textId="77777777" w:rsidR="00075ADA" w:rsidRPr="00075ADA" w:rsidRDefault="00075ADA" w:rsidP="00D007B1">
      <w:pPr>
        <w:spacing w:line="300" w:lineRule="exact"/>
        <w:jc w:val="both"/>
        <w:rPr>
          <w:rFonts w:ascii="Arial" w:hAnsi="Arial" w:cs="Arial"/>
          <w:sz w:val="24"/>
          <w:szCs w:val="24"/>
        </w:rPr>
      </w:pPr>
    </w:p>
    <w:p w14:paraId="525ECA9D" w14:textId="77777777" w:rsidR="00075ADA" w:rsidRPr="00075ADA" w:rsidRDefault="00075ADA" w:rsidP="00D007B1">
      <w:pPr>
        <w:spacing w:line="300" w:lineRule="exact"/>
        <w:jc w:val="both"/>
        <w:rPr>
          <w:rFonts w:ascii="Arial" w:hAnsi="Arial" w:cs="Arial"/>
          <w:sz w:val="24"/>
          <w:szCs w:val="24"/>
        </w:rPr>
      </w:pPr>
    </w:p>
    <w:sectPr w:rsidR="00075ADA" w:rsidRPr="00075ADA" w:rsidSect="00075ADA">
      <w:footnotePr>
        <w:numRestart w:val="eachPage"/>
      </w:footnotePr>
      <w:endnotePr>
        <w:numFmt w:val="decimal"/>
        <w:numStart w:val="0"/>
      </w:endnotePr>
      <w:pgSz w:w="11906" w:h="16835"/>
      <w:pgMar w:top="1417" w:right="1417" w:bottom="1417" w:left="1417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69E5" w14:textId="77777777" w:rsidR="00886BCE" w:rsidRDefault="00886BCE" w:rsidP="0005707F">
      <w:r>
        <w:separator/>
      </w:r>
    </w:p>
  </w:endnote>
  <w:endnote w:type="continuationSeparator" w:id="0">
    <w:p w14:paraId="32CEB618" w14:textId="77777777" w:rsidR="00886BCE" w:rsidRDefault="00886BCE" w:rsidP="000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D6D7" w14:textId="77777777" w:rsidR="00886BCE" w:rsidRDefault="00886BCE" w:rsidP="0005707F">
      <w:r>
        <w:separator/>
      </w:r>
    </w:p>
  </w:footnote>
  <w:footnote w:type="continuationSeparator" w:id="0">
    <w:p w14:paraId="632A13B5" w14:textId="77777777" w:rsidR="00886BCE" w:rsidRDefault="00886BCE" w:rsidP="0005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757"/>
    <w:multiLevelType w:val="hybridMultilevel"/>
    <w:tmpl w:val="6B480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F8"/>
    <w:multiLevelType w:val="hybridMultilevel"/>
    <w:tmpl w:val="21A62C66"/>
    <w:lvl w:ilvl="0" w:tplc="9BBE47A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5A38"/>
    <w:multiLevelType w:val="hybridMultilevel"/>
    <w:tmpl w:val="A3404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48E0"/>
    <w:multiLevelType w:val="hybridMultilevel"/>
    <w:tmpl w:val="4AB21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34DD5"/>
    <w:multiLevelType w:val="hybridMultilevel"/>
    <w:tmpl w:val="E5CA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F5B6F"/>
    <w:multiLevelType w:val="hybridMultilevel"/>
    <w:tmpl w:val="21A62C66"/>
    <w:lvl w:ilvl="0" w:tplc="FFFFFFFF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9487F"/>
    <w:multiLevelType w:val="hybridMultilevel"/>
    <w:tmpl w:val="A59AB2D8"/>
    <w:lvl w:ilvl="0" w:tplc="32AA2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4680">
    <w:abstractNumId w:val="3"/>
  </w:num>
  <w:num w:numId="2" w16cid:durableId="1619675977">
    <w:abstractNumId w:val="2"/>
  </w:num>
  <w:num w:numId="3" w16cid:durableId="60905120">
    <w:abstractNumId w:val="4"/>
  </w:num>
  <w:num w:numId="4" w16cid:durableId="174925130">
    <w:abstractNumId w:val="0"/>
  </w:num>
  <w:num w:numId="5" w16cid:durableId="1018190422">
    <w:abstractNumId w:val="6"/>
  </w:num>
  <w:num w:numId="6" w16cid:durableId="1698390493">
    <w:abstractNumId w:val="1"/>
  </w:num>
  <w:num w:numId="7" w16cid:durableId="47679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3"/>
    <w:rsid w:val="0001299B"/>
    <w:rsid w:val="0005707F"/>
    <w:rsid w:val="00075ADA"/>
    <w:rsid w:val="00081C25"/>
    <w:rsid w:val="000E2E1F"/>
    <w:rsid w:val="001243B7"/>
    <w:rsid w:val="00125EC2"/>
    <w:rsid w:val="0017339B"/>
    <w:rsid w:val="001B082B"/>
    <w:rsid w:val="00203F29"/>
    <w:rsid w:val="002672B3"/>
    <w:rsid w:val="002D0FE6"/>
    <w:rsid w:val="00394035"/>
    <w:rsid w:val="003B49B6"/>
    <w:rsid w:val="004431D3"/>
    <w:rsid w:val="00461C2B"/>
    <w:rsid w:val="005609B3"/>
    <w:rsid w:val="0057737C"/>
    <w:rsid w:val="005774B2"/>
    <w:rsid w:val="0059497B"/>
    <w:rsid w:val="005D238B"/>
    <w:rsid w:val="00617EE0"/>
    <w:rsid w:val="00624B98"/>
    <w:rsid w:val="006651FA"/>
    <w:rsid w:val="006E381E"/>
    <w:rsid w:val="006F00A9"/>
    <w:rsid w:val="00701835"/>
    <w:rsid w:val="00780D35"/>
    <w:rsid w:val="007820E1"/>
    <w:rsid w:val="00874348"/>
    <w:rsid w:val="00884FC9"/>
    <w:rsid w:val="00886BCE"/>
    <w:rsid w:val="008A42F2"/>
    <w:rsid w:val="008C36CB"/>
    <w:rsid w:val="008C5E76"/>
    <w:rsid w:val="0093680C"/>
    <w:rsid w:val="0094063B"/>
    <w:rsid w:val="00943DA9"/>
    <w:rsid w:val="00972AD1"/>
    <w:rsid w:val="00992193"/>
    <w:rsid w:val="009A3A71"/>
    <w:rsid w:val="00A111BA"/>
    <w:rsid w:val="00A12277"/>
    <w:rsid w:val="00A3592A"/>
    <w:rsid w:val="00A6613E"/>
    <w:rsid w:val="00A9632A"/>
    <w:rsid w:val="00AB10CD"/>
    <w:rsid w:val="00AE2253"/>
    <w:rsid w:val="00B30541"/>
    <w:rsid w:val="00B3208B"/>
    <w:rsid w:val="00B4690B"/>
    <w:rsid w:val="00C20373"/>
    <w:rsid w:val="00C82FFB"/>
    <w:rsid w:val="00CD5C99"/>
    <w:rsid w:val="00CF01B7"/>
    <w:rsid w:val="00D007B1"/>
    <w:rsid w:val="00D17903"/>
    <w:rsid w:val="00DB0E70"/>
    <w:rsid w:val="00E81B2A"/>
    <w:rsid w:val="00ED48ED"/>
    <w:rsid w:val="00F066B0"/>
    <w:rsid w:val="00F743FF"/>
    <w:rsid w:val="00FA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5A0B33"/>
  <w15:chartTrackingRefBased/>
  <w15:docId w15:val="{36AA52F2-B14F-4D63-B3DD-16083D9C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AB10CD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B10CD"/>
    <w:pPr>
      <w:keepNext/>
      <w:jc w:val="both"/>
      <w:outlineLvl w:val="1"/>
    </w:pPr>
    <w:rPr>
      <w:noProof w:val="0"/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semiHidden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character" w:customStyle="1" w:styleId="Nadpis1Char">
    <w:name w:val="Nadpis 1 Char"/>
    <w:link w:val="Nadpis1"/>
    <w:rsid w:val="00AB10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AB10CD"/>
    <w:rPr>
      <w:sz w:val="24"/>
      <w:u w:val="single"/>
    </w:rPr>
  </w:style>
  <w:style w:type="paragraph" w:styleId="Revize">
    <w:name w:val="Revision"/>
    <w:hidden/>
    <w:uiPriority w:val="99"/>
    <w:semiHidden/>
    <w:rsid w:val="00DB0E70"/>
    <w:rPr>
      <w:noProof/>
    </w:rPr>
  </w:style>
  <w:style w:type="paragraph" w:styleId="Zhlav">
    <w:name w:val="header"/>
    <w:basedOn w:val="Normln"/>
    <w:link w:val="ZhlavChar"/>
    <w:uiPriority w:val="99"/>
    <w:unhideWhenUsed/>
    <w:rsid w:val="000570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5707F"/>
    <w:rPr>
      <w:noProof/>
    </w:rPr>
  </w:style>
  <w:style w:type="paragraph" w:styleId="Zpat">
    <w:name w:val="footer"/>
    <w:basedOn w:val="Normln"/>
    <w:link w:val="ZpatChar"/>
    <w:uiPriority w:val="99"/>
    <w:unhideWhenUsed/>
    <w:rsid w:val="000570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707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č. 44</vt:lpstr>
    </vt:vector>
  </TitlesOfParts>
  <Company>Město Litovel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č. 44</dc:title>
  <dc:subject/>
  <dc:creator>Vlk</dc:creator>
  <cp:keywords/>
  <cp:lastModifiedBy>Bednářová Dita</cp:lastModifiedBy>
  <cp:revision>2</cp:revision>
  <cp:lastPrinted>2023-12-14T09:50:00Z</cp:lastPrinted>
  <dcterms:created xsi:type="dcterms:W3CDTF">2024-01-24T09:33:00Z</dcterms:created>
  <dcterms:modified xsi:type="dcterms:W3CDTF">2024-01-24T09:33:00Z</dcterms:modified>
</cp:coreProperties>
</file>