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44D8" w14:textId="1D9FD765" w:rsidR="00D15ED8" w:rsidRPr="00D15ED8" w:rsidRDefault="00D15ED8" w:rsidP="00B23D60">
      <w:pPr>
        <w:widowControl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Nařízení města Hořovice</w:t>
      </w:r>
    </w:p>
    <w:p w14:paraId="174DF899" w14:textId="08DE107A" w:rsidR="00D15ED8" w:rsidRPr="00D15ED8" w:rsidRDefault="00D15ED8" w:rsidP="00B23D60">
      <w:pPr>
        <w:widowControl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o placeném stání silničních motorových vozidel</w:t>
      </w:r>
      <w:r w:rsidR="002F1176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 xml:space="preserve"> </w:t>
      </w: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na místních komunikacích nebo určených úsecích v Hořovicích</w:t>
      </w:r>
    </w:p>
    <w:p w14:paraId="2546CF2A" w14:textId="77777777" w:rsidR="00D15ED8" w:rsidRPr="007F5423" w:rsidRDefault="00D15ED8" w:rsidP="00D15ED8">
      <w:pPr>
        <w:widowControl/>
        <w:ind w:left="709"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28863FF9" w14:textId="411481B5" w:rsidR="00D15ED8" w:rsidRPr="007F5423" w:rsidRDefault="00D15ED8" w:rsidP="0032553C">
      <w:pPr>
        <w:widowControl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Rada města Hořovice se na svém zasedání konaném dne </w:t>
      </w:r>
      <w:r w:rsidR="00D3770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22</w:t>
      </w:r>
      <w:r w:rsidR="00B5574A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.0</w:t>
      </w:r>
      <w:r w:rsidR="009466D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B5574A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202</w:t>
      </w:r>
      <w:r w:rsidR="00C07B2C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usnesením č. </w:t>
      </w:r>
      <w:r w:rsidR="004219B2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202</w:t>
      </w:r>
      <w:r w:rsidR="00C07B2C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4219B2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0</w:t>
      </w:r>
      <w:r w:rsidR="009466D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1</w:t>
      </w:r>
      <w:r w:rsidR="00D3770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4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 usnesl</w:t>
      </w:r>
      <w:r w:rsidR="00536D37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a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vydat </w:t>
      </w:r>
      <w:r w:rsidR="00536D37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v souladu s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ustanovení</w:t>
      </w:r>
      <w:r w:rsidR="00536D37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m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§ 11 odst. 1 a § 102 odst. 2 písm. d) zákona </w:t>
      </w:r>
      <w:r w:rsidR="00723F11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br/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č. 128/2000 Sb., o obcích (obecní zřízení), ve znění pozdějších předpisů, </w:t>
      </w:r>
      <w:r w:rsidR="00536D37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a 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na základě zmocnění </w:t>
      </w:r>
      <w:r w:rsidR="00723F11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br/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§ 23 odst. 1 písm. a) a c) zákona č. 13/1997 Sb., o pozemních komunikacích, ve znění pozdějších předpisů (dále jen „zákon o pozemních komunikacích“), toto nařízení města</w:t>
      </w:r>
      <w:r w:rsidR="009F3415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(dále jen „nařízení“)</w:t>
      </w:r>
      <w:r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4150F266" w14:textId="77777777" w:rsidR="00D15ED8" w:rsidRDefault="00D15ED8" w:rsidP="00D15ED8">
      <w:pPr>
        <w:widowControl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245543B7" w14:textId="77777777" w:rsidR="00A83EC5" w:rsidRPr="007F5423" w:rsidRDefault="00A83EC5" w:rsidP="00D15ED8">
      <w:pPr>
        <w:widowControl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596FFCB5" w14:textId="58B8E869" w:rsidR="00D15ED8" w:rsidRPr="007F5423" w:rsidRDefault="00D15ED8" w:rsidP="00D15ED8">
      <w:pPr>
        <w:widowControl/>
        <w:tabs>
          <w:tab w:val="left" w:pos="1843"/>
          <w:tab w:val="left" w:pos="3119"/>
        </w:tabs>
        <w:ind w:left="360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 w:rsidRPr="007F542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Čl</w:t>
      </w:r>
      <w:r w:rsidR="005E382B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ánek</w:t>
      </w:r>
      <w:r w:rsidRPr="007F542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 xml:space="preserve"> 1</w:t>
      </w:r>
    </w:p>
    <w:p w14:paraId="304A22CD" w14:textId="4BAC5C16" w:rsidR="00F427FE" w:rsidRPr="007F5423" w:rsidRDefault="00D15ED8" w:rsidP="00F427FE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F542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Předmět úpravy</w:t>
      </w:r>
      <w:r w:rsidR="00371990" w:rsidRPr="007F542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, vymezené oblasti města pro placená stání</w:t>
      </w:r>
      <w:r w:rsidR="00F427FE" w:rsidRPr="007F542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br/>
      </w:r>
    </w:p>
    <w:p w14:paraId="6A7157A1" w14:textId="0600748B" w:rsidR="00F427FE" w:rsidRPr="004F0CAB" w:rsidRDefault="00C663F1" w:rsidP="00DD3560">
      <w:pPr>
        <w:widowControl/>
        <w:numPr>
          <w:ilvl w:val="0"/>
          <w:numId w:val="7"/>
        </w:numPr>
        <w:spacing w:after="120"/>
        <w:ind w:left="709" w:hanging="283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Pro účely</w:t>
      </w:r>
      <w:r w:rsidR="00D15ED8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9F5406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organizování </w:t>
      </w:r>
      <w:r w:rsidR="00D15ED8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dopravy na území města Hořovice</w:t>
      </w:r>
      <w:r w:rsidR="00536D37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7800F5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(dále jen „město‘“) </w:t>
      </w:r>
      <w:r w:rsidR="00D15ED8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s ohledem na zajištění maximálního využití parkovacích kapacit (vícenásobné využití parkovacího místa) v mezích dopravní snesitelnosti území se tímto nařízením </w:t>
      </w:r>
      <w:r w:rsidR="00466244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v souladu s </w:t>
      </w:r>
      <w:proofErr w:type="spellStart"/>
      <w:r w:rsidR="00466244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ust</w:t>
      </w:r>
      <w:proofErr w:type="spellEnd"/>
      <w:r w:rsidR="00466244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. § 23 odst. 1 zákona o pozemních komunikacích </w:t>
      </w:r>
      <w:r w:rsidR="00D15ED8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vymezují oblasti města, ve kterých lze místní komunikace nebo jejich určené úseky užít za cenu sjednanou v souladu s cenovými předpisy</w:t>
      </w:r>
      <w:r w:rsidR="00D15ED8" w:rsidRPr="007F5423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en-US" w:bidi="ar-SA"/>
        </w:rPr>
        <w:footnoteReference w:id="1"/>
      </w:r>
      <w:r w:rsidR="00D15ED8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(dále jen „placená stání“)</w:t>
      </w:r>
      <w:r w:rsidR="00466244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, a to</w:t>
      </w:r>
      <w:r w:rsidR="00985B6F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v</w:t>
      </w:r>
      <w:r w:rsidR="00DF65F6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 některém </w:t>
      </w:r>
      <w:r w:rsidR="00985B6F" w:rsidRPr="007F542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z následujících režimů:</w:t>
      </w:r>
    </w:p>
    <w:p w14:paraId="444805CC" w14:textId="44DB3F06" w:rsidR="00536D37" w:rsidRPr="007F5423" w:rsidRDefault="00985B6F" w:rsidP="00DD356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  <w:b/>
          <w:bCs/>
        </w:rPr>
        <w:t>návštěvnický režim</w:t>
      </w:r>
      <w:r w:rsidRPr="007F5423">
        <w:rPr>
          <w:rFonts w:asciiTheme="minorHAnsi" w:hAnsiTheme="minorHAnsi" w:cstheme="minorHAnsi"/>
        </w:rPr>
        <w:t xml:space="preserve">, který upravuje </w:t>
      </w:r>
      <w:r w:rsidR="00D15ED8" w:rsidRPr="007F5423">
        <w:rPr>
          <w:rFonts w:asciiTheme="minorHAnsi" w:hAnsiTheme="minorHAnsi" w:cstheme="minorHAnsi"/>
        </w:rPr>
        <w:t xml:space="preserve">stání silničního motorového vozidla </w:t>
      </w:r>
      <w:r w:rsidR="007800F5" w:rsidRPr="007F5423">
        <w:rPr>
          <w:rFonts w:asciiTheme="minorHAnsi" w:hAnsiTheme="minorHAnsi" w:cstheme="minorHAnsi"/>
        </w:rPr>
        <w:t xml:space="preserve">ve městě </w:t>
      </w:r>
      <w:r w:rsidR="00D15ED8" w:rsidRPr="007F5423">
        <w:rPr>
          <w:rFonts w:asciiTheme="minorHAnsi" w:hAnsiTheme="minorHAnsi" w:cstheme="minorHAnsi"/>
        </w:rPr>
        <w:t>na dobu časově omezenou, nejvýše však na dobu 24 hodin</w:t>
      </w:r>
      <w:r w:rsidR="00AF2B17" w:rsidRPr="007F5423">
        <w:rPr>
          <w:rFonts w:asciiTheme="minorHAnsi" w:hAnsiTheme="minorHAnsi" w:cstheme="minorHAnsi"/>
        </w:rPr>
        <w:t xml:space="preserve"> </w:t>
      </w:r>
    </w:p>
    <w:p w14:paraId="7057F557" w14:textId="66F4CE2E" w:rsidR="00985B6F" w:rsidRPr="00EC0824" w:rsidRDefault="00985B6F" w:rsidP="00DD356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  <w:b/>
          <w:bCs/>
        </w:rPr>
        <w:t>abonentní režim</w:t>
      </w:r>
      <w:r w:rsidRPr="007F5423">
        <w:rPr>
          <w:rFonts w:asciiTheme="minorHAnsi" w:hAnsiTheme="minorHAnsi" w:cstheme="minorHAnsi"/>
        </w:rPr>
        <w:t xml:space="preserve">, který upravuje </w:t>
      </w:r>
      <w:r w:rsidR="00D15ED8" w:rsidRPr="007F5423">
        <w:rPr>
          <w:rFonts w:asciiTheme="minorHAnsi" w:hAnsiTheme="minorHAnsi" w:cstheme="minorHAnsi"/>
        </w:rPr>
        <w:t xml:space="preserve">stání silničního motorového vozidla provozovaného </w:t>
      </w:r>
      <w:r w:rsidR="00D15ED8" w:rsidRPr="00C663F1">
        <w:rPr>
          <w:rFonts w:asciiTheme="minorHAnsi" w:hAnsiTheme="minorHAnsi" w:cstheme="minorHAnsi"/>
        </w:rPr>
        <w:t>právnickou nebo fyzickou osobou</w:t>
      </w:r>
      <w:r w:rsidR="00D15ED8" w:rsidRPr="007F5423">
        <w:rPr>
          <w:rFonts w:asciiTheme="minorHAnsi" w:hAnsiTheme="minorHAnsi" w:cstheme="minorHAnsi"/>
        </w:rPr>
        <w:t xml:space="preserve"> za účelem podnikání podle zvláštního právního předpisu</w:t>
      </w:r>
      <w:r w:rsidR="00D15ED8" w:rsidRPr="007F5423">
        <w:rPr>
          <w:rFonts w:asciiTheme="minorHAnsi" w:hAnsiTheme="minorHAnsi" w:cstheme="minorHAnsi"/>
          <w:vertAlign w:val="superscript"/>
        </w:rPr>
        <w:footnoteReference w:id="2"/>
      </w:r>
      <w:r w:rsidR="00D15ED8" w:rsidRPr="007F5423">
        <w:rPr>
          <w:rFonts w:asciiTheme="minorHAnsi" w:hAnsiTheme="minorHAnsi" w:cstheme="minorHAnsi"/>
        </w:rPr>
        <w:t>, která má sídlo nebo provozovnu ve vymezené oblasti města</w:t>
      </w:r>
      <w:r w:rsidRPr="007F5423">
        <w:rPr>
          <w:rFonts w:asciiTheme="minorHAnsi" w:hAnsiTheme="minorHAnsi" w:cstheme="minorHAnsi"/>
        </w:rPr>
        <w:t xml:space="preserve"> </w:t>
      </w:r>
      <w:r w:rsidR="00F209C9" w:rsidRPr="00EC0824">
        <w:rPr>
          <w:rFonts w:asciiTheme="minorHAnsi" w:hAnsiTheme="minorHAnsi" w:cstheme="minorHAnsi"/>
        </w:rPr>
        <w:t>nebo je fyzickou osobou v zaměstnaneckém poměru u firmy, která má sídlo nebo provozovnu ve vymezené oblasti města nebo je fyzickou nebo právnickou osobou, která ve vymezené oblasti města poskytuje lékařské služby</w:t>
      </w:r>
    </w:p>
    <w:p w14:paraId="45ED9D38" w14:textId="77E1AAD8" w:rsidR="00D15ED8" w:rsidRPr="007F5423" w:rsidRDefault="00985B6F" w:rsidP="00DD356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7F5423">
        <w:rPr>
          <w:rFonts w:asciiTheme="minorHAnsi" w:hAnsiTheme="minorHAnsi" w:cstheme="minorHAnsi"/>
          <w:b/>
          <w:bCs/>
        </w:rPr>
        <w:t>rezidentní režim</w:t>
      </w:r>
      <w:r w:rsidRPr="007F5423">
        <w:rPr>
          <w:rFonts w:asciiTheme="minorHAnsi" w:hAnsiTheme="minorHAnsi" w:cstheme="minorHAnsi"/>
        </w:rPr>
        <w:t xml:space="preserve">, který upravuje </w:t>
      </w:r>
      <w:r w:rsidR="00D15ED8" w:rsidRPr="007F5423">
        <w:rPr>
          <w:rFonts w:asciiTheme="minorHAnsi" w:hAnsiTheme="minorHAnsi" w:cstheme="minorHAnsi"/>
        </w:rPr>
        <w:t>stání silničního motorového vozidla fyzické osoby, která má místo trvalého pobytu nebo je vlastníkem nemovitosti ve vymezené oblasti města</w:t>
      </w:r>
      <w:r w:rsidR="00AF2B17" w:rsidRPr="007F5423">
        <w:rPr>
          <w:rFonts w:asciiTheme="minorHAnsi" w:hAnsiTheme="minorHAnsi" w:cstheme="minorHAnsi"/>
        </w:rPr>
        <w:t xml:space="preserve"> </w:t>
      </w:r>
    </w:p>
    <w:p w14:paraId="3EA16809" w14:textId="7CFB161C" w:rsidR="00BE5A22" w:rsidRPr="00A83EC5" w:rsidRDefault="00BE5A22" w:rsidP="00DD3560">
      <w:pPr>
        <w:pStyle w:val="Odstavecseseznamem"/>
        <w:numPr>
          <w:ilvl w:val="0"/>
          <w:numId w:val="10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A83EC5">
        <w:rPr>
          <w:rFonts w:asciiTheme="minorHAnsi" w:hAnsiTheme="minorHAnsi" w:cstheme="minorHAnsi"/>
          <w:b/>
          <w:bCs/>
        </w:rPr>
        <w:t>smíšený režim</w:t>
      </w:r>
      <w:r w:rsidRPr="00A83EC5">
        <w:rPr>
          <w:rFonts w:asciiTheme="minorHAnsi" w:hAnsiTheme="minorHAnsi" w:cstheme="minorHAnsi"/>
        </w:rPr>
        <w:t>, který upravuje kombinaci výše uvedených režimů, tj. možnost stání silničního motorového vozidla ve městě dle odstavce 1. písm. a), b)</w:t>
      </w:r>
      <w:r w:rsidR="00DF65F6" w:rsidRPr="00A83EC5">
        <w:rPr>
          <w:rFonts w:asciiTheme="minorHAnsi" w:hAnsiTheme="minorHAnsi" w:cstheme="minorHAnsi"/>
        </w:rPr>
        <w:t xml:space="preserve"> nebo </w:t>
      </w:r>
      <w:r w:rsidRPr="00A83EC5">
        <w:rPr>
          <w:rFonts w:asciiTheme="minorHAnsi" w:hAnsiTheme="minorHAnsi" w:cstheme="minorHAnsi"/>
        </w:rPr>
        <w:t xml:space="preserve">c) </w:t>
      </w:r>
      <w:r w:rsidR="00EC0824">
        <w:rPr>
          <w:rFonts w:asciiTheme="minorHAnsi" w:hAnsiTheme="minorHAnsi" w:cstheme="minorHAnsi"/>
        </w:rPr>
        <w:t>tohoto článku</w:t>
      </w:r>
      <w:r w:rsidR="00EE6FA3">
        <w:rPr>
          <w:rFonts w:asciiTheme="minorHAnsi" w:hAnsiTheme="minorHAnsi" w:cstheme="minorHAnsi"/>
        </w:rPr>
        <w:t>, tohoto nařízení</w:t>
      </w:r>
    </w:p>
    <w:p w14:paraId="366F813D" w14:textId="718F77CA" w:rsidR="00F427FE" w:rsidRPr="007F5423" w:rsidRDefault="005E382B" w:rsidP="00F427FE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    </w:t>
      </w:r>
      <w:r w:rsidR="00F427FE" w:rsidRPr="007F542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Článek 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2</w:t>
      </w:r>
    </w:p>
    <w:p w14:paraId="2506DD5A" w14:textId="6BFEB7A5" w:rsidR="008640A1" w:rsidRPr="007F5423" w:rsidRDefault="005E382B" w:rsidP="008640A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    </w:t>
      </w:r>
      <w:r w:rsidR="00CB32ED">
        <w:rPr>
          <w:rFonts w:asciiTheme="minorHAnsi" w:eastAsia="Times New Roman" w:hAnsiTheme="minorHAnsi" w:cstheme="minorHAnsi"/>
          <w:b/>
          <w:bCs/>
          <w:sz w:val="22"/>
          <w:szCs w:val="22"/>
        </w:rPr>
        <w:t>Specifikace zónového parkování</w:t>
      </w:r>
    </w:p>
    <w:p w14:paraId="58E1C5FD" w14:textId="6B0ADCC6" w:rsidR="008640A1" w:rsidRPr="007F5423" w:rsidRDefault="008640A1" w:rsidP="00DD3560">
      <w:pPr>
        <w:pStyle w:val="Odstavecseseznamem"/>
        <w:numPr>
          <w:ilvl w:val="0"/>
          <w:numId w:val="15"/>
        </w:numPr>
        <w:spacing w:before="120" w:line="240" w:lineRule="auto"/>
        <w:ind w:left="709"/>
        <w:jc w:val="both"/>
        <w:rPr>
          <w:rFonts w:asciiTheme="minorHAnsi" w:hAnsiTheme="minorHAnsi" w:cstheme="minorHAnsi"/>
          <w:b/>
          <w:bCs/>
        </w:rPr>
      </w:pPr>
      <w:r w:rsidRPr="007F5423">
        <w:rPr>
          <w:rFonts w:asciiTheme="minorHAnsi" w:hAnsiTheme="minorHAnsi" w:cstheme="minorHAnsi"/>
          <w:b/>
          <w:bCs/>
        </w:rPr>
        <w:t>Vymezenými oblastmi podle čl.</w:t>
      </w:r>
      <w:r w:rsidR="00702E8A">
        <w:rPr>
          <w:rFonts w:asciiTheme="minorHAnsi" w:hAnsiTheme="minorHAnsi" w:cstheme="minorHAnsi"/>
          <w:b/>
          <w:bCs/>
        </w:rPr>
        <w:t>1</w:t>
      </w:r>
      <w:r w:rsidRPr="007F5423">
        <w:rPr>
          <w:rFonts w:asciiTheme="minorHAnsi" w:hAnsiTheme="minorHAnsi" w:cstheme="minorHAnsi"/>
          <w:b/>
          <w:bCs/>
        </w:rPr>
        <w:t xml:space="preserve"> se rozumí</w:t>
      </w:r>
      <w:r w:rsidR="00BA402C">
        <w:rPr>
          <w:rFonts w:asciiTheme="minorHAnsi" w:hAnsiTheme="minorHAnsi" w:cstheme="minorHAnsi"/>
          <w:b/>
          <w:bCs/>
        </w:rPr>
        <w:t>:</w:t>
      </w:r>
    </w:p>
    <w:p w14:paraId="561AADFC" w14:textId="2F099F5A" w:rsidR="008640A1" w:rsidRPr="007F5423" w:rsidRDefault="008640A1" w:rsidP="00DD3560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4F0CAB">
        <w:rPr>
          <w:rFonts w:asciiTheme="minorHAnsi" w:hAnsiTheme="minorHAnsi" w:cstheme="minorHAnsi"/>
          <w:b/>
          <w:bCs/>
        </w:rPr>
        <w:t xml:space="preserve">Oranžová </w:t>
      </w:r>
      <w:r w:rsidR="00CB32ED" w:rsidRPr="004F0CAB">
        <w:rPr>
          <w:rFonts w:asciiTheme="minorHAnsi" w:hAnsiTheme="minorHAnsi" w:cstheme="minorHAnsi"/>
          <w:b/>
          <w:bCs/>
        </w:rPr>
        <w:t>zóna</w:t>
      </w:r>
      <w:r w:rsidR="00CB32ED">
        <w:rPr>
          <w:rFonts w:asciiTheme="minorHAnsi" w:hAnsiTheme="minorHAnsi" w:cstheme="minorHAnsi"/>
          <w:b/>
          <w:bCs/>
        </w:rPr>
        <w:t xml:space="preserve"> </w:t>
      </w:r>
      <w:r w:rsidR="00CB32ED" w:rsidRPr="007F5423">
        <w:rPr>
          <w:rFonts w:asciiTheme="minorHAnsi" w:hAnsiTheme="minorHAnsi" w:cstheme="minorHAnsi"/>
        </w:rPr>
        <w:t>– Místní</w:t>
      </w:r>
      <w:r w:rsidRPr="007F5423">
        <w:rPr>
          <w:rFonts w:asciiTheme="minorHAnsi" w:hAnsiTheme="minorHAnsi" w:cstheme="minorHAnsi"/>
        </w:rPr>
        <w:t xml:space="preserve"> komunikace nebo jejich určené úseky, které lze užít způsobem uvedeným v odstavci 1. písm. a)</w:t>
      </w:r>
      <w:r w:rsidR="00D81F71">
        <w:rPr>
          <w:rFonts w:asciiTheme="minorHAnsi" w:hAnsiTheme="minorHAnsi" w:cstheme="minorHAnsi"/>
        </w:rPr>
        <w:t>,</w:t>
      </w:r>
      <w:r w:rsidRPr="007F5423">
        <w:rPr>
          <w:rFonts w:asciiTheme="minorHAnsi" w:hAnsiTheme="minorHAnsi" w:cstheme="minorHAnsi"/>
        </w:rPr>
        <w:t xml:space="preserve"> jsou vymezeny v příloze č. 1 tohoto nařízení – seznam místních komunikací nebo jejich určených úseků pro účely placeného stání silničních motorových vozidel – parkování s parkovacím automatem</w:t>
      </w:r>
      <w:r w:rsidR="000F7A19">
        <w:rPr>
          <w:rFonts w:asciiTheme="minorHAnsi" w:hAnsiTheme="minorHAnsi" w:cstheme="minorHAnsi"/>
        </w:rPr>
        <w:t xml:space="preserve"> a webovou nebo mobilní aplikací.</w:t>
      </w:r>
    </w:p>
    <w:p w14:paraId="27595FD7" w14:textId="2FBEC212" w:rsidR="008640A1" w:rsidRPr="007F5423" w:rsidRDefault="008640A1" w:rsidP="00DD3560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4F0CAB">
        <w:rPr>
          <w:rFonts w:asciiTheme="minorHAnsi" w:hAnsiTheme="minorHAnsi" w:cstheme="minorHAnsi"/>
          <w:b/>
          <w:bCs/>
        </w:rPr>
        <w:lastRenderedPageBreak/>
        <w:t xml:space="preserve">Modrá </w:t>
      </w:r>
      <w:r w:rsidR="00CB32ED" w:rsidRPr="004F0CAB">
        <w:rPr>
          <w:rFonts w:asciiTheme="minorHAnsi" w:hAnsiTheme="minorHAnsi" w:cstheme="minorHAnsi"/>
          <w:b/>
          <w:bCs/>
        </w:rPr>
        <w:t>zóna</w:t>
      </w:r>
      <w:r w:rsidR="00CB32ED">
        <w:rPr>
          <w:rFonts w:asciiTheme="minorHAnsi" w:hAnsiTheme="minorHAnsi" w:cstheme="minorHAnsi"/>
          <w:b/>
          <w:bCs/>
        </w:rPr>
        <w:t xml:space="preserve"> </w:t>
      </w:r>
      <w:r w:rsidR="00CB32ED" w:rsidRPr="007F5423">
        <w:rPr>
          <w:rFonts w:asciiTheme="minorHAnsi" w:hAnsiTheme="minorHAnsi" w:cstheme="minorHAnsi"/>
        </w:rPr>
        <w:t>– Místní</w:t>
      </w:r>
      <w:r w:rsidRPr="007F5423">
        <w:rPr>
          <w:rFonts w:asciiTheme="minorHAnsi" w:hAnsiTheme="minorHAnsi" w:cstheme="minorHAnsi"/>
        </w:rPr>
        <w:t xml:space="preserve"> komunikace nebo jejich určené úseky, které lze užít způsobem uvedeným v odstavci 1. písm. b) a c)</w:t>
      </w:r>
      <w:r w:rsidR="00D81F71">
        <w:rPr>
          <w:rFonts w:asciiTheme="minorHAnsi" w:hAnsiTheme="minorHAnsi" w:cstheme="minorHAnsi"/>
        </w:rPr>
        <w:t>,</w:t>
      </w:r>
      <w:r w:rsidRPr="007F5423">
        <w:rPr>
          <w:rFonts w:asciiTheme="minorHAnsi" w:hAnsiTheme="minorHAnsi" w:cstheme="minorHAnsi"/>
        </w:rPr>
        <w:t xml:space="preserve"> jsou vymezeny v příloze č. 2 tohoto nařízení – oblasti</w:t>
      </w:r>
      <w:r w:rsidR="0092728E" w:rsidRPr="007F5423">
        <w:rPr>
          <w:rFonts w:asciiTheme="minorHAnsi" w:hAnsiTheme="minorHAnsi" w:cstheme="minorHAnsi"/>
        </w:rPr>
        <w:t xml:space="preserve"> </w:t>
      </w:r>
      <w:r w:rsidRPr="007F5423">
        <w:rPr>
          <w:rFonts w:asciiTheme="minorHAnsi" w:hAnsiTheme="minorHAnsi" w:cstheme="minorHAnsi"/>
        </w:rPr>
        <w:t xml:space="preserve">města a seznam místních komunikací nebo jejich určených úseků pro účely placeného stání silničních motorových vozidel – parkování s parkovací </w:t>
      </w:r>
      <w:r w:rsidRPr="000F7A19">
        <w:rPr>
          <w:rFonts w:asciiTheme="minorHAnsi" w:hAnsiTheme="minorHAnsi" w:cstheme="minorHAnsi"/>
        </w:rPr>
        <w:t xml:space="preserve">kartou </w:t>
      </w:r>
      <w:r w:rsidR="001F0600" w:rsidRPr="000F7A19">
        <w:rPr>
          <w:rFonts w:asciiTheme="minorHAnsi" w:hAnsiTheme="minorHAnsi" w:cstheme="minorHAnsi"/>
        </w:rPr>
        <w:t xml:space="preserve">a </w:t>
      </w:r>
      <w:r w:rsidR="0092728E" w:rsidRPr="000F7A19">
        <w:rPr>
          <w:rFonts w:asciiTheme="minorHAnsi" w:hAnsiTheme="minorHAnsi" w:cstheme="minorHAnsi"/>
        </w:rPr>
        <w:t>parkovacího kotouče</w:t>
      </w:r>
      <w:r w:rsidR="000F7A19" w:rsidRPr="000F7A19">
        <w:rPr>
          <w:rFonts w:asciiTheme="minorHAnsi" w:hAnsiTheme="minorHAnsi" w:cstheme="minorHAnsi"/>
        </w:rPr>
        <w:t>m.</w:t>
      </w:r>
      <w:r w:rsidR="000F7A19">
        <w:rPr>
          <w:rFonts w:asciiTheme="minorHAnsi" w:hAnsiTheme="minorHAnsi" w:cstheme="minorHAnsi"/>
        </w:rPr>
        <w:t xml:space="preserve"> </w:t>
      </w:r>
    </w:p>
    <w:p w14:paraId="6F5E7E88" w14:textId="28EA9482" w:rsidR="00D74F07" w:rsidRPr="00D74F07" w:rsidRDefault="008640A1" w:rsidP="00D74F07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4F0CAB">
        <w:rPr>
          <w:rFonts w:asciiTheme="minorHAnsi" w:hAnsiTheme="minorHAnsi" w:cstheme="minorHAnsi"/>
          <w:b/>
          <w:bCs/>
        </w:rPr>
        <w:t>Fialová zóna</w:t>
      </w:r>
      <w:r w:rsidRPr="007F5423">
        <w:rPr>
          <w:rFonts w:asciiTheme="minorHAnsi" w:hAnsiTheme="minorHAnsi" w:cstheme="minorHAnsi"/>
        </w:rPr>
        <w:t xml:space="preserve"> </w:t>
      </w:r>
      <w:r w:rsidR="005A3926" w:rsidRPr="007F5423">
        <w:rPr>
          <w:rFonts w:asciiTheme="minorHAnsi" w:hAnsiTheme="minorHAnsi" w:cstheme="minorHAnsi"/>
        </w:rPr>
        <w:t>–</w:t>
      </w:r>
      <w:r w:rsidRPr="007F5423">
        <w:rPr>
          <w:rFonts w:asciiTheme="minorHAnsi" w:hAnsiTheme="minorHAnsi" w:cstheme="minorHAnsi"/>
        </w:rPr>
        <w:t xml:space="preserve"> </w:t>
      </w:r>
      <w:r w:rsidR="005A3926" w:rsidRPr="007F5423">
        <w:rPr>
          <w:rFonts w:asciiTheme="minorHAnsi" w:hAnsiTheme="minorHAnsi" w:cstheme="minorHAnsi"/>
        </w:rPr>
        <w:t>Místní komunikace nebo jejich určené úseky, které lze užít způsobem uvedeným v odstavci 1. písm. d)</w:t>
      </w:r>
      <w:r w:rsidR="00D81F71">
        <w:rPr>
          <w:rFonts w:asciiTheme="minorHAnsi" w:hAnsiTheme="minorHAnsi" w:cstheme="minorHAnsi"/>
        </w:rPr>
        <w:t>,</w:t>
      </w:r>
      <w:r w:rsidR="005A3926" w:rsidRPr="007F5423">
        <w:rPr>
          <w:rFonts w:asciiTheme="minorHAnsi" w:hAnsiTheme="minorHAnsi" w:cstheme="minorHAnsi"/>
        </w:rPr>
        <w:t xml:space="preserve"> jsou vymezeny v příloze č. 3 tohoto nařízení – oblasti města </w:t>
      </w:r>
      <w:r w:rsidR="005A3926" w:rsidRPr="007F5423">
        <w:rPr>
          <w:rFonts w:asciiTheme="minorHAnsi" w:hAnsiTheme="minorHAnsi" w:cstheme="minorHAnsi"/>
        </w:rPr>
        <w:br/>
        <w:t>a seznam místních komunikací nebo jejich určených úseků pro účely placeného stání silničních motorových vozidel – parkování s parkovacím automatem</w:t>
      </w:r>
      <w:r w:rsidR="00EC0824">
        <w:rPr>
          <w:rFonts w:asciiTheme="minorHAnsi" w:hAnsiTheme="minorHAnsi" w:cstheme="minorHAnsi"/>
        </w:rPr>
        <w:t xml:space="preserve">, webovou nebo mobilní aplikací </w:t>
      </w:r>
      <w:r w:rsidR="00723F11">
        <w:rPr>
          <w:rFonts w:asciiTheme="minorHAnsi" w:hAnsiTheme="minorHAnsi" w:cstheme="minorHAnsi"/>
        </w:rPr>
        <w:br/>
      </w:r>
      <w:r w:rsidR="005A3926" w:rsidRPr="007F5423">
        <w:rPr>
          <w:rFonts w:asciiTheme="minorHAnsi" w:hAnsiTheme="minorHAnsi" w:cstheme="minorHAnsi"/>
        </w:rPr>
        <w:t>či parkovací kartou.</w:t>
      </w:r>
    </w:p>
    <w:p w14:paraId="4A709263" w14:textId="1AC48AF2" w:rsidR="008640A1" w:rsidRDefault="00D74F07" w:rsidP="00DD3560">
      <w:pPr>
        <w:pStyle w:val="Odstavecseseznamem"/>
        <w:numPr>
          <w:ilvl w:val="0"/>
          <w:numId w:val="15"/>
        </w:numPr>
        <w:spacing w:before="120" w:line="240" w:lineRule="auto"/>
        <w:ind w:left="709"/>
        <w:jc w:val="both"/>
        <w:rPr>
          <w:rFonts w:asciiTheme="minorHAnsi" w:hAnsiTheme="minorHAnsi" w:cstheme="minorHAnsi"/>
          <w:b/>
          <w:bCs/>
        </w:rPr>
      </w:pPr>
      <w:r w:rsidRPr="00D74F07">
        <w:rPr>
          <w:rFonts w:asciiTheme="minorHAnsi" w:hAnsiTheme="minorHAnsi" w:cstheme="minorHAnsi"/>
          <w:b/>
          <w:bCs/>
        </w:rPr>
        <w:t>Rozsah platnosti parkovacího oprávnění</w:t>
      </w:r>
      <w:r w:rsidR="00BA402C">
        <w:rPr>
          <w:rFonts w:asciiTheme="minorHAnsi" w:hAnsiTheme="minorHAnsi" w:cstheme="minorHAnsi"/>
          <w:b/>
          <w:bCs/>
        </w:rPr>
        <w:t>:</w:t>
      </w:r>
    </w:p>
    <w:p w14:paraId="0F563EBE" w14:textId="44D84E55" w:rsidR="00D74F07" w:rsidRDefault="00D74F07" w:rsidP="00D74F07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  <w:lang w:bidi="cs-CZ"/>
        </w:rPr>
      </w:pPr>
      <w:r w:rsidRPr="00D74F07">
        <w:rPr>
          <w:rFonts w:asciiTheme="minorHAnsi" w:hAnsiTheme="minorHAnsi" w:cstheme="minorHAnsi"/>
          <w:lang w:bidi="cs-CZ"/>
        </w:rPr>
        <w:t xml:space="preserve">Parkovací oprávnění vydané pro </w:t>
      </w:r>
      <w:r>
        <w:rPr>
          <w:rFonts w:asciiTheme="minorHAnsi" w:hAnsiTheme="minorHAnsi" w:cstheme="minorHAnsi"/>
          <w:lang w:bidi="cs-CZ"/>
        </w:rPr>
        <w:t xml:space="preserve">Modrou zónu </w:t>
      </w:r>
      <w:r w:rsidRPr="00D74F07">
        <w:rPr>
          <w:rFonts w:asciiTheme="minorHAnsi" w:hAnsiTheme="minorHAnsi" w:cstheme="minorHAnsi"/>
          <w:lang w:bidi="cs-CZ"/>
        </w:rPr>
        <w:t>I opravňuje držitele</w:t>
      </w:r>
      <w:r>
        <w:rPr>
          <w:rFonts w:asciiTheme="minorHAnsi" w:hAnsiTheme="minorHAnsi" w:cstheme="minorHAnsi"/>
          <w:lang w:bidi="cs-CZ"/>
        </w:rPr>
        <w:t xml:space="preserve"> parkovacích karet</w:t>
      </w:r>
      <w:r w:rsidRPr="00D74F07">
        <w:rPr>
          <w:rFonts w:asciiTheme="minorHAnsi" w:hAnsiTheme="minorHAnsi" w:cstheme="minorHAnsi"/>
          <w:lang w:bidi="cs-CZ"/>
        </w:rPr>
        <w:t xml:space="preserve"> rovněž ke stání na vymezených místech v</w:t>
      </w:r>
      <w:r w:rsidR="00EC0824">
        <w:rPr>
          <w:rFonts w:asciiTheme="minorHAnsi" w:hAnsiTheme="minorHAnsi" w:cstheme="minorHAnsi"/>
          <w:lang w:bidi="cs-CZ"/>
        </w:rPr>
        <w:t>e</w:t>
      </w:r>
      <w:r>
        <w:rPr>
          <w:rFonts w:asciiTheme="minorHAnsi" w:hAnsiTheme="minorHAnsi" w:cstheme="minorHAnsi"/>
          <w:lang w:bidi="cs-CZ"/>
        </w:rPr>
        <w:t xml:space="preserve"> Fialové </w:t>
      </w:r>
      <w:r w:rsidR="00CB32ED">
        <w:rPr>
          <w:rFonts w:asciiTheme="minorHAnsi" w:hAnsiTheme="minorHAnsi" w:cstheme="minorHAnsi"/>
          <w:lang w:bidi="cs-CZ"/>
        </w:rPr>
        <w:t>zóně – Náměstí</w:t>
      </w:r>
      <w:r w:rsidRPr="00D74F07">
        <w:rPr>
          <w:rFonts w:asciiTheme="minorHAnsi" w:hAnsiTheme="minorHAnsi" w:cstheme="minorHAnsi"/>
          <w:lang w:bidi="cs-CZ"/>
        </w:rPr>
        <w:t xml:space="preserve"> svobody, a to za stejných podmínek, jako by bylo vydáno pro tuto oblast.</w:t>
      </w:r>
    </w:p>
    <w:p w14:paraId="5C006FE9" w14:textId="5F1FE296" w:rsidR="009F443A" w:rsidRDefault="009F443A" w:rsidP="00D74F07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  <w:lang w:bidi="cs-CZ"/>
        </w:rPr>
      </w:pPr>
      <w:r>
        <w:rPr>
          <w:rFonts w:asciiTheme="minorHAnsi" w:hAnsiTheme="minorHAnsi" w:cstheme="minorHAnsi"/>
          <w:lang w:bidi="cs-CZ"/>
        </w:rPr>
        <w:t>Parkovací oprávnění vydané pro Modrou zónu II opravňuje držitele parkovacích karet ke stání na vymezených místech jen této zóny.</w:t>
      </w:r>
    </w:p>
    <w:p w14:paraId="12DB5739" w14:textId="1DB83747" w:rsidR="00D74F07" w:rsidRPr="00D74F07" w:rsidRDefault="00D74F07" w:rsidP="00D74F07">
      <w:pPr>
        <w:pStyle w:val="Odstavecseseznamem"/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D74F07">
        <w:rPr>
          <w:rFonts w:asciiTheme="minorHAnsi" w:hAnsiTheme="minorHAnsi" w:cstheme="minorHAnsi"/>
          <w:lang w:bidi="cs-CZ"/>
        </w:rPr>
        <w:t xml:space="preserve">Parkovací oprávnění vydané pro </w:t>
      </w:r>
      <w:r>
        <w:rPr>
          <w:rFonts w:asciiTheme="minorHAnsi" w:hAnsiTheme="minorHAnsi" w:cstheme="minorHAnsi"/>
          <w:lang w:bidi="cs-CZ"/>
        </w:rPr>
        <w:t xml:space="preserve">Modrou zónu </w:t>
      </w:r>
      <w:r w:rsidRPr="00D74F07">
        <w:rPr>
          <w:rFonts w:asciiTheme="minorHAnsi" w:hAnsiTheme="minorHAnsi" w:cstheme="minorHAnsi"/>
          <w:lang w:bidi="cs-CZ"/>
        </w:rPr>
        <w:t>I</w:t>
      </w:r>
      <w:r>
        <w:rPr>
          <w:rFonts w:asciiTheme="minorHAnsi" w:hAnsiTheme="minorHAnsi" w:cstheme="minorHAnsi"/>
          <w:lang w:bidi="cs-CZ"/>
        </w:rPr>
        <w:t>II</w:t>
      </w:r>
      <w:r w:rsidRPr="00D74F07">
        <w:rPr>
          <w:rFonts w:asciiTheme="minorHAnsi" w:hAnsiTheme="minorHAnsi" w:cstheme="minorHAnsi"/>
          <w:lang w:bidi="cs-CZ"/>
        </w:rPr>
        <w:t xml:space="preserve"> opravňuje držitele</w:t>
      </w:r>
      <w:r>
        <w:rPr>
          <w:rFonts w:asciiTheme="minorHAnsi" w:hAnsiTheme="minorHAnsi" w:cstheme="minorHAnsi"/>
          <w:lang w:bidi="cs-CZ"/>
        </w:rPr>
        <w:t xml:space="preserve"> parkovacích karet</w:t>
      </w:r>
      <w:r w:rsidRPr="00D74F07">
        <w:rPr>
          <w:rFonts w:asciiTheme="minorHAnsi" w:hAnsiTheme="minorHAnsi" w:cstheme="minorHAnsi"/>
          <w:lang w:bidi="cs-CZ"/>
        </w:rPr>
        <w:t xml:space="preserve"> rovněž ke stání na vymezených místech v</w:t>
      </w:r>
      <w:r w:rsidR="000E4500" w:rsidRPr="00EC0824">
        <w:rPr>
          <w:rFonts w:asciiTheme="minorHAnsi" w:hAnsiTheme="minorHAnsi" w:cstheme="minorHAnsi"/>
          <w:lang w:bidi="cs-CZ"/>
        </w:rPr>
        <w:t>e</w:t>
      </w:r>
      <w:r>
        <w:rPr>
          <w:rFonts w:asciiTheme="minorHAnsi" w:hAnsiTheme="minorHAnsi" w:cstheme="minorHAnsi"/>
          <w:lang w:bidi="cs-CZ"/>
        </w:rPr>
        <w:t> Fialové zóně –</w:t>
      </w:r>
      <w:r w:rsidRPr="00D74F07">
        <w:rPr>
          <w:rFonts w:asciiTheme="minorHAnsi" w:hAnsiTheme="minorHAnsi" w:cstheme="minorHAnsi"/>
          <w:lang w:bidi="cs-CZ"/>
        </w:rPr>
        <w:t xml:space="preserve"> </w:t>
      </w:r>
      <w:r w:rsidRPr="00EC0824">
        <w:rPr>
          <w:rFonts w:asciiTheme="minorHAnsi" w:hAnsiTheme="minorHAnsi" w:cstheme="minorHAnsi"/>
          <w:lang w:bidi="cs-CZ"/>
        </w:rPr>
        <w:t xml:space="preserve">U </w:t>
      </w:r>
      <w:r w:rsidR="000E4500" w:rsidRPr="00EC0824">
        <w:rPr>
          <w:rFonts w:asciiTheme="minorHAnsi" w:hAnsiTheme="minorHAnsi" w:cstheme="minorHAnsi"/>
          <w:lang w:bidi="cs-CZ"/>
        </w:rPr>
        <w:t>S</w:t>
      </w:r>
      <w:r w:rsidRPr="00EC0824">
        <w:rPr>
          <w:rFonts w:asciiTheme="minorHAnsi" w:hAnsiTheme="minorHAnsi" w:cstheme="minorHAnsi"/>
          <w:lang w:bidi="cs-CZ"/>
        </w:rPr>
        <w:t>luneční brány</w:t>
      </w:r>
      <w:r w:rsidR="000E4500" w:rsidRPr="00EC0824">
        <w:rPr>
          <w:rFonts w:asciiTheme="minorHAnsi" w:hAnsiTheme="minorHAnsi" w:cstheme="minorHAnsi"/>
          <w:lang w:bidi="cs-CZ"/>
        </w:rPr>
        <w:t>,</w:t>
      </w:r>
      <w:r w:rsidRPr="00EC0824">
        <w:rPr>
          <w:rFonts w:asciiTheme="minorHAnsi" w:hAnsiTheme="minorHAnsi" w:cstheme="minorHAnsi"/>
          <w:lang w:bidi="cs-CZ"/>
        </w:rPr>
        <w:t xml:space="preserve"> </w:t>
      </w:r>
      <w:r w:rsidRPr="00D74F07">
        <w:rPr>
          <w:rFonts w:asciiTheme="minorHAnsi" w:hAnsiTheme="minorHAnsi" w:cstheme="minorHAnsi"/>
          <w:lang w:bidi="cs-CZ"/>
        </w:rPr>
        <w:t>a to za stejných podmínek, jako by bylo vydáno pro tuto oblast</w:t>
      </w:r>
    </w:p>
    <w:p w14:paraId="30066E06" w14:textId="50FFCD2F" w:rsidR="00D74F07" w:rsidRPr="00D74F07" w:rsidRDefault="00D74F07" w:rsidP="00D74F07">
      <w:pPr>
        <w:pStyle w:val="Odstavecseseznamem"/>
        <w:numPr>
          <w:ilvl w:val="0"/>
          <w:numId w:val="15"/>
        </w:numPr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FE72DA">
        <w:rPr>
          <w:rFonts w:asciiTheme="minorHAnsi" w:hAnsiTheme="minorHAnsi" w:cstheme="minorHAnsi"/>
        </w:rPr>
        <w:t>Parkování je užití části pozemní komunikace nebo vyhrazené dopravní plochy ke stání vozidla</w:t>
      </w:r>
    </w:p>
    <w:p w14:paraId="2E585BDD" w14:textId="0EC90B66" w:rsidR="00FE72DA" w:rsidRPr="00FE72DA" w:rsidRDefault="00FE72DA" w:rsidP="00DD3560">
      <w:pPr>
        <w:pStyle w:val="Odstavecseseznamem"/>
        <w:numPr>
          <w:ilvl w:val="0"/>
          <w:numId w:val="15"/>
        </w:numPr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D15ED8">
        <w:rPr>
          <w:rFonts w:asciiTheme="minorHAnsi" w:hAnsiTheme="minorHAnsi" w:cstheme="minorHAnsi"/>
        </w:rPr>
        <w:t xml:space="preserve">Místní komunikace nebo jejich určené úseky vymezené tímto nařízením pro účely placeného stání musí být označeny </w:t>
      </w:r>
      <w:r>
        <w:rPr>
          <w:rFonts w:asciiTheme="minorHAnsi" w:hAnsiTheme="minorHAnsi" w:cstheme="minorHAnsi"/>
        </w:rPr>
        <w:t xml:space="preserve">na základě stanovení dopravního značení vydaného místně příslušným silničním správním úřadem </w:t>
      </w:r>
      <w:r w:rsidRPr="00D15ED8">
        <w:rPr>
          <w:rFonts w:asciiTheme="minorHAnsi" w:hAnsiTheme="minorHAnsi" w:cstheme="minorHAnsi"/>
        </w:rPr>
        <w:t>příslušn</w:t>
      </w:r>
      <w:r>
        <w:rPr>
          <w:rFonts w:asciiTheme="minorHAnsi" w:hAnsiTheme="minorHAnsi" w:cstheme="minorHAnsi"/>
        </w:rPr>
        <w:t>ými</w:t>
      </w:r>
      <w:r w:rsidRPr="00D15ED8">
        <w:rPr>
          <w:rFonts w:asciiTheme="minorHAnsi" w:hAnsiTheme="minorHAnsi" w:cstheme="minorHAnsi"/>
        </w:rPr>
        <w:t xml:space="preserve"> dopravní</w:t>
      </w:r>
      <w:r>
        <w:rPr>
          <w:rFonts w:asciiTheme="minorHAnsi" w:hAnsiTheme="minorHAnsi" w:cstheme="minorHAnsi"/>
        </w:rPr>
        <w:t>mi</w:t>
      </w:r>
      <w:r w:rsidRPr="00D15ED8">
        <w:rPr>
          <w:rFonts w:asciiTheme="minorHAnsi" w:hAnsiTheme="minorHAnsi" w:cstheme="minorHAnsi"/>
        </w:rPr>
        <w:t xml:space="preserve"> znač</w:t>
      </w:r>
      <w:r>
        <w:rPr>
          <w:rFonts w:asciiTheme="minorHAnsi" w:hAnsiTheme="minorHAnsi" w:cstheme="minorHAnsi"/>
        </w:rPr>
        <w:t>kami</w:t>
      </w:r>
      <w:r w:rsidRPr="00D15ED8">
        <w:rPr>
          <w:rFonts w:asciiTheme="minorHAnsi" w:hAnsiTheme="minorHAnsi" w:cstheme="minorHAnsi"/>
        </w:rPr>
        <w:t xml:space="preserve"> podle zvláštního právního předpisu</w:t>
      </w:r>
    </w:p>
    <w:p w14:paraId="17F8A09E" w14:textId="78D6810C" w:rsidR="008640A1" w:rsidRPr="00FE72DA" w:rsidRDefault="005A3926" w:rsidP="00DD3560">
      <w:pPr>
        <w:pStyle w:val="Odstavecseseznamem"/>
        <w:numPr>
          <w:ilvl w:val="0"/>
          <w:numId w:val="15"/>
        </w:numPr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FE72DA">
        <w:rPr>
          <w:rFonts w:asciiTheme="minorHAnsi" w:hAnsiTheme="minorHAnsi" w:cstheme="minorHAnsi"/>
        </w:rPr>
        <w:t xml:space="preserve">Parkovací lístek je lístek, který je možné zakoupit v parkovacím automatu na parkovací lístky (dále jen papírový parkovací lístek) nebo prostřednictvím služby webové </w:t>
      </w:r>
      <w:r w:rsidR="004934D8">
        <w:rPr>
          <w:rFonts w:asciiTheme="minorHAnsi" w:hAnsiTheme="minorHAnsi" w:cstheme="minorHAnsi"/>
        </w:rPr>
        <w:t xml:space="preserve">a mobilní </w:t>
      </w:r>
      <w:r w:rsidRPr="00FE72DA">
        <w:rPr>
          <w:rFonts w:asciiTheme="minorHAnsi" w:hAnsiTheme="minorHAnsi" w:cstheme="minorHAnsi"/>
        </w:rPr>
        <w:t>aplikace (dále jen elektronický parkovací lístek) a který slouží jako d</w:t>
      </w:r>
      <w:r w:rsidR="006653D5">
        <w:rPr>
          <w:rFonts w:asciiTheme="minorHAnsi" w:hAnsiTheme="minorHAnsi" w:cstheme="minorHAnsi"/>
        </w:rPr>
        <w:t>o</w:t>
      </w:r>
      <w:r w:rsidRPr="00FE72DA">
        <w:rPr>
          <w:rFonts w:asciiTheme="minorHAnsi" w:hAnsiTheme="minorHAnsi" w:cstheme="minorHAnsi"/>
        </w:rPr>
        <w:t>klad o zaplacení sjednané ceny na časově omezenou dobu, a v době platnosti umožňuje parkování vozidla na zpoplatněných místních komunikacích.</w:t>
      </w:r>
    </w:p>
    <w:p w14:paraId="45D64F3A" w14:textId="6F27D88F" w:rsidR="0092728E" w:rsidRPr="00FE72DA" w:rsidRDefault="005A3926" w:rsidP="00DD3560">
      <w:pPr>
        <w:pStyle w:val="Odstavecseseznamem"/>
        <w:numPr>
          <w:ilvl w:val="0"/>
          <w:numId w:val="15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FE72DA">
        <w:rPr>
          <w:rFonts w:asciiTheme="minorHAnsi" w:hAnsiTheme="minorHAnsi" w:cstheme="minorHAnsi"/>
        </w:rPr>
        <w:t>Parkovací karta j</w:t>
      </w:r>
      <w:r w:rsidR="006653D5">
        <w:rPr>
          <w:rFonts w:asciiTheme="minorHAnsi" w:hAnsiTheme="minorHAnsi" w:cstheme="minorHAnsi"/>
        </w:rPr>
        <w:t>e</w:t>
      </w:r>
      <w:r w:rsidRPr="00FE72DA">
        <w:rPr>
          <w:rFonts w:asciiTheme="minorHAnsi" w:hAnsiTheme="minorHAnsi" w:cstheme="minorHAnsi"/>
        </w:rPr>
        <w:t xml:space="preserve"> karta vydaná </w:t>
      </w:r>
      <w:r w:rsidR="000E4500" w:rsidRPr="00EC0824">
        <w:rPr>
          <w:rFonts w:asciiTheme="minorHAnsi" w:hAnsiTheme="minorHAnsi" w:cstheme="minorHAnsi"/>
          <w:color w:val="000000" w:themeColor="text1"/>
        </w:rPr>
        <w:t xml:space="preserve">Městským úřadem Hořovice </w:t>
      </w:r>
      <w:r w:rsidRPr="00FE72DA">
        <w:rPr>
          <w:rFonts w:asciiTheme="minorHAnsi" w:hAnsiTheme="minorHAnsi" w:cstheme="minorHAnsi"/>
        </w:rPr>
        <w:t>abonentům a rezidentům nebo časová parkovací karta, která opravňuje držitele parkovací karty k stání vozidel na zpoplatněných místních komunikacích a slouží jako doklad o zaplacení.</w:t>
      </w:r>
    </w:p>
    <w:p w14:paraId="26712580" w14:textId="77777777" w:rsidR="0092728E" w:rsidRPr="007F5423" w:rsidRDefault="0092728E" w:rsidP="0092728E">
      <w:pPr>
        <w:pStyle w:val="Odstavecseseznamem"/>
        <w:spacing w:before="120"/>
        <w:ind w:left="709"/>
        <w:jc w:val="center"/>
        <w:rPr>
          <w:rFonts w:asciiTheme="minorHAnsi" w:hAnsiTheme="minorHAnsi" w:cstheme="minorHAnsi"/>
        </w:rPr>
      </w:pPr>
    </w:p>
    <w:p w14:paraId="024CED3B" w14:textId="46D894C5" w:rsidR="0092728E" w:rsidRPr="007F5423" w:rsidRDefault="0092728E" w:rsidP="005E382B">
      <w:pPr>
        <w:pStyle w:val="Odstavecseseznamem"/>
        <w:spacing w:after="0" w:line="240" w:lineRule="auto"/>
        <w:ind w:left="3541" w:firstLine="707"/>
        <w:rPr>
          <w:rFonts w:asciiTheme="minorHAnsi" w:hAnsiTheme="minorHAnsi" w:cstheme="minorHAnsi"/>
          <w:b/>
          <w:bCs/>
        </w:rPr>
      </w:pPr>
      <w:r w:rsidRPr="007F5423">
        <w:rPr>
          <w:rFonts w:asciiTheme="minorHAnsi" w:hAnsiTheme="minorHAnsi" w:cstheme="minorHAnsi"/>
          <w:b/>
          <w:bCs/>
        </w:rPr>
        <w:t xml:space="preserve">Článek </w:t>
      </w:r>
      <w:r w:rsidR="008F598C">
        <w:rPr>
          <w:rFonts w:asciiTheme="minorHAnsi" w:hAnsiTheme="minorHAnsi" w:cstheme="minorHAnsi"/>
          <w:b/>
          <w:bCs/>
        </w:rPr>
        <w:t>3</w:t>
      </w:r>
    </w:p>
    <w:p w14:paraId="7790CDE9" w14:textId="57626017" w:rsidR="0092728E" w:rsidRPr="005E382B" w:rsidRDefault="0092728E" w:rsidP="005E382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</w:rPr>
        <w:t>Doba zpoplatnění</w:t>
      </w:r>
    </w:p>
    <w:p w14:paraId="02C72765" w14:textId="77777777" w:rsidR="005E382B" w:rsidRPr="005E382B" w:rsidRDefault="005E382B" w:rsidP="005E382B">
      <w:pPr>
        <w:jc w:val="center"/>
        <w:rPr>
          <w:rFonts w:asciiTheme="minorHAnsi" w:hAnsiTheme="minorHAnsi" w:cstheme="minorHAnsi"/>
          <w:b/>
          <w:bCs/>
        </w:rPr>
      </w:pPr>
    </w:p>
    <w:p w14:paraId="3AB3CE20" w14:textId="77BD4CAF" w:rsidR="00836A34" w:rsidRPr="00916DA9" w:rsidRDefault="0092728E" w:rsidP="005B62A5">
      <w:pPr>
        <w:widowControl/>
        <w:numPr>
          <w:ilvl w:val="1"/>
          <w:numId w:val="5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916DA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Doba k stání silničního motorového vozidla ve smyslu čl. 1 odst. 1. písm. a)</w:t>
      </w:r>
      <w:r w:rsidRPr="00916DA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</w:t>
      </w:r>
      <w:r w:rsidRPr="00916DA9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tohoto nařízení na místních komunikacích nebo jejich úsecích vymezených v příloze č. 1 tohoto nařízení </w:t>
      </w:r>
      <w:r w:rsidRPr="00916DA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za cenu sjednanou v souladu s cenovými předpisy se stanoví</w:t>
      </w:r>
      <w:r w:rsidR="00320533" w:rsidRPr="00916DA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 v přílohách 1-3 tohoto nařízení.</w:t>
      </w:r>
    </w:p>
    <w:p w14:paraId="355E19DB" w14:textId="283028F3" w:rsidR="004A2414" w:rsidRPr="00916DA9" w:rsidRDefault="0092728E" w:rsidP="007C7BA3">
      <w:pPr>
        <w:widowControl/>
        <w:numPr>
          <w:ilvl w:val="1"/>
          <w:numId w:val="5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916DA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Mimo provozní dobu placeného stání s parkovacím automatem uvedenou v odst. 1 tohoto článku, v sobotu a v neděli a dále ve dnech, které jsou vyhlášeny státním nebo ostatním svátkem</w:t>
      </w:r>
      <w:r w:rsidRPr="00916DA9">
        <w:rPr>
          <w:rStyle w:val="Znakapoznpodarou"/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footnoteReference w:id="3"/>
      </w:r>
      <w:r w:rsidRPr="00916DA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, je stání silničních motorových vozidel </w:t>
      </w:r>
      <w:r w:rsidRPr="00916DA9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na místních komunikacích nebo jejich úsecích vymezených v příloze č. 1 tohoto nařízení </w:t>
      </w:r>
      <w:r w:rsidRPr="00916DA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bezplatné a není časově omezené.</w:t>
      </w:r>
    </w:p>
    <w:p w14:paraId="5C427560" w14:textId="170A554F" w:rsidR="008D024E" w:rsidRPr="00916DA9" w:rsidRDefault="00C114F9" w:rsidP="00752D3F">
      <w:pPr>
        <w:widowControl/>
        <w:numPr>
          <w:ilvl w:val="1"/>
          <w:numId w:val="5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916DA9">
        <w:rPr>
          <w:rFonts w:asciiTheme="minorHAnsi" w:hAnsiTheme="minorHAnsi" w:cstheme="minorHAnsi"/>
          <w:sz w:val="22"/>
          <w:szCs w:val="22"/>
        </w:rPr>
        <w:t xml:space="preserve">Rezident, který má místo trvalého pobytu ve vymezené </w:t>
      </w:r>
      <w:r w:rsidR="001F0600" w:rsidRPr="00916DA9">
        <w:rPr>
          <w:rFonts w:asciiTheme="minorHAnsi" w:hAnsiTheme="minorHAnsi" w:cstheme="minorHAnsi"/>
          <w:sz w:val="22"/>
          <w:szCs w:val="22"/>
        </w:rPr>
        <w:t>modré oblasti a fialové oblasti, může parkovat na zpoplatněných místních komunikacích vyznačených jako oblast modrá v příloze č. 2 a oblast fialová v příloze č.</w:t>
      </w:r>
      <w:r w:rsidR="00781E14" w:rsidRPr="00916DA9">
        <w:rPr>
          <w:rFonts w:asciiTheme="minorHAnsi" w:hAnsiTheme="minorHAnsi" w:cstheme="minorHAnsi"/>
          <w:sz w:val="22"/>
          <w:szCs w:val="22"/>
        </w:rPr>
        <w:t xml:space="preserve"> </w:t>
      </w:r>
      <w:r w:rsidR="001F0600" w:rsidRPr="00916DA9">
        <w:rPr>
          <w:rFonts w:asciiTheme="minorHAnsi" w:hAnsiTheme="minorHAnsi" w:cstheme="minorHAnsi"/>
          <w:sz w:val="22"/>
          <w:szCs w:val="22"/>
        </w:rPr>
        <w:t>3. </w:t>
      </w:r>
    </w:p>
    <w:p w14:paraId="1B74899F" w14:textId="02776C4E" w:rsidR="00C114F9" w:rsidRPr="00916DA9" w:rsidRDefault="004934D8" w:rsidP="00752D3F">
      <w:pPr>
        <w:widowControl/>
        <w:numPr>
          <w:ilvl w:val="1"/>
          <w:numId w:val="5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bookmarkStart w:id="0" w:name="_Hlk220951194"/>
      <w:r w:rsidRPr="00916DA9">
        <w:rPr>
          <w:rFonts w:asciiTheme="minorHAnsi" w:hAnsiTheme="minorHAnsi" w:cstheme="minorHAnsi"/>
          <w:sz w:val="22"/>
          <w:szCs w:val="22"/>
        </w:rPr>
        <w:t>Časová</w:t>
      </w:r>
      <w:r w:rsidR="00C114F9" w:rsidRPr="00916DA9">
        <w:rPr>
          <w:rFonts w:asciiTheme="minorHAnsi" w:hAnsiTheme="minorHAnsi" w:cstheme="minorHAnsi"/>
          <w:sz w:val="22"/>
          <w:szCs w:val="22"/>
        </w:rPr>
        <w:t xml:space="preserve"> </w:t>
      </w:r>
      <w:r w:rsidR="00BF4347" w:rsidRPr="00916DA9">
        <w:rPr>
          <w:rFonts w:asciiTheme="minorHAnsi" w:hAnsiTheme="minorHAnsi" w:cstheme="minorHAnsi"/>
          <w:sz w:val="22"/>
          <w:szCs w:val="22"/>
        </w:rPr>
        <w:t xml:space="preserve">parkovací karta </w:t>
      </w:r>
      <w:r w:rsidR="00D81F71" w:rsidRPr="00916DA9">
        <w:rPr>
          <w:rFonts w:asciiTheme="minorHAnsi" w:hAnsiTheme="minorHAnsi" w:cstheme="minorHAnsi"/>
          <w:sz w:val="22"/>
          <w:szCs w:val="22"/>
        </w:rPr>
        <w:t xml:space="preserve">slouží </w:t>
      </w:r>
      <w:r w:rsidR="00BF4347" w:rsidRPr="00916DA9">
        <w:rPr>
          <w:rFonts w:asciiTheme="minorHAnsi" w:hAnsiTheme="minorHAnsi" w:cstheme="minorHAnsi"/>
          <w:sz w:val="22"/>
          <w:szCs w:val="22"/>
        </w:rPr>
        <w:t xml:space="preserve">pro parkování vozidel </w:t>
      </w:r>
      <w:r w:rsidR="00BF4347" w:rsidRPr="00916DA9">
        <w:rPr>
          <w:rFonts w:asciiTheme="minorHAnsi" w:hAnsiTheme="minorHAnsi" w:cstheme="minorHAnsi"/>
          <w:color w:val="000000" w:themeColor="text1"/>
          <w:sz w:val="22"/>
          <w:szCs w:val="22"/>
        </w:rPr>
        <w:t>firem či živnostníků poskytujících služby servisní, údržbářské či řemeslné</w:t>
      </w:r>
      <w:r w:rsidR="00D81F71" w:rsidRPr="00916DA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F4347" w:rsidRPr="00916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kte</w:t>
      </w:r>
      <w:r w:rsidR="000F7A19" w:rsidRPr="00916DA9">
        <w:rPr>
          <w:rFonts w:asciiTheme="minorHAnsi" w:hAnsiTheme="minorHAnsi" w:cstheme="minorHAnsi"/>
          <w:color w:val="000000" w:themeColor="text1"/>
          <w:sz w:val="22"/>
          <w:szCs w:val="22"/>
        </w:rPr>
        <w:t>ří</w:t>
      </w:r>
      <w:r w:rsidR="00BF4347" w:rsidRPr="00916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dočasně působí na </w:t>
      </w:r>
      <w:r w:rsidR="00BF4347" w:rsidRPr="00916DA9">
        <w:rPr>
          <w:rFonts w:asciiTheme="minorHAnsi" w:hAnsiTheme="minorHAnsi" w:cstheme="minorHAnsi"/>
          <w:sz w:val="22"/>
          <w:szCs w:val="22"/>
        </w:rPr>
        <w:t xml:space="preserve">zakázce v oblasti </w:t>
      </w:r>
      <w:r w:rsidR="00781E14" w:rsidRPr="00916DA9">
        <w:rPr>
          <w:rFonts w:asciiTheme="minorHAnsi" w:hAnsiTheme="minorHAnsi" w:cstheme="minorHAnsi"/>
          <w:sz w:val="22"/>
          <w:szCs w:val="22"/>
        </w:rPr>
        <w:br/>
      </w:r>
      <w:r w:rsidR="00BF4347" w:rsidRPr="00916DA9">
        <w:rPr>
          <w:rFonts w:asciiTheme="minorHAnsi" w:hAnsiTheme="minorHAnsi" w:cstheme="minorHAnsi"/>
          <w:sz w:val="22"/>
          <w:szCs w:val="22"/>
        </w:rPr>
        <w:t>s placeným stáním</w:t>
      </w:r>
      <w:r w:rsidR="00D81F71" w:rsidRPr="00916DA9">
        <w:rPr>
          <w:rFonts w:asciiTheme="minorHAnsi" w:hAnsiTheme="minorHAnsi" w:cstheme="minorHAnsi"/>
          <w:sz w:val="22"/>
          <w:szCs w:val="22"/>
        </w:rPr>
        <w:t>, n</w:t>
      </w:r>
      <w:r w:rsidR="00BF4347" w:rsidRPr="00916DA9">
        <w:rPr>
          <w:rFonts w:asciiTheme="minorHAnsi" w:hAnsiTheme="minorHAnsi" w:cstheme="minorHAnsi"/>
          <w:sz w:val="22"/>
          <w:szCs w:val="22"/>
        </w:rPr>
        <w:t>a dobu časově omezenou v daný den</w:t>
      </w:r>
      <w:r w:rsidR="00931E44" w:rsidRPr="00916DA9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18B40A79" w14:textId="77777777" w:rsidR="00BA402C" w:rsidRPr="00916DA9" w:rsidRDefault="00BA402C" w:rsidP="00BA402C">
      <w:pPr>
        <w:pStyle w:val="Odstavecseseznamem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</w:p>
    <w:p w14:paraId="41C5D7EF" w14:textId="77777777" w:rsidR="00916DA9" w:rsidRDefault="00916DA9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2D5950F8" w14:textId="38F8F46D" w:rsidR="007F5423" w:rsidRPr="0097088C" w:rsidRDefault="007F5423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088C"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 xml:space="preserve">Článek </w:t>
      </w:r>
      <w:r w:rsidR="00A034F2" w:rsidRPr="0097088C">
        <w:rPr>
          <w:rFonts w:asciiTheme="minorHAnsi" w:eastAsia="Times New Roman" w:hAnsiTheme="minorHAnsi" w:cstheme="minorHAnsi"/>
          <w:b/>
          <w:bCs/>
          <w:sz w:val="22"/>
          <w:szCs w:val="22"/>
        </w:rPr>
        <w:t>4</w:t>
      </w:r>
    </w:p>
    <w:p w14:paraId="5683FD87" w14:textId="541DE7B1" w:rsidR="007F5423" w:rsidRDefault="00B04BB6" w:rsidP="007F5423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088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Způsob placení sjednané </w:t>
      </w:r>
      <w:r w:rsidR="007F5423" w:rsidRPr="0097088C">
        <w:rPr>
          <w:rFonts w:asciiTheme="minorHAnsi" w:eastAsia="Times New Roman" w:hAnsiTheme="minorHAnsi" w:cstheme="minorHAnsi"/>
          <w:b/>
          <w:bCs/>
          <w:sz w:val="22"/>
          <w:szCs w:val="22"/>
        </w:rPr>
        <w:t>cen</w:t>
      </w:r>
      <w:r w:rsidRPr="0097088C">
        <w:rPr>
          <w:rFonts w:asciiTheme="minorHAnsi" w:eastAsia="Times New Roman" w:hAnsiTheme="minorHAnsi" w:cstheme="minorHAnsi"/>
          <w:b/>
          <w:bCs/>
          <w:sz w:val="22"/>
          <w:szCs w:val="22"/>
        </w:rPr>
        <w:t>y</w:t>
      </w:r>
      <w:r w:rsidR="007F5423" w:rsidRPr="0097088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</w:p>
    <w:p w14:paraId="4339E97C" w14:textId="77777777" w:rsidR="00D14D91" w:rsidRPr="0097088C" w:rsidRDefault="00D14D91" w:rsidP="007F5423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68AA4499" w14:textId="011338DD" w:rsidR="00D14D91" w:rsidRPr="000A17F4" w:rsidRDefault="00D14D91" w:rsidP="00D14D91">
      <w:pPr>
        <w:pStyle w:val="Zkladntext"/>
        <w:numPr>
          <w:ilvl w:val="0"/>
          <w:numId w:val="2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A17F4">
        <w:rPr>
          <w:rFonts w:asciiTheme="minorHAnsi" w:hAnsiTheme="minorHAnsi" w:cstheme="minorHAnsi"/>
          <w:sz w:val="22"/>
          <w:szCs w:val="22"/>
        </w:rPr>
        <w:t>Sjednaná cena za stání podle čl. 1 odst. 1 písm. a) na místních komunikacích nebo jejich určených úsecích vymezených v příloze č. 1 a v příloze č. 3 tohoto nařízení se platí předem a)</w:t>
      </w:r>
      <w:r w:rsidR="00BA402C" w:rsidRPr="000A17F4">
        <w:rPr>
          <w:rFonts w:asciiTheme="minorHAnsi" w:hAnsiTheme="minorHAnsi" w:cstheme="minorHAnsi"/>
          <w:sz w:val="22"/>
          <w:szCs w:val="22"/>
        </w:rPr>
        <w:br/>
      </w:r>
      <w:r w:rsidRPr="000A17F4">
        <w:rPr>
          <w:rFonts w:asciiTheme="minorHAnsi" w:hAnsiTheme="minorHAnsi" w:cstheme="minorHAnsi"/>
          <w:sz w:val="22"/>
          <w:szCs w:val="22"/>
        </w:rPr>
        <w:t xml:space="preserve"> v parkovacím automatu, nebo b) prostřednictvím webové nebo mobilní aplikace. </w:t>
      </w:r>
    </w:p>
    <w:p w14:paraId="67168BAE" w14:textId="53FCFC2D" w:rsidR="00D14D91" w:rsidRPr="000A17F4" w:rsidRDefault="00D14D91" w:rsidP="00916DA9">
      <w:pPr>
        <w:pStyle w:val="Zkladntext"/>
        <w:numPr>
          <w:ilvl w:val="0"/>
          <w:numId w:val="2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A17F4">
        <w:rPr>
          <w:rFonts w:asciiTheme="minorHAnsi" w:hAnsiTheme="minorHAnsi" w:cstheme="minorHAnsi"/>
          <w:sz w:val="22"/>
          <w:szCs w:val="22"/>
        </w:rPr>
        <w:t xml:space="preserve">Sjednaná cena za stání podle čl. 1 odst. 1 písm. b) a c) na místních komunikacích nebo jejich určených úsecích vymezených v příloze č. 2 a v příloze č. 3 tohoto nařízení se platí předem </w:t>
      </w:r>
      <w:r w:rsidR="00916DA9" w:rsidRPr="000A17F4">
        <w:rPr>
          <w:rFonts w:asciiTheme="minorHAnsi" w:hAnsiTheme="minorHAnsi" w:cstheme="minorHAnsi"/>
          <w:sz w:val="22"/>
          <w:szCs w:val="22"/>
        </w:rPr>
        <w:t>v hotovosti nebo bezhotovostně na účet města Hořovice</w:t>
      </w:r>
      <w:r w:rsidR="00916DA9" w:rsidRPr="000A17F4">
        <w:rPr>
          <w:rFonts w:asciiTheme="minorHAnsi" w:hAnsiTheme="minorHAnsi" w:cstheme="minorHAnsi"/>
          <w:sz w:val="22"/>
          <w:szCs w:val="22"/>
        </w:rPr>
        <w:t xml:space="preserve"> </w:t>
      </w:r>
      <w:r w:rsidR="00CB32ED" w:rsidRPr="000A17F4">
        <w:rPr>
          <w:rFonts w:asciiTheme="minorHAnsi" w:hAnsiTheme="minorHAnsi" w:cstheme="minorHAnsi"/>
          <w:sz w:val="22"/>
          <w:szCs w:val="22"/>
        </w:rPr>
        <w:t>zakoupen</w:t>
      </w:r>
      <w:r w:rsidR="00916DA9" w:rsidRPr="000A17F4">
        <w:rPr>
          <w:rFonts w:asciiTheme="minorHAnsi" w:hAnsiTheme="minorHAnsi" w:cstheme="minorHAnsi"/>
          <w:sz w:val="22"/>
          <w:szCs w:val="22"/>
        </w:rPr>
        <w:t>ím</w:t>
      </w:r>
      <w:r w:rsidR="00CB32ED" w:rsidRPr="000A17F4">
        <w:rPr>
          <w:rFonts w:asciiTheme="minorHAnsi" w:hAnsiTheme="minorHAnsi" w:cstheme="minorHAnsi"/>
          <w:sz w:val="22"/>
          <w:szCs w:val="22"/>
        </w:rPr>
        <w:t xml:space="preserve"> </w:t>
      </w:r>
      <w:r w:rsidRPr="000A17F4">
        <w:rPr>
          <w:rFonts w:asciiTheme="minorHAnsi" w:hAnsiTheme="minorHAnsi" w:cstheme="minorHAnsi"/>
          <w:sz w:val="22"/>
          <w:szCs w:val="22"/>
        </w:rPr>
        <w:t>parkovací karty</w:t>
      </w:r>
      <w:r w:rsidR="00916DA9" w:rsidRPr="000A17F4">
        <w:rPr>
          <w:rFonts w:asciiTheme="minorHAnsi" w:hAnsiTheme="minorHAnsi" w:cstheme="minorHAnsi"/>
          <w:sz w:val="22"/>
          <w:szCs w:val="22"/>
        </w:rPr>
        <w:t>.</w:t>
      </w:r>
    </w:p>
    <w:p w14:paraId="0452F939" w14:textId="2C3A523C" w:rsidR="007F5423" w:rsidRPr="000A17F4" w:rsidRDefault="00D14D91" w:rsidP="00D14D91">
      <w:pPr>
        <w:pStyle w:val="Zkladntext"/>
        <w:numPr>
          <w:ilvl w:val="0"/>
          <w:numId w:val="2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A17F4">
        <w:rPr>
          <w:rFonts w:asciiTheme="minorHAnsi" w:hAnsiTheme="minorHAnsi" w:cstheme="minorHAnsi"/>
          <w:sz w:val="22"/>
          <w:szCs w:val="22"/>
        </w:rPr>
        <w:t>Výše c</w:t>
      </w:r>
      <w:r w:rsidR="007F5423" w:rsidRPr="000A17F4">
        <w:rPr>
          <w:rFonts w:asciiTheme="minorHAnsi" w:hAnsiTheme="minorHAnsi" w:cstheme="minorHAnsi"/>
          <w:sz w:val="22"/>
          <w:szCs w:val="22"/>
        </w:rPr>
        <w:t>eny za parkování návštěvníka</w:t>
      </w:r>
      <w:r w:rsidR="004250D4" w:rsidRPr="000A17F4">
        <w:rPr>
          <w:rFonts w:asciiTheme="minorHAnsi" w:hAnsiTheme="minorHAnsi" w:cstheme="minorHAnsi"/>
          <w:sz w:val="22"/>
          <w:szCs w:val="22"/>
        </w:rPr>
        <w:t>, ceny za parkovací karty pro abonenty a rezidenty, nerezidenty nebo časové parkovací karty na zpoplatněných místních komunikacích</w:t>
      </w:r>
      <w:r w:rsidR="007F5423" w:rsidRPr="000A17F4">
        <w:rPr>
          <w:rFonts w:asciiTheme="minorHAnsi" w:hAnsiTheme="minorHAnsi" w:cstheme="minorHAnsi"/>
          <w:sz w:val="22"/>
          <w:szCs w:val="22"/>
        </w:rPr>
        <w:t xml:space="preserve"> jsou stanoveny samostatným nařízením města</w:t>
      </w:r>
      <w:r w:rsidR="00F436F9" w:rsidRPr="000A17F4">
        <w:rPr>
          <w:rFonts w:asciiTheme="minorHAnsi" w:hAnsiTheme="minorHAnsi" w:cstheme="minorHAnsi"/>
          <w:sz w:val="22"/>
          <w:szCs w:val="22"/>
        </w:rPr>
        <w:t>, kterým se vydává ceník za užití místních komunikací nebo jejich určených úseků vymezených v tomto nařízení.</w:t>
      </w:r>
    </w:p>
    <w:p w14:paraId="6C82A529" w14:textId="26E728D4" w:rsidR="007F5423" w:rsidRPr="000A17F4" w:rsidRDefault="007F5423" w:rsidP="00D14D91">
      <w:pPr>
        <w:pStyle w:val="Zkladntext"/>
        <w:numPr>
          <w:ilvl w:val="0"/>
          <w:numId w:val="2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A17F4">
        <w:rPr>
          <w:rFonts w:asciiTheme="minorHAnsi" w:hAnsiTheme="minorHAnsi" w:cstheme="minorHAnsi"/>
          <w:sz w:val="22"/>
          <w:szCs w:val="22"/>
        </w:rPr>
        <w:t>Na místních komunikacích s režimem placeného stání musí být vyznačena placená doba, výše sjednané ceny a způsob zpoplatnění.</w:t>
      </w:r>
    </w:p>
    <w:p w14:paraId="3B4EF100" w14:textId="77777777" w:rsidR="00EE0C6F" w:rsidRDefault="00EE0C6F" w:rsidP="005B62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53FFDF" w14:textId="77777777" w:rsidR="00D40A6B" w:rsidRPr="0097088C" w:rsidRDefault="00D40A6B" w:rsidP="005B62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F4F5291" w14:textId="4E95E9DF" w:rsidR="00B90650" w:rsidRDefault="00B90650" w:rsidP="00B90650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088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Článek </w:t>
      </w:r>
      <w:r w:rsidR="00B22709">
        <w:rPr>
          <w:rFonts w:asciiTheme="minorHAnsi" w:eastAsia="Times New Roman" w:hAnsiTheme="minorHAnsi" w:cstheme="minorHAnsi"/>
          <w:b/>
          <w:bCs/>
          <w:sz w:val="22"/>
          <w:szCs w:val="22"/>
        </w:rPr>
        <w:t>5</w:t>
      </w:r>
    </w:p>
    <w:p w14:paraId="6852C5FC" w14:textId="043F8A1D" w:rsidR="00CB32ED" w:rsidRPr="0097088C" w:rsidRDefault="00CB32ED" w:rsidP="00B90650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Rozsah působnosti</w:t>
      </w:r>
    </w:p>
    <w:p w14:paraId="4C823A27" w14:textId="77777777" w:rsidR="00B04BB6" w:rsidRPr="0097088C" w:rsidRDefault="00B04BB6" w:rsidP="00B90650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D3993AC" w14:textId="11F072B5" w:rsidR="00B90650" w:rsidRPr="002D1658" w:rsidRDefault="00B90650" w:rsidP="00EE777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D1658">
        <w:rPr>
          <w:rFonts w:asciiTheme="minorHAnsi" w:hAnsiTheme="minorHAnsi" w:cstheme="minorHAnsi"/>
          <w:sz w:val="22"/>
          <w:szCs w:val="22"/>
        </w:rPr>
        <w:t xml:space="preserve"> Toto </w:t>
      </w:r>
      <w:r w:rsidR="00B04BB6" w:rsidRPr="002D1658">
        <w:rPr>
          <w:rFonts w:asciiTheme="minorHAnsi" w:hAnsiTheme="minorHAnsi" w:cstheme="minorHAnsi"/>
          <w:sz w:val="22"/>
          <w:szCs w:val="22"/>
        </w:rPr>
        <w:t>nařízení se</w:t>
      </w:r>
      <w:r w:rsidRPr="002D1658">
        <w:rPr>
          <w:rFonts w:asciiTheme="minorHAnsi" w:hAnsiTheme="minorHAnsi" w:cstheme="minorHAnsi"/>
          <w:sz w:val="22"/>
          <w:szCs w:val="22"/>
        </w:rPr>
        <w:t xml:space="preserve"> nevztahuje na:</w:t>
      </w:r>
    </w:p>
    <w:p w14:paraId="4EDFEEE9" w14:textId="77777777" w:rsidR="00B90650" w:rsidRPr="0097088C" w:rsidRDefault="00B90650" w:rsidP="00DD3560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</w:rPr>
      </w:pPr>
      <w:r w:rsidRPr="0097088C">
        <w:rPr>
          <w:rFonts w:asciiTheme="minorHAnsi" w:hAnsiTheme="minorHAnsi" w:cstheme="minorHAnsi"/>
        </w:rPr>
        <w:t>silniční motorová vozidla s označením Městská policie Hořovice,</w:t>
      </w:r>
    </w:p>
    <w:p w14:paraId="7FDD35E9" w14:textId="77777777" w:rsidR="00B90650" w:rsidRPr="0097088C" w:rsidRDefault="00B90650" w:rsidP="00DD3560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</w:rPr>
      </w:pPr>
      <w:r w:rsidRPr="0097088C">
        <w:rPr>
          <w:rFonts w:asciiTheme="minorHAnsi" w:hAnsiTheme="minorHAnsi" w:cstheme="minorHAnsi"/>
        </w:rPr>
        <w:t>viditelně označená silniční motorová vozidla bezpečnostních sborů ČR při plnění služebních úkonů,</w:t>
      </w:r>
    </w:p>
    <w:p w14:paraId="646A209B" w14:textId="77777777" w:rsidR="00B90650" w:rsidRPr="0097088C" w:rsidRDefault="00B90650" w:rsidP="00DD3560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</w:rPr>
      </w:pPr>
      <w:r w:rsidRPr="0097088C">
        <w:rPr>
          <w:rFonts w:asciiTheme="minorHAnsi" w:hAnsiTheme="minorHAnsi" w:cstheme="minorHAnsi"/>
        </w:rPr>
        <w:t xml:space="preserve">viditelně označená silniční motorová vozidla hasičských záchranných sborů </w:t>
      </w:r>
      <w:r w:rsidRPr="0097088C">
        <w:rPr>
          <w:rFonts w:asciiTheme="minorHAnsi" w:hAnsiTheme="minorHAnsi" w:cstheme="minorHAnsi"/>
        </w:rPr>
        <w:br/>
        <w:t>a jednotek dobrovolných hasičů, zdravotnické záchranné služby při plnění úkonů podle zvláštního právního předpisu,</w:t>
      </w:r>
    </w:p>
    <w:p w14:paraId="5671C8FA" w14:textId="3A1EE0E3" w:rsidR="00B90650" w:rsidRPr="0097088C" w:rsidRDefault="00B90650" w:rsidP="00DD3560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</w:rPr>
      </w:pPr>
      <w:r w:rsidRPr="0097088C">
        <w:rPr>
          <w:rFonts w:asciiTheme="minorHAnsi" w:hAnsiTheme="minorHAnsi" w:cstheme="minorHAnsi"/>
        </w:rPr>
        <w:t>viditelně označená silniční motorová vozidla pohotovostních opravárenských služeb (plyn, voda, kanalizace, energetika, místní komunikace) při odstraňování havarijních stavů na inženýrských sítích a místních komunikacích.</w:t>
      </w:r>
    </w:p>
    <w:p w14:paraId="0AB06675" w14:textId="533FDFA1" w:rsidR="00D6509F" w:rsidRDefault="00E50276" w:rsidP="000A538F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</w:rPr>
      </w:pPr>
      <w:r w:rsidRPr="0097088C">
        <w:rPr>
          <w:rFonts w:asciiTheme="minorHAnsi" w:hAnsiTheme="minorHAnsi" w:cstheme="minorHAnsi"/>
        </w:rPr>
        <w:t>silniční motorová vozidla</w:t>
      </w:r>
      <w:r w:rsidR="00D6509F" w:rsidRPr="0097088C">
        <w:rPr>
          <w:rFonts w:asciiTheme="minorHAnsi" w:hAnsiTheme="minorHAnsi" w:cstheme="minorHAnsi"/>
        </w:rPr>
        <w:t xml:space="preserve"> poskytovatele </w:t>
      </w:r>
      <w:r w:rsidR="00FA7A94" w:rsidRPr="0097088C">
        <w:rPr>
          <w:rFonts w:asciiTheme="minorHAnsi" w:hAnsiTheme="minorHAnsi" w:cstheme="minorHAnsi"/>
          <w:lang w:bidi="cs-CZ"/>
        </w:rPr>
        <w:t>domácí zdravotní péče nebo poskytovatele terénních sociálních služeb</w:t>
      </w:r>
      <w:r w:rsidR="000A538F" w:rsidRPr="0097088C">
        <w:rPr>
          <w:rFonts w:asciiTheme="minorHAnsi" w:hAnsiTheme="minorHAnsi" w:cstheme="minorHAnsi"/>
        </w:rPr>
        <w:t>, jsou-li označena po</w:t>
      </w:r>
      <w:r w:rsidR="00D6509F" w:rsidRPr="0097088C">
        <w:rPr>
          <w:rFonts w:asciiTheme="minorHAnsi" w:hAnsiTheme="minorHAnsi" w:cstheme="minorHAnsi"/>
        </w:rPr>
        <w:t xml:space="preserve">dle § 67 </w:t>
      </w:r>
      <w:r w:rsidR="000A538F" w:rsidRPr="0097088C">
        <w:rPr>
          <w:rFonts w:asciiTheme="minorHAnsi" w:hAnsiTheme="minorHAnsi" w:cstheme="minorHAnsi"/>
        </w:rPr>
        <w:t xml:space="preserve">zákona č. 361/2000 Sb., </w:t>
      </w:r>
      <w:r w:rsidR="000A538F" w:rsidRPr="0097088C">
        <w:rPr>
          <w:rFonts w:asciiTheme="minorHAnsi" w:hAnsiTheme="minorHAnsi" w:cstheme="minorHAnsi"/>
        </w:rPr>
        <w:br/>
        <w:t>o provozu na pozemních komunikacích.</w:t>
      </w:r>
    </w:p>
    <w:p w14:paraId="22B493C8" w14:textId="2F2D7E74" w:rsidR="00FA7A94" w:rsidRPr="00CF4474" w:rsidRDefault="00FA7A94" w:rsidP="00CF4474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</w:rPr>
      </w:pPr>
      <w:r w:rsidRPr="00CF4474">
        <w:rPr>
          <w:rFonts w:asciiTheme="minorHAnsi" w:hAnsiTheme="minorHAnsi" w:cstheme="minorHAnsi"/>
        </w:rPr>
        <w:t xml:space="preserve">Průkaz ZTP či ZTP/P neopravňuje držitele k bezplatnému parkování v zónách placeného stání („oranžová zóna“). Držitel platného ZTP či ZTP/P a platného parkovacího průkazu má s vozidlem, řádně označeným parkovacím průkazem, právo bezplatně parkovat pouze na místech určených pro invalidy, která nejsou vyhrazena pro vozidlo konkrétní registrační značky. V „modré“ a „fialové“ zóně v době stanoveného placeného režimu je i držitel ZTP či ZTP/P povinen uhradit platbu </w:t>
      </w:r>
      <w:r w:rsidR="00BD5FC8" w:rsidRPr="00CF4474">
        <w:rPr>
          <w:rFonts w:asciiTheme="minorHAnsi" w:hAnsiTheme="minorHAnsi" w:cstheme="minorHAnsi"/>
        </w:rPr>
        <w:t>a</w:t>
      </w:r>
      <w:r w:rsidRPr="00CF4474">
        <w:rPr>
          <w:rFonts w:asciiTheme="minorHAnsi" w:hAnsiTheme="minorHAnsi" w:cstheme="minorHAnsi"/>
        </w:rPr>
        <w:t xml:space="preserve"> řídit se výše uvedenými podmínkami tohoto nařízení.</w:t>
      </w:r>
    </w:p>
    <w:p w14:paraId="6DA6B5EA" w14:textId="77777777" w:rsidR="0092728E" w:rsidRPr="0097088C" w:rsidRDefault="0092728E" w:rsidP="00B90650">
      <w:pPr>
        <w:pStyle w:val="Odstavecseseznamem"/>
        <w:spacing w:before="120"/>
        <w:ind w:left="709"/>
        <w:rPr>
          <w:rFonts w:asciiTheme="minorHAnsi" w:hAnsiTheme="minorHAnsi" w:cstheme="minorHAnsi"/>
        </w:rPr>
      </w:pPr>
    </w:p>
    <w:p w14:paraId="5C27B908" w14:textId="7F71FFCD" w:rsidR="00B90650" w:rsidRPr="0097088C" w:rsidRDefault="00B90650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088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Článek </w:t>
      </w:r>
      <w:r w:rsidR="003F7B3F">
        <w:rPr>
          <w:rFonts w:asciiTheme="minorHAnsi" w:eastAsia="Times New Roman" w:hAnsiTheme="minorHAnsi" w:cstheme="minorHAnsi"/>
          <w:b/>
          <w:bCs/>
          <w:sz w:val="22"/>
          <w:szCs w:val="22"/>
        </w:rPr>
        <w:t>6</w:t>
      </w:r>
    </w:p>
    <w:p w14:paraId="7AF25FCA" w14:textId="1C518A04" w:rsidR="00B90650" w:rsidRPr="0097088C" w:rsidRDefault="00B04BB6" w:rsidP="00B906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088C">
        <w:rPr>
          <w:rFonts w:asciiTheme="minorHAnsi" w:hAnsiTheme="minorHAnsi" w:cstheme="minorHAnsi"/>
          <w:b/>
          <w:bCs/>
          <w:sz w:val="22"/>
          <w:szCs w:val="22"/>
        </w:rPr>
        <w:t>Dohled</w:t>
      </w:r>
    </w:p>
    <w:p w14:paraId="77D663A6" w14:textId="77777777" w:rsidR="005B62A5" w:rsidRPr="0097088C" w:rsidRDefault="005B62A5" w:rsidP="00B906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610D12" w14:textId="0AAB4F01" w:rsidR="00B90650" w:rsidRPr="0097088C" w:rsidRDefault="00B04BB6" w:rsidP="00B906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7088C">
        <w:rPr>
          <w:rFonts w:asciiTheme="minorHAnsi" w:hAnsiTheme="minorHAnsi" w:cstheme="minorHAnsi"/>
          <w:sz w:val="22"/>
          <w:szCs w:val="22"/>
        </w:rPr>
        <w:t>Dohled nad</w:t>
      </w:r>
      <w:r w:rsidR="00B90650" w:rsidRPr="0097088C">
        <w:rPr>
          <w:rFonts w:asciiTheme="minorHAnsi" w:hAnsiTheme="minorHAnsi" w:cstheme="minorHAnsi"/>
          <w:sz w:val="22"/>
          <w:szCs w:val="22"/>
        </w:rPr>
        <w:t xml:space="preserve"> dodržování</w:t>
      </w:r>
      <w:r w:rsidRPr="0097088C">
        <w:rPr>
          <w:rFonts w:asciiTheme="minorHAnsi" w:hAnsiTheme="minorHAnsi" w:cstheme="minorHAnsi"/>
          <w:sz w:val="22"/>
          <w:szCs w:val="22"/>
        </w:rPr>
        <w:t>m</w:t>
      </w:r>
      <w:r w:rsidR="00B90650" w:rsidRPr="0097088C">
        <w:rPr>
          <w:rFonts w:asciiTheme="minorHAnsi" w:hAnsiTheme="minorHAnsi" w:cstheme="minorHAnsi"/>
          <w:sz w:val="22"/>
          <w:szCs w:val="22"/>
        </w:rPr>
        <w:t xml:space="preserve"> ustanovení tohoto nařízení se provádí v souladu s platnými právními předpisy. </w:t>
      </w:r>
    </w:p>
    <w:p w14:paraId="50DBDE4D" w14:textId="77777777" w:rsidR="0092728E" w:rsidRPr="0097088C" w:rsidRDefault="0092728E" w:rsidP="0092728E">
      <w:pPr>
        <w:pStyle w:val="Odstavecseseznamem"/>
        <w:spacing w:before="120"/>
        <w:ind w:left="709"/>
        <w:jc w:val="center"/>
        <w:rPr>
          <w:rFonts w:asciiTheme="minorHAnsi" w:hAnsiTheme="minorHAnsi" w:cstheme="minorHAnsi"/>
        </w:rPr>
      </w:pPr>
    </w:p>
    <w:p w14:paraId="503C6887" w14:textId="77777777" w:rsidR="00BA402C" w:rsidRDefault="00BA402C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929BCAB" w14:textId="77777777" w:rsidR="000A17F4" w:rsidRDefault="000A17F4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66A91DF8" w14:textId="77777777" w:rsidR="000A17F4" w:rsidRDefault="000A17F4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3B05B1FF" w14:textId="5137D9BE" w:rsidR="00375575" w:rsidRPr="0097088C" w:rsidRDefault="00375575" w:rsidP="005E382B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088C"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 xml:space="preserve">Článek </w:t>
      </w:r>
      <w:r w:rsidR="003F7B3F">
        <w:rPr>
          <w:rFonts w:asciiTheme="minorHAnsi" w:eastAsia="Times New Roman" w:hAnsiTheme="minorHAnsi" w:cstheme="minorHAnsi"/>
          <w:b/>
          <w:bCs/>
          <w:sz w:val="22"/>
          <w:szCs w:val="22"/>
        </w:rPr>
        <w:t>7</w:t>
      </w:r>
    </w:p>
    <w:p w14:paraId="648A614C" w14:textId="77777777" w:rsidR="00375575" w:rsidRPr="0097088C" w:rsidRDefault="00375575" w:rsidP="003755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088C">
        <w:rPr>
          <w:rFonts w:asciiTheme="minorHAnsi" w:hAnsiTheme="minorHAnsi" w:cstheme="minorHAnsi"/>
          <w:b/>
          <w:bCs/>
          <w:sz w:val="22"/>
          <w:szCs w:val="22"/>
        </w:rPr>
        <w:t>Zrušovací ustanovení</w:t>
      </w:r>
    </w:p>
    <w:p w14:paraId="2BC37C66" w14:textId="77777777" w:rsidR="00375575" w:rsidRPr="0097088C" w:rsidRDefault="00375575" w:rsidP="003755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1C5D791" w14:textId="1442E078" w:rsidR="00F13B9E" w:rsidRPr="003826B3" w:rsidRDefault="00F13B9E" w:rsidP="003826B3">
      <w:pPr>
        <w:widowControl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Tímto nařízením se ruší Nařízení města Hořovice č. </w:t>
      </w:r>
      <w:r w:rsidR="00AD2FD8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1</w:t>
      </w:r>
      <w:r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/20</w:t>
      </w:r>
      <w:r w:rsidR="000F7A19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2</w:t>
      </w:r>
      <w:r w:rsidR="00F143AE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,</w:t>
      </w:r>
      <w:r w:rsidR="00D45BA9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3826B3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o placeném stání silničních motorových vozidel na místních komunikacích nebo určených úsecích v</w:t>
      </w:r>
      <w:r w:rsid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 </w:t>
      </w:r>
      <w:r w:rsidR="003826B3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Hořovicích</w:t>
      </w:r>
      <w:r w:rsid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, </w:t>
      </w:r>
      <w:r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ze dne </w:t>
      </w:r>
      <w:r w:rsidR="00AD2FD8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1</w:t>
      </w:r>
      <w:r w:rsidR="00F143AE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AD2FD8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.0</w:t>
      </w:r>
      <w:r w:rsidR="00F143AE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AD2FD8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.202</w:t>
      </w:r>
      <w:r w:rsidR="00F143AE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A32716" w:rsidRPr="003826B3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7DB31C01" w14:textId="77777777" w:rsidR="00281217" w:rsidRPr="003826B3" w:rsidRDefault="00281217" w:rsidP="003826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ECF2E9" w14:textId="77777777" w:rsidR="00BA402C" w:rsidRDefault="00BA402C" w:rsidP="005E382B">
      <w:pPr>
        <w:widowControl/>
        <w:tabs>
          <w:tab w:val="left" w:pos="1985"/>
        </w:tabs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5E2C403A" w14:textId="4702D906" w:rsidR="00D15ED8" w:rsidRPr="0097088C" w:rsidRDefault="00D15ED8" w:rsidP="005E382B">
      <w:pPr>
        <w:widowControl/>
        <w:tabs>
          <w:tab w:val="left" w:pos="1985"/>
        </w:tabs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 w:rsidRPr="0097088C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Čl</w:t>
      </w:r>
      <w:r w:rsidR="00F13B9E" w:rsidRPr="0097088C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ánek</w:t>
      </w:r>
      <w:r w:rsidRPr="0097088C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3F7B3F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8</w:t>
      </w:r>
    </w:p>
    <w:p w14:paraId="62A8D373" w14:textId="0EAF0C28" w:rsidR="00D15ED8" w:rsidRPr="0097088C" w:rsidRDefault="00D15ED8" w:rsidP="00F52927">
      <w:pPr>
        <w:widowControl/>
        <w:tabs>
          <w:tab w:val="left" w:pos="1985"/>
        </w:tabs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 w:rsidRPr="0097088C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Účinnost</w:t>
      </w:r>
    </w:p>
    <w:p w14:paraId="01C4CF94" w14:textId="77777777" w:rsidR="00D15ED8" w:rsidRPr="0097088C" w:rsidRDefault="00D15ED8" w:rsidP="00D15ED8">
      <w:pPr>
        <w:widowControl/>
        <w:tabs>
          <w:tab w:val="left" w:pos="2977"/>
        </w:tabs>
        <w:ind w:left="2694"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7D75C6FB" w14:textId="17F3FA25" w:rsidR="00747F1E" w:rsidRPr="0097088C" w:rsidRDefault="00747F1E" w:rsidP="003826B3">
      <w:pPr>
        <w:widowControl/>
        <w:tabs>
          <w:tab w:val="left" w:pos="2977"/>
        </w:tabs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97088C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Toto nařízení nabývá účinnosti </w:t>
      </w:r>
      <w:r w:rsidR="00D14D91" w:rsidRPr="0097088C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dnem </w:t>
      </w:r>
      <w:r w:rsidR="00F143AE" w:rsidRPr="0097088C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0</w:t>
      </w:r>
      <w:r w:rsidR="00916DA9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1</w:t>
      </w:r>
      <w:r w:rsidR="00F143AE" w:rsidRPr="0097088C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.07.2026.</w:t>
      </w:r>
    </w:p>
    <w:p w14:paraId="2A5F9667" w14:textId="77777777" w:rsidR="00747F1E" w:rsidRPr="0097088C" w:rsidRDefault="00747F1E" w:rsidP="00747F1E">
      <w:pPr>
        <w:widowControl/>
        <w:jc w:val="both"/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</w:pPr>
    </w:p>
    <w:p w14:paraId="3305B511" w14:textId="77777777" w:rsidR="00D15ED8" w:rsidRPr="0097088C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</w:pPr>
    </w:p>
    <w:p w14:paraId="7D000E36" w14:textId="77777777" w:rsidR="00D15ED8" w:rsidRPr="0097088C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</w:pPr>
    </w:p>
    <w:p w14:paraId="6CA924D8" w14:textId="77777777" w:rsidR="003826B3" w:rsidRDefault="003826B3" w:rsidP="003826B3">
      <w:pPr>
        <w:widowControl/>
        <w:jc w:val="both"/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</w:pPr>
    </w:p>
    <w:p w14:paraId="062E20F0" w14:textId="64AA19B5" w:rsidR="00D15ED8" w:rsidRPr="0097088C" w:rsidRDefault="00D15ED8" w:rsidP="003826B3">
      <w:pPr>
        <w:widowControl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shd w:val="clear" w:color="auto" w:fill="FFFFFF"/>
          <w:lang w:eastAsia="en-US" w:bidi="ar-SA"/>
        </w:rPr>
      </w:pPr>
      <w:r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>V Hořovicích dne</w:t>
      </w:r>
      <w:r w:rsidR="005F649A"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 xml:space="preserve"> </w:t>
      </w:r>
      <w:r w:rsidR="00B04BB6" w:rsidRPr="0097088C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>22</w:t>
      </w:r>
      <w:r w:rsidR="006854FD" w:rsidRPr="0097088C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 xml:space="preserve">. </w:t>
      </w:r>
      <w:r w:rsidR="00F436F9" w:rsidRPr="0097088C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>0</w:t>
      </w:r>
      <w:r w:rsidR="009466D3" w:rsidRPr="0097088C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>6</w:t>
      </w:r>
      <w:r w:rsidR="00F436F9" w:rsidRPr="0097088C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>.</w:t>
      </w:r>
      <w:r w:rsidR="006854FD" w:rsidRPr="0097088C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 xml:space="preserve"> </w:t>
      </w:r>
      <w:r w:rsidR="00D45BA9" w:rsidRPr="0097088C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>2026</w:t>
      </w:r>
    </w:p>
    <w:p w14:paraId="32B23948" w14:textId="77777777" w:rsidR="00D15ED8" w:rsidRPr="0097088C" w:rsidRDefault="00D15ED8" w:rsidP="00D15ED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E0E0E"/>
          <w:sz w:val="22"/>
          <w:szCs w:val="22"/>
          <w:lang w:eastAsia="en-US" w:bidi="ar-SA"/>
        </w:rPr>
      </w:pPr>
    </w:p>
    <w:p w14:paraId="69DD39FE" w14:textId="77777777" w:rsidR="00EE0C6F" w:rsidRPr="0097088C" w:rsidRDefault="009F3415" w:rsidP="00F13B9E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</w:pPr>
      <w:bookmarkStart w:id="1" w:name="_Hlk163397917"/>
      <w:r w:rsidRPr="0097088C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ab/>
      </w:r>
      <w:r w:rsidRPr="0097088C"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  <w:tab/>
      </w:r>
    </w:p>
    <w:p w14:paraId="083A7D5C" w14:textId="77777777" w:rsidR="00EE0C6F" w:rsidRPr="0097088C" w:rsidRDefault="00EE0C6F" w:rsidP="00F13B9E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</w:pPr>
    </w:p>
    <w:p w14:paraId="4ACFEA31" w14:textId="77777777" w:rsidR="00EE0C6F" w:rsidRPr="0097088C" w:rsidRDefault="00EE0C6F" w:rsidP="00F13B9E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</w:pPr>
    </w:p>
    <w:p w14:paraId="22F2D1F5" w14:textId="14C8AF9F" w:rsidR="00D15ED8" w:rsidRPr="0097088C" w:rsidRDefault="00D15ED8" w:rsidP="00F13B9E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E0E0E"/>
          <w:sz w:val="22"/>
          <w:szCs w:val="22"/>
          <w:lang w:eastAsia="en-US" w:bidi="ar-SA"/>
        </w:rPr>
      </w:pPr>
    </w:p>
    <w:p w14:paraId="36B69F37" w14:textId="191BE016" w:rsidR="00D15ED8" w:rsidRPr="0097088C" w:rsidRDefault="009F3415" w:rsidP="00D15ED8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</w:pPr>
      <w:r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>Věra Veverková</w:t>
      </w:r>
      <w:r w:rsidR="00313DF0"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>, v.r.</w:t>
      </w:r>
      <w:r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 xml:space="preserve"> </w:t>
      </w:r>
      <w:r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ab/>
      </w:r>
      <w:r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ab/>
      </w:r>
      <w:r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ab/>
      </w:r>
      <w:r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ab/>
      </w:r>
      <w:r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ab/>
      </w:r>
      <w:r w:rsidR="00EC4EAD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 xml:space="preserve">       </w:t>
      </w:r>
      <w:r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>Eva Kaufmanová</w:t>
      </w:r>
      <w:r w:rsidR="00313DF0" w:rsidRPr="0097088C">
        <w:rPr>
          <w:rFonts w:asciiTheme="minorHAnsi" w:eastAsia="Times New Roman" w:hAnsiTheme="minorHAnsi" w:cstheme="minorHAnsi"/>
          <w:color w:val="0E0E0E"/>
          <w:sz w:val="22"/>
          <w:szCs w:val="22"/>
          <w:lang w:eastAsia="en-US" w:bidi="ar-SA"/>
        </w:rPr>
        <w:t>, v.r.</w:t>
      </w:r>
    </w:p>
    <w:p w14:paraId="5DB1CC10" w14:textId="6F53AEB6" w:rsidR="00CF6B70" w:rsidRPr="0097088C" w:rsidRDefault="009F3415" w:rsidP="00F13B9E">
      <w:pPr>
        <w:widowControl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</w:pPr>
      <w:r w:rsidRPr="009708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         </w:t>
      </w:r>
      <w:r w:rsidR="00381FEA" w:rsidRPr="009708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       </w:t>
      </w:r>
      <w:r w:rsidRPr="009708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  starostka</w:t>
      </w:r>
      <w:r w:rsidRPr="009708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ab/>
      </w:r>
      <w:r w:rsidRPr="009708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ab/>
        <w:t xml:space="preserve">                                                               </w:t>
      </w:r>
      <w:r w:rsidR="00381FEA" w:rsidRPr="009708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      </w:t>
      </w:r>
      <w:r w:rsidRPr="0097088C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místostarostka</w:t>
      </w:r>
      <w:bookmarkEnd w:id="1"/>
    </w:p>
    <w:sectPr w:rsidR="00CF6B70" w:rsidRPr="0097088C" w:rsidSect="0092728E"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8833" w14:textId="77777777" w:rsidR="00846178" w:rsidRDefault="00846178" w:rsidP="00D15ED8">
      <w:r>
        <w:separator/>
      </w:r>
    </w:p>
  </w:endnote>
  <w:endnote w:type="continuationSeparator" w:id="0">
    <w:p w14:paraId="7D68A03C" w14:textId="77777777" w:rsidR="00846178" w:rsidRDefault="00846178" w:rsidP="00D1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C5E3" w14:textId="77777777" w:rsidR="00CC33EE" w:rsidRDefault="00723F11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E9D664F" w14:textId="77777777" w:rsidR="00CC33EE" w:rsidRDefault="00CC33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92AB" w14:textId="77777777" w:rsidR="00846178" w:rsidRDefault="00846178" w:rsidP="00D15ED8">
      <w:r>
        <w:separator/>
      </w:r>
    </w:p>
  </w:footnote>
  <w:footnote w:type="continuationSeparator" w:id="0">
    <w:p w14:paraId="5F0227DD" w14:textId="77777777" w:rsidR="00846178" w:rsidRDefault="00846178" w:rsidP="00D15ED8">
      <w:r>
        <w:continuationSeparator/>
      </w:r>
    </w:p>
  </w:footnote>
  <w:footnote w:id="1">
    <w:p w14:paraId="7E626B57" w14:textId="2271F27C" w:rsidR="00D15ED8" w:rsidRDefault="00D15ED8" w:rsidP="00D15ED8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526/1990</w:t>
      </w:r>
      <w:r w:rsidR="00466244">
        <w:rPr>
          <w:rFonts w:asciiTheme="minorHAnsi" w:hAnsiTheme="minorHAnsi" w:cs="Calibri"/>
        </w:rPr>
        <w:t xml:space="preserve"> </w:t>
      </w:r>
      <w:r w:rsidRPr="00727E9A">
        <w:rPr>
          <w:rFonts w:asciiTheme="minorHAnsi" w:hAnsiTheme="minorHAnsi" w:cs="Calibri"/>
        </w:rPr>
        <w:t>Sb., o cenách, ve znění pozdějších předpisů</w:t>
      </w:r>
    </w:p>
  </w:footnote>
  <w:footnote w:id="2">
    <w:p w14:paraId="20BCEFDA" w14:textId="77777777" w:rsidR="00D15ED8" w:rsidRDefault="00D15ED8" w:rsidP="00D15ED8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455/1991 Sb., o živnostenském podnikání (živnostenský zákon), ve znění pozdějších předpisů</w:t>
      </w:r>
    </w:p>
  </w:footnote>
  <w:footnote w:id="3">
    <w:p w14:paraId="4983DAA0" w14:textId="77777777" w:rsidR="0092728E" w:rsidRDefault="0092728E" w:rsidP="0092728E">
      <w:pPr>
        <w:pStyle w:val="Textpoznpodarou"/>
      </w:pPr>
      <w:r>
        <w:rPr>
          <w:rStyle w:val="Znakapoznpodarou"/>
        </w:rPr>
        <w:footnoteRef/>
      </w:r>
      <w:r>
        <w:t xml:space="preserve"> zákon č. 245/2000 Sb. o státních svátcích, o ostatních svátcích, o významných dnech a o dnech pracovního       </w:t>
      </w:r>
    </w:p>
    <w:p w14:paraId="62670CEE" w14:textId="77777777" w:rsidR="0092728E" w:rsidRDefault="0092728E" w:rsidP="0092728E">
      <w:pPr>
        <w:pStyle w:val="Textpoznpodarou"/>
      </w:pPr>
      <w:r>
        <w:t xml:space="preserve">   klidu,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688"/>
    </w:tblGrid>
    <w:tr w:rsidR="00D15ED8" w:rsidRPr="00D1268A" w14:paraId="5FD89FAB" w14:textId="77777777" w:rsidTr="00A672E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0AD9AB24" w14:textId="77777777" w:rsidR="00D15ED8" w:rsidRPr="00D1268A" w:rsidRDefault="00D15ED8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01AA0C3A" wp14:editId="73A3C471">
                <wp:extent cx="542925" cy="714375"/>
                <wp:effectExtent l="0" t="0" r="9525" b="9525"/>
                <wp:docPr id="1222862900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  <w:tcBorders>
            <w:bottom w:val="single" w:sz="4" w:space="0" w:color="auto"/>
          </w:tcBorders>
          <w:vAlign w:val="center"/>
        </w:tcPr>
        <w:p w14:paraId="5B872844" w14:textId="77777777" w:rsidR="00D15ED8" w:rsidRPr="0016711A" w:rsidRDefault="00D15ED8" w:rsidP="00A672EB">
          <w:pPr>
            <w:pStyle w:val="Zhlav"/>
            <w:tabs>
              <w:tab w:val="clear" w:pos="9072"/>
            </w:tabs>
            <w:ind w:left="-1776" w:firstLine="567"/>
            <w:jc w:val="center"/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  <w:t>MěsTO Hořovice</w:t>
          </w:r>
        </w:p>
        <w:p w14:paraId="6B20AEA3" w14:textId="77777777" w:rsidR="00D15ED8" w:rsidRPr="0016711A" w:rsidRDefault="00D15ED8" w:rsidP="00A672EB">
          <w:pPr>
            <w:pStyle w:val="Zhlav"/>
            <w:tabs>
              <w:tab w:val="clear" w:pos="9072"/>
            </w:tabs>
            <w:ind w:left="-358" w:hanging="851"/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>Rada</w:t>
          </w:r>
          <w:r w:rsidRPr="0016711A"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 xml:space="preserve"> města Hořovice</w:t>
          </w:r>
        </w:p>
      </w:tc>
    </w:tr>
  </w:tbl>
  <w:p w14:paraId="14725816" w14:textId="77777777" w:rsidR="00D15ED8" w:rsidRDefault="00D15ED8">
    <w:pPr>
      <w:pStyle w:val="Zhlav"/>
    </w:pPr>
  </w:p>
  <w:p w14:paraId="4301B788" w14:textId="77777777" w:rsidR="00D15ED8" w:rsidRDefault="00D15E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2ACE"/>
    <w:multiLevelType w:val="hybridMultilevel"/>
    <w:tmpl w:val="CA4427C2"/>
    <w:lvl w:ilvl="0" w:tplc="97ECA95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F10F5"/>
    <w:multiLevelType w:val="hybridMultilevel"/>
    <w:tmpl w:val="CA665B58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344F5"/>
    <w:multiLevelType w:val="hybridMultilevel"/>
    <w:tmpl w:val="B4A0CFF8"/>
    <w:lvl w:ilvl="0" w:tplc="67F830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154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24A92D82"/>
    <w:multiLevelType w:val="hybridMultilevel"/>
    <w:tmpl w:val="6D408E9A"/>
    <w:lvl w:ilvl="0" w:tplc="97ECA95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5672E922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D7609"/>
    <w:multiLevelType w:val="hybridMultilevel"/>
    <w:tmpl w:val="FFFFFFFF"/>
    <w:lvl w:ilvl="0" w:tplc="D4E4D82E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5376F7"/>
    <w:multiLevelType w:val="hybridMultilevel"/>
    <w:tmpl w:val="721C1D38"/>
    <w:lvl w:ilvl="0" w:tplc="7646C3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9CC5E31"/>
    <w:multiLevelType w:val="hybridMultilevel"/>
    <w:tmpl w:val="FFFFFFFF"/>
    <w:lvl w:ilvl="0" w:tplc="9CBEA0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F251217"/>
    <w:multiLevelType w:val="hybridMultilevel"/>
    <w:tmpl w:val="5CE423A0"/>
    <w:lvl w:ilvl="0" w:tplc="97ECA95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04424"/>
    <w:multiLevelType w:val="hybridMultilevel"/>
    <w:tmpl w:val="CADE5412"/>
    <w:lvl w:ilvl="0" w:tplc="EE7A756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97ECA95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10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4754B4"/>
    <w:multiLevelType w:val="hybridMultilevel"/>
    <w:tmpl w:val="63C626B6"/>
    <w:lvl w:ilvl="0" w:tplc="877059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CA61CA9"/>
    <w:multiLevelType w:val="hybridMultilevel"/>
    <w:tmpl w:val="F1807170"/>
    <w:lvl w:ilvl="0" w:tplc="424E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3316D"/>
    <w:multiLevelType w:val="multilevel"/>
    <w:tmpl w:val="D1F06D8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 w15:restartNumberingAfterBreak="0">
    <w:nsid w:val="68FC4CCF"/>
    <w:multiLevelType w:val="multilevel"/>
    <w:tmpl w:val="D48A6D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 w15:restartNumberingAfterBreak="0">
    <w:nsid w:val="6C8D1976"/>
    <w:multiLevelType w:val="hybridMultilevel"/>
    <w:tmpl w:val="8722B966"/>
    <w:lvl w:ilvl="0" w:tplc="B63CA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E6240"/>
    <w:multiLevelType w:val="hybridMultilevel"/>
    <w:tmpl w:val="856C17D8"/>
    <w:lvl w:ilvl="0" w:tplc="97ECA95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7055C"/>
    <w:multiLevelType w:val="hybridMultilevel"/>
    <w:tmpl w:val="5750F4CC"/>
    <w:lvl w:ilvl="0" w:tplc="1478C05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02E6A"/>
    <w:multiLevelType w:val="hybridMultilevel"/>
    <w:tmpl w:val="FFFFFFFF"/>
    <w:lvl w:ilvl="0" w:tplc="5BE26D8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70CA4728"/>
    <w:multiLevelType w:val="hybridMultilevel"/>
    <w:tmpl w:val="FFFFFFFF"/>
    <w:lvl w:ilvl="0" w:tplc="9028C7D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754C3975"/>
    <w:multiLevelType w:val="hybridMultilevel"/>
    <w:tmpl w:val="161EC74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63B00F0"/>
    <w:multiLevelType w:val="hybridMultilevel"/>
    <w:tmpl w:val="41AA83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C0C70"/>
    <w:multiLevelType w:val="hybridMultilevel"/>
    <w:tmpl w:val="A94E7FF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72635317">
    <w:abstractNumId w:val="0"/>
  </w:num>
  <w:num w:numId="2" w16cid:durableId="1626887484">
    <w:abstractNumId w:val="1"/>
  </w:num>
  <w:num w:numId="3" w16cid:durableId="195851309">
    <w:abstractNumId w:val="7"/>
  </w:num>
  <w:num w:numId="4" w16cid:durableId="980959986">
    <w:abstractNumId w:val="20"/>
  </w:num>
  <w:num w:numId="5" w16cid:durableId="290480130">
    <w:abstractNumId w:val="11"/>
  </w:num>
  <w:num w:numId="6" w16cid:durableId="2037806235">
    <w:abstractNumId w:val="5"/>
  </w:num>
  <w:num w:numId="7" w16cid:durableId="781798790">
    <w:abstractNumId w:val="12"/>
  </w:num>
  <w:num w:numId="8" w16cid:durableId="1393120134">
    <w:abstractNumId w:val="9"/>
  </w:num>
  <w:num w:numId="9" w16cid:durableId="227808752">
    <w:abstractNumId w:val="19"/>
  </w:num>
  <w:num w:numId="10" w16cid:durableId="1017466844">
    <w:abstractNumId w:val="23"/>
  </w:num>
  <w:num w:numId="11" w16cid:durableId="701594701">
    <w:abstractNumId w:val="21"/>
  </w:num>
  <w:num w:numId="12" w16cid:durableId="1154372095">
    <w:abstractNumId w:val="22"/>
  </w:num>
  <w:num w:numId="13" w16cid:durableId="1860393582">
    <w:abstractNumId w:val="3"/>
  </w:num>
  <w:num w:numId="14" w16cid:durableId="1292787294">
    <w:abstractNumId w:val="18"/>
  </w:num>
  <w:num w:numId="15" w16cid:durableId="1048263116">
    <w:abstractNumId w:val="8"/>
  </w:num>
  <w:num w:numId="16" w16cid:durableId="1908371592">
    <w:abstractNumId w:val="17"/>
  </w:num>
  <w:num w:numId="17" w16cid:durableId="654918481">
    <w:abstractNumId w:val="4"/>
  </w:num>
  <w:num w:numId="18" w16cid:durableId="1790931723">
    <w:abstractNumId w:val="10"/>
  </w:num>
  <w:num w:numId="19" w16cid:durableId="862206610">
    <w:abstractNumId w:val="13"/>
  </w:num>
  <w:num w:numId="20" w16cid:durableId="1836874997">
    <w:abstractNumId w:val="6"/>
  </w:num>
  <w:num w:numId="21" w16cid:durableId="1670906766">
    <w:abstractNumId w:val="2"/>
  </w:num>
  <w:num w:numId="22" w16cid:durableId="784614493">
    <w:abstractNumId w:val="16"/>
  </w:num>
  <w:num w:numId="23" w16cid:durableId="302349391">
    <w:abstractNumId w:val="15"/>
  </w:num>
  <w:num w:numId="24" w16cid:durableId="1443528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8"/>
    <w:rsid w:val="000041EB"/>
    <w:rsid w:val="000442DC"/>
    <w:rsid w:val="0006546E"/>
    <w:rsid w:val="00082B61"/>
    <w:rsid w:val="000A17F4"/>
    <w:rsid w:val="000A3037"/>
    <w:rsid w:val="000A538F"/>
    <w:rsid w:val="000B04D6"/>
    <w:rsid w:val="000C24A5"/>
    <w:rsid w:val="000D5684"/>
    <w:rsid w:val="000E0723"/>
    <w:rsid w:val="000E4500"/>
    <w:rsid w:val="000E579F"/>
    <w:rsid w:val="000E5D82"/>
    <w:rsid w:val="000F20C3"/>
    <w:rsid w:val="000F7A19"/>
    <w:rsid w:val="001127D7"/>
    <w:rsid w:val="00132CDC"/>
    <w:rsid w:val="001600A6"/>
    <w:rsid w:val="00161851"/>
    <w:rsid w:val="00192114"/>
    <w:rsid w:val="001A363B"/>
    <w:rsid w:val="001A62B3"/>
    <w:rsid w:val="001A6499"/>
    <w:rsid w:val="001D50A2"/>
    <w:rsid w:val="001E10B6"/>
    <w:rsid w:val="001E22A4"/>
    <w:rsid w:val="001E3D55"/>
    <w:rsid w:val="001F0600"/>
    <w:rsid w:val="001F7BC8"/>
    <w:rsid w:val="00200009"/>
    <w:rsid w:val="00201B5E"/>
    <w:rsid w:val="00203CAC"/>
    <w:rsid w:val="00206D34"/>
    <w:rsid w:val="0023423A"/>
    <w:rsid w:val="0023477B"/>
    <w:rsid w:val="00235950"/>
    <w:rsid w:val="00257F7D"/>
    <w:rsid w:val="00281217"/>
    <w:rsid w:val="00296EB7"/>
    <w:rsid w:val="00297EB6"/>
    <w:rsid w:val="002A0BE4"/>
    <w:rsid w:val="002A46B2"/>
    <w:rsid w:val="002B1D90"/>
    <w:rsid w:val="002B2C99"/>
    <w:rsid w:val="002D1658"/>
    <w:rsid w:val="002D1887"/>
    <w:rsid w:val="002D7FC0"/>
    <w:rsid w:val="002F1176"/>
    <w:rsid w:val="003036E5"/>
    <w:rsid w:val="00303989"/>
    <w:rsid w:val="0030538A"/>
    <w:rsid w:val="0030622C"/>
    <w:rsid w:val="00313DF0"/>
    <w:rsid w:val="00320533"/>
    <w:rsid w:val="0032553C"/>
    <w:rsid w:val="003373DD"/>
    <w:rsid w:val="003575EB"/>
    <w:rsid w:val="00362A9E"/>
    <w:rsid w:val="00371990"/>
    <w:rsid w:val="00375575"/>
    <w:rsid w:val="00376610"/>
    <w:rsid w:val="00376800"/>
    <w:rsid w:val="003810FC"/>
    <w:rsid w:val="00381FEA"/>
    <w:rsid w:val="003826B3"/>
    <w:rsid w:val="00395E41"/>
    <w:rsid w:val="003A452B"/>
    <w:rsid w:val="003B0784"/>
    <w:rsid w:val="003D7911"/>
    <w:rsid w:val="003D7A94"/>
    <w:rsid w:val="003F7B3F"/>
    <w:rsid w:val="0040678A"/>
    <w:rsid w:val="004179BC"/>
    <w:rsid w:val="004219B2"/>
    <w:rsid w:val="004250D4"/>
    <w:rsid w:val="00426BB3"/>
    <w:rsid w:val="00435678"/>
    <w:rsid w:val="0043668B"/>
    <w:rsid w:val="00446803"/>
    <w:rsid w:val="00466244"/>
    <w:rsid w:val="004934D8"/>
    <w:rsid w:val="00497DBD"/>
    <w:rsid w:val="004A2414"/>
    <w:rsid w:val="004D50F2"/>
    <w:rsid w:val="004E084B"/>
    <w:rsid w:val="004E7B11"/>
    <w:rsid w:val="004F0CAB"/>
    <w:rsid w:val="00500C66"/>
    <w:rsid w:val="00507A20"/>
    <w:rsid w:val="0051264D"/>
    <w:rsid w:val="00513199"/>
    <w:rsid w:val="005255D0"/>
    <w:rsid w:val="00533B1B"/>
    <w:rsid w:val="00536D37"/>
    <w:rsid w:val="00540649"/>
    <w:rsid w:val="00547811"/>
    <w:rsid w:val="005553E2"/>
    <w:rsid w:val="00560DC3"/>
    <w:rsid w:val="005A3926"/>
    <w:rsid w:val="005A7E12"/>
    <w:rsid w:val="005B62A5"/>
    <w:rsid w:val="005C5466"/>
    <w:rsid w:val="005D14AB"/>
    <w:rsid w:val="005E25A6"/>
    <w:rsid w:val="005E382B"/>
    <w:rsid w:val="005E4751"/>
    <w:rsid w:val="005E7A9D"/>
    <w:rsid w:val="005F1859"/>
    <w:rsid w:val="005F649A"/>
    <w:rsid w:val="0061075D"/>
    <w:rsid w:val="00614F95"/>
    <w:rsid w:val="006179F1"/>
    <w:rsid w:val="00663FAC"/>
    <w:rsid w:val="006640CD"/>
    <w:rsid w:val="006653D5"/>
    <w:rsid w:val="006744F6"/>
    <w:rsid w:val="006854FD"/>
    <w:rsid w:val="006B5E56"/>
    <w:rsid w:val="006C1EB7"/>
    <w:rsid w:val="006C3E31"/>
    <w:rsid w:val="006C56D0"/>
    <w:rsid w:val="006F5A37"/>
    <w:rsid w:val="00702E8A"/>
    <w:rsid w:val="007061EF"/>
    <w:rsid w:val="007100CD"/>
    <w:rsid w:val="0071044F"/>
    <w:rsid w:val="00711D13"/>
    <w:rsid w:val="00723F11"/>
    <w:rsid w:val="00726755"/>
    <w:rsid w:val="007305F1"/>
    <w:rsid w:val="00735B43"/>
    <w:rsid w:val="00747F1E"/>
    <w:rsid w:val="00752D3F"/>
    <w:rsid w:val="007800F5"/>
    <w:rsid w:val="00781E14"/>
    <w:rsid w:val="007820B6"/>
    <w:rsid w:val="007A0817"/>
    <w:rsid w:val="007A237E"/>
    <w:rsid w:val="007A33AB"/>
    <w:rsid w:val="007C08D3"/>
    <w:rsid w:val="007C6247"/>
    <w:rsid w:val="007C746C"/>
    <w:rsid w:val="007C7BA3"/>
    <w:rsid w:val="007C7DFC"/>
    <w:rsid w:val="007D19A9"/>
    <w:rsid w:val="007D3B78"/>
    <w:rsid w:val="007E1870"/>
    <w:rsid w:val="007F5423"/>
    <w:rsid w:val="00802488"/>
    <w:rsid w:val="0080307F"/>
    <w:rsid w:val="0081165D"/>
    <w:rsid w:val="00827984"/>
    <w:rsid w:val="00830479"/>
    <w:rsid w:val="00833C20"/>
    <w:rsid w:val="00834716"/>
    <w:rsid w:val="00836A34"/>
    <w:rsid w:val="00837409"/>
    <w:rsid w:val="00845520"/>
    <w:rsid w:val="00846178"/>
    <w:rsid w:val="0085305F"/>
    <w:rsid w:val="008559F4"/>
    <w:rsid w:val="008640A1"/>
    <w:rsid w:val="00891425"/>
    <w:rsid w:val="008B4356"/>
    <w:rsid w:val="008D024E"/>
    <w:rsid w:val="008D215F"/>
    <w:rsid w:val="008F2CD4"/>
    <w:rsid w:val="008F598C"/>
    <w:rsid w:val="008F604D"/>
    <w:rsid w:val="00906D1F"/>
    <w:rsid w:val="00916DA9"/>
    <w:rsid w:val="0092728E"/>
    <w:rsid w:val="00931E44"/>
    <w:rsid w:val="00932C39"/>
    <w:rsid w:val="0093302A"/>
    <w:rsid w:val="009337E3"/>
    <w:rsid w:val="009466D3"/>
    <w:rsid w:val="0096307A"/>
    <w:rsid w:val="0097088C"/>
    <w:rsid w:val="00982CD0"/>
    <w:rsid w:val="00985B6F"/>
    <w:rsid w:val="009B5128"/>
    <w:rsid w:val="009C2E17"/>
    <w:rsid w:val="009D00AE"/>
    <w:rsid w:val="009D2702"/>
    <w:rsid w:val="009D2D48"/>
    <w:rsid w:val="009E3A5F"/>
    <w:rsid w:val="009E6391"/>
    <w:rsid w:val="009F3415"/>
    <w:rsid w:val="009F443A"/>
    <w:rsid w:val="009F5406"/>
    <w:rsid w:val="00A034F2"/>
    <w:rsid w:val="00A17E43"/>
    <w:rsid w:val="00A32716"/>
    <w:rsid w:val="00A37433"/>
    <w:rsid w:val="00A56C96"/>
    <w:rsid w:val="00A672EB"/>
    <w:rsid w:val="00A83EC5"/>
    <w:rsid w:val="00A85BEA"/>
    <w:rsid w:val="00A94CE9"/>
    <w:rsid w:val="00AA3E20"/>
    <w:rsid w:val="00AB5540"/>
    <w:rsid w:val="00AD2FD8"/>
    <w:rsid w:val="00AD5199"/>
    <w:rsid w:val="00AD6C43"/>
    <w:rsid w:val="00AF0A5E"/>
    <w:rsid w:val="00AF2B17"/>
    <w:rsid w:val="00B031B5"/>
    <w:rsid w:val="00B04BB6"/>
    <w:rsid w:val="00B16112"/>
    <w:rsid w:val="00B22709"/>
    <w:rsid w:val="00B23D60"/>
    <w:rsid w:val="00B325CC"/>
    <w:rsid w:val="00B35C42"/>
    <w:rsid w:val="00B36E3E"/>
    <w:rsid w:val="00B50AD9"/>
    <w:rsid w:val="00B5505C"/>
    <w:rsid w:val="00B5574A"/>
    <w:rsid w:val="00B56380"/>
    <w:rsid w:val="00B56E6D"/>
    <w:rsid w:val="00B73EE5"/>
    <w:rsid w:val="00B740F5"/>
    <w:rsid w:val="00B752D7"/>
    <w:rsid w:val="00B75E2B"/>
    <w:rsid w:val="00B75F4D"/>
    <w:rsid w:val="00B8282D"/>
    <w:rsid w:val="00B90650"/>
    <w:rsid w:val="00B95F94"/>
    <w:rsid w:val="00B9715D"/>
    <w:rsid w:val="00B9732F"/>
    <w:rsid w:val="00BA16A8"/>
    <w:rsid w:val="00BA1A03"/>
    <w:rsid w:val="00BA402C"/>
    <w:rsid w:val="00BA7604"/>
    <w:rsid w:val="00BC4D1C"/>
    <w:rsid w:val="00BC66C2"/>
    <w:rsid w:val="00BD312D"/>
    <w:rsid w:val="00BD5FC8"/>
    <w:rsid w:val="00BE5A22"/>
    <w:rsid w:val="00BF4347"/>
    <w:rsid w:val="00BF49FE"/>
    <w:rsid w:val="00C07B2C"/>
    <w:rsid w:val="00C114F9"/>
    <w:rsid w:val="00C172C7"/>
    <w:rsid w:val="00C17A84"/>
    <w:rsid w:val="00C21AF6"/>
    <w:rsid w:val="00C23CBA"/>
    <w:rsid w:val="00C26BAC"/>
    <w:rsid w:val="00C4733D"/>
    <w:rsid w:val="00C563DF"/>
    <w:rsid w:val="00C56B48"/>
    <w:rsid w:val="00C663F1"/>
    <w:rsid w:val="00C66BF2"/>
    <w:rsid w:val="00C80891"/>
    <w:rsid w:val="00C8533D"/>
    <w:rsid w:val="00C9183A"/>
    <w:rsid w:val="00CB32ED"/>
    <w:rsid w:val="00CB3E27"/>
    <w:rsid w:val="00CC1899"/>
    <w:rsid w:val="00CC33EE"/>
    <w:rsid w:val="00CC7232"/>
    <w:rsid w:val="00CD2F56"/>
    <w:rsid w:val="00CE0CC3"/>
    <w:rsid w:val="00CF0E2E"/>
    <w:rsid w:val="00CF403F"/>
    <w:rsid w:val="00CF4474"/>
    <w:rsid w:val="00CF6B70"/>
    <w:rsid w:val="00D12A92"/>
    <w:rsid w:val="00D14D91"/>
    <w:rsid w:val="00D15801"/>
    <w:rsid w:val="00D15ED8"/>
    <w:rsid w:val="00D1712F"/>
    <w:rsid w:val="00D1734D"/>
    <w:rsid w:val="00D201B5"/>
    <w:rsid w:val="00D3519F"/>
    <w:rsid w:val="00D3770B"/>
    <w:rsid w:val="00D40A6B"/>
    <w:rsid w:val="00D42BB9"/>
    <w:rsid w:val="00D45BA9"/>
    <w:rsid w:val="00D47134"/>
    <w:rsid w:val="00D507FA"/>
    <w:rsid w:val="00D52308"/>
    <w:rsid w:val="00D550FF"/>
    <w:rsid w:val="00D6481B"/>
    <w:rsid w:val="00D6509F"/>
    <w:rsid w:val="00D67F86"/>
    <w:rsid w:val="00D74F07"/>
    <w:rsid w:val="00D81F71"/>
    <w:rsid w:val="00D8386A"/>
    <w:rsid w:val="00D8491F"/>
    <w:rsid w:val="00D91082"/>
    <w:rsid w:val="00D948C7"/>
    <w:rsid w:val="00DA2A39"/>
    <w:rsid w:val="00DD3560"/>
    <w:rsid w:val="00DF57AE"/>
    <w:rsid w:val="00DF65F6"/>
    <w:rsid w:val="00E05CE2"/>
    <w:rsid w:val="00E22DAF"/>
    <w:rsid w:val="00E4173C"/>
    <w:rsid w:val="00E41D74"/>
    <w:rsid w:val="00E41E41"/>
    <w:rsid w:val="00E50276"/>
    <w:rsid w:val="00E52ABD"/>
    <w:rsid w:val="00E83720"/>
    <w:rsid w:val="00E83F62"/>
    <w:rsid w:val="00EA589B"/>
    <w:rsid w:val="00EB1F6D"/>
    <w:rsid w:val="00EC0824"/>
    <w:rsid w:val="00EC4224"/>
    <w:rsid w:val="00EC4EAD"/>
    <w:rsid w:val="00EE0C6F"/>
    <w:rsid w:val="00EE5B4D"/>
    <w:rsid w:val="00EE6FA3"/>
    <w:rsid w:val="00EE7778"/>
    <w:rsid w:val="00F04835"/>
    <w:rsid w:val="00F0538C"/>
    <w:rsid w:val="00F13B9E"/>
    <w:rsid w:val="00F143AE"/>
    <w:rsid w:val="00F209C9"/>
    <w:rsid w:val="00F25398"/>
    <w:rsid w:val="00F26A20"/>
    <w:rsid w:val="00F272C7"/>
    <w:rsid w:val="00F31EFC"/>
    <w:rsid w:val="00F33290"/>
    <w:rsid w:val="00F427FE"/>
    <w:rsid w:val="00F436F9"/>
    <w:rsid w:val="00F52927"/>
    <w:rsid w:val="00F6339A"/>
    <w:rsid w:val="00FA37C9"/>
    <w:rsid w:val="00FA7A94"/>
    <w:rsid w:val="00FB2256"/>
    <w:rsid w:val="00FD5229"/>
    <w:rsid w:val="00FE72DA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2081B"/>
  <w15:docId w15:val="{14CECA92-231B-4021-A6BD-7967B6EA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CAB"/>
    <w:pPr>
      <w:widowControl w:val="0"/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auto"/>
      <w:kern w:val="2"/>
      <w:sz w:val="28"/>
      <w:szCs w:val="32"/>
      <w:lang w:eastAsia="en-US" w:bidi="ar-SA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color w:val="auto"/>
      <w:kern w:val="2"/>
      <w:sz w:val="22"/>
      <w:szCs w:val="26"/>
      <w:lang w:eastAsia="en-US" w:bidi="ar-SA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D15ED8"/>
    <w:pPr>
      <w:widowControl/>
      <w:spacing w:after="200" w:line="276" w:lineRule="auto"/>
      <w:ind w:left="720"/>
      <w:contextualSpacing/>
    </w:pPr>
    <w:rPr>
      <w:rFonts w:eastAsia="Times New Roman" w:cs="Times New Roman"/>
      <w:color w:val="auto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D15ED8"/>
    <w:pPr>
      <w:widowControl/>
      <w:tabs>
        <w:tab w:val="center" w:pos="4536"/>
        <w:tab w:val="right" w:pos="9072"/>
      </w:tabs>
    </w:pPr>
    <w:rPr>
      <w:rFonts w:eastAsia="Times New Roman" w:cs="Times New Roman"/>
      <w:color w:val="auto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D15ED8"/>
    <w:rPr>
      <w:rFonts w:ascii="Calibri" w:eastAsia="Times New Roman" w:hAnsi="Calibri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ED8"/>
    <w:pPr>
      <w:widowControl/>
    </w:pPr>
    <w:rPr>
      <w:rFonts w:eastAsia="Times New Roman" w:cs="Times New Roman"/>
      <w:color w:val="auto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E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15ED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15E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ED8"/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Revize">
    <w:name w:val="Revision"/>
    <w:hidden/>
    <w:uiPriority w:val="99"/>
    <w:semiHidden/>
    <w:rsid w:val="00536D37"/>
    <w:pPr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800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00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00F5"/>
    <w:rPr>
      <w:rFonts w:ascii="Calibri" w:hAnsi="Calibri" w:cs="Arial Unicode MS"/>
      <w:color w:val="000000"/>
      <w:kern w:val="0"/>
      <w:sz w:val="20"/>
      <w:szCs w:val="20"/>
      <w:lang w:eastAsia="cs-CZ" w:bidi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0F5"/>
    <w:rPr>
      <w:rFonts w:ascii="Calibri" w:hAnsi="Calibri" w:cs="Arial Unicode MS"/>
      <w:b/>
      <w:bCs/>
      <w:color w:val="000000"/>
      <w:kern w:val="0"/>
      <w:sz w:val="20"/>
      <w:szCs w:val="20"/>
      <w:lang w:eastAsia="cs-CZ" w:bidi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650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509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D14D91"/>
    <w:pPr>
      <w:suppressAutoHyphens/>
      <w:spacing w:after="140" w:line="276" w:lineRule="auto"/>
    </w:pPr>
    <w:rPr>
      <w:rFonts w:ascii="Segoe UI;Arial;sans-serif" w:eastAsia="Segoe UI;Arial;sans-serif" w:hAnsi="Segoe UI;Arial;sans-serif" w:cs="Segoe UI;Arial;sans-serif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D14D91"/>
    <w:rPr>
      <w:rFonts w:ascii="Segoe UI;Arial;sans-serif" w:eastAsia="Segoe UI;Arial;sans-serif" w:hAnsi="Segoe UI;Arial;sans-serif" w:cs="Segoe UI;Arial;sans-serif"/>
      <w:color w:val="000000"/>
      <w:kern w:val="0"/>
      <w:sz w:val="24"/>
      <w:szCs w:val="24"/>
      <w:lang w:eastAsia="zh-CN" w:bidi="hi-IN"/>
      <w14:ligatures w14:val="none"/>
    </w:rPr>
  </w:style>
  <w:style w:type="paragraph" w:styleId="Bezmezer">
    <w:name w:val="No Spacing"/>
    <w:uiPriority w:val="1"/>
    <w:qFormat/>
    <w:rsid w:val="00F52927"/>
    <w:pPr>
      <w:widowControl w:val="0"/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2670-188B-47D7-B1A6-EA574888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1294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Mgr. Drahomíra Tyslová</cp:lastModifiedBy>
  <cp:revision>4</cp:revision>
  <cp:lastPrinted>2026-06-23T08:50:00Z</cp:lastPrinted>
  <dcterms:created xsi:type="dcterms:W3CDTF">2026-06-24T07:07:00Z</dcterms:created>
  <dcterms:modified xsi:type="dcterms:W3CDTF">2026-06-24T07:07:00Z</dcterms:modified>
</cp:coreProperties>
</file>