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02" w:rsidRPr="00EA606E" w:rsidRDefault="00564A4D" w:rsidP="00561E02">
      <w:pPr>
        <w:jc w:val="center"/>
        <w:rPr>
          <w:b/>
          <w:bCs/>
          <w:sz w:val="40"/>
          <w:szCs w:val="40"/>
        </w:rPr>
      </w:pPr>
      <w:bookmarkStart w:id="0" w:name="_GoBack"/>
      <w:bookmarkEnd w:id="0"/>
      <w:r>
        <w:rPr>
          <w:b/>
          <w:sz w:val="40"/>
          <w:szCs w:val="40"/>
        </w:rPr>
        <w:t>M Ě S T O    B Í L I N A</w:t>
      </w:r>
    </w:p>
    <w:p w:rsidR="00561E02" w:rsidRDefault="00561E02" w:rsidP="00561E02">
      <w:pPr>
        <w:jc w:val="center"/>
        <w:rPr>
          <w:b/>
          <w:bCs/>
        </w:rPr>
      </w:pPr>
    </w:p>
    <w:p w:rsidR="00FB0283" w:rsidRPr="00E1572A" w:rsidRDefault="00FB0283" w:rsidP="00561E02">
      <w:pPr>
        <w:jc w:val="center"/>
        <w:rPr>
          <w:b/>
          <w:bCs/>
          <w:sz w:val="32"/>
        </w:rPr>
      </w:pPr>
      <w:r w:rsidRPr="00E1572A">
        <w:rPr>
          <w:b/>
          <w:bCs/>
          <w:sz w:val="32"/>
        </w:rPr>
        <w:t xml:space="preserve">ZASTUPITELSTVO </w:t>
      </w:r>
      <w:r w:rsidR="005F1345">
        <w:rPr>
          <w:b/>
          <w:bCs/>
          <w:sz w:val="32"/>
        </w:rPr>
        <w:t>MĚSTA BÍLINA</w:t>
      </w:r>
      <w:r w:rsidRPr="00E1572A">
        <w:rPr>
          <w:b/>
          <w:bCs/>
          <w:sz w:val="32"/>
        </w:rPr>
        <w:t xml:space="preserve"> </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B43DBE">
        <w:rPr>
          <w:b/>
          <w:bCs/>
          <w:sz w:val="32"/>
          <w:szCs w:val="32"/>
        </w:rPr>
        <w:t>3</w:t>
      </w:r>
      <w:r w:rsidR="001911FB" w:rsidRPr="00A0241C">
        <w:rPr>
          <w:b/>
          <w:bCs/>
          <w:sz w:val="32"/>
          <w:szCs w:val="32"/>
        </w:rPr>
        <w:t>/</w:t>
      </w:r>
      <w:r w:rsidR="00563F82">
        <w:rPr>
          <w:b/>
          <w:bCs/>
          <w:sz w:val="32"/>
          <w:szCs w:val="32"/>
        </w:rPr>
        <w:t>2019</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5F1345">
        <w:rPr>
          <w:i/>
        </w:rPr>
        <w:t>města Bílina</w:t>
      </w:r>
      <w:r w:rsidRPr="00AD642E">
        <w:rPr>
          <w:i/>
        </w:rPr>
        <w:t xml:space="preserve"> se na svém zasedání dne </w:t>
      </w:r>
      <w:r w:rsidR="00B16835">
        <w:rPr>
          <w:i/>
        </w:rPr>
        <w:t>11.12.</w:t>
      </w:r>
      <w:r w:rsidR="00563F82">
        <w:rPr>
          <w:i/>
        </w:rPr>
        <w:t>2019</w:t>
      </w:r>
      <w:r w:rsidRPr="00AD642E">
        <w:rPr>
          <w:i/>
        </w:rPr>
        <w:t xml:space="preserve"> usneslo </w:t>
      </w:r>
      <w:r w:rsidR="00E1572A">
        <w:rPr>
          <w:i/>
        </w:rPr>
        <w:t>usnesením č.</w:t>
      </w:r>
      <w:r w:rsidR="00B43DBE">
        <w:rPr>
          <w:i/>
        </w:rPr>
        <w:t xml:space="preserve"> 255</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564A4D" w:rsidP="009958F0">
      <w:pPr>
        <w:numPr>
          <w:ilvl w:val="0"/>
          <w:numId w:val="24"/>
        </w:numPr>
        <w:jc w:val="both"/>
      </w:pPr>
      <w:r>
        <w:t>Město Bílina</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564A4D">
        <w:t>Městský úřad Bílina</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584615" w:rsidRDefault="00D6118C" w:rsidP="00D6118C">
      <w:pPr>
        <w:pStyle w:val="Zkladntext"/>
        <w:numPr>
          <w:ilvl w:val="0"/>
          <w:numId w:val="35"/>
        </w:numPr>
        <w:spacing w:after="0"/>
        <w:jc w:val="both"/>
      </w:pPr>
      <w:r w:rsidRPr="00584615">
        <w:t xml:space="preserve">Poplatník je povinen podat správci poplatku ohlášení do </w:t>
      </w:r>
      <w:r w:rsidR="00584615" w:rsidRPr="00584615">
        <w:t>15</w:t>
      </w:r>
      <w:r w:rsidRPr="00584615">
        <w:t xml:space="preserve"> dnů od vzniku poplatkové povinnosti. Ve stejné lhůtě se ohlašuje nárok na osvobození</w:t>
      </w:r>
      <w:r w:rsidR="008A3DE5" w:rsidRPr="00584615">
        <w:t xml:space="preserve"> nebo úlevu</w:t>
      </w:r>
      <w:r w:rsidRPr="00584615">
        <w:t xml:space="preserve">, existoval-li důvod osvobození </w:t>
      </w:r>
      <w:r w:rsidR="008A3DE5" w:rsidRPr="00584615">
        <w:t xml:space="preserve">nebo úlevy </w:t>
      </w:r>
      <w:r w:rsidRPr="00584615">
        <w:t>v okamžiku vzniku poplatkové povinnosti.</w:t>
      </w:r>
    </w:p>
    <w:p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008A3DE5" w:rsidRPr="00584615">
        <w:rPr>
          <w:sz w:val="23"/>
          <w:szCs w:val="23"/>
        </w:rPr>
        <w:t>nebo úlevy</w:t>
      </w:r>
      <w:r w:rsidRPr="00584615">
        <w:rPr>
          <w:sz w:val="23"/>
          <w:szCs w:val="23"/>
        </w:rPr>
        <w:t xml:space="preserve"> s</w:t>
      </w:r>
      <w:r w:rsidRPr="00476544">
        <w:rPr>
          <w:sz w:val="23"/>
          <w:szCs w:val="23"/>
        </w:rPr>
        <w:t>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al"/>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C50FE6" w:rsidRPr="00584615" w:rsidRDefault="00C50FE6" w:rsidP="00C50FE6">
      <w:pPr>
        <w:pStyle w:val="Zkladntext"/>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C50FE6" w:rsidRPr="00584615" w:rsidTr="00B70858">
        <w:tblPrEx>
          <w:tblCellMar>
            <w:top w:w="0" w:type="dxa"/>
            <w:bottom w:w="0" w:type="dxa"/>
          </w:tblCellMar>
        </w:tblPrEx>
        <w:tc>
          <w:tcPr>
            <w:tcW w:w="4962" w:type="dxa"/>
            <w:gridSpan w:val="2"/>
            <w:tcBorders>
              <w:top w:val="nil"/>
              <w:left w:val="nil"/>
            </w:tcBorders>
          </w:tcPr>
          <w:p w:rsidR="00C50FE6" w:rsidRPr="00584615" w:rsidRDefault="00C50FE6" w:rsidP="00B70858">
            <w:pPr>
              <w:pStyle w:val="Zkladntextodsazen3"/>
              <w:spacing w:after="0"/>
              <w:ind w:left="0"/>
              <w:rPr>
                <w:sz w:val="24"/>
                <w:szCs w:val="24"/>
              </w:rPr>
            </w:pPr>
          </w:p>
          <w:p w:rsidR="00C50FE6" w:rsidRPr="00584615" w:rsidRDefault="00C50FE6" w:rsidP="00B70858">
            <w:pPr>
              <w:pStyle w:val="Zkladntextodsazen3"/>
              <w:spacing w:after="0"/>
              <w:ind w:left="0"/>
              <w:rPr>
                <w:sz w:val="24"/>
                <w:szCs w:val="24"/>
              </w:rPr>
            </w:pPr>
            <w:r w:rsidRPr="00584615">
              <w:rPr>
                <w:sz w:val="24"/>
                <w:szCs w:val="24"/>
              </w:rPr>
              <w:t>Sazba poplatku činí za kalendářní rok:</w:t>
            </w:r>
          </w:p>
          <w:p w:rsidR="00C50FE6" w:rsidRPr="00584615" w:rsidRDefault="00C50FE6" w:rsidP="00B70858">
            <w:pPr>
              <w:jc w:val="center"/>
            </w:pPr>
          </w:p>
        </w:tc>
        <w:tc>
          <w:tcPr>
            <w:tcW w:w="1984" w:type="dxa"/>
            <w:vAlign w:val="center"/>
          </w:tcPr>
          <w:p w:rsidR="00C50FE6" w:rsidRPr="00584615" w:rsidRDefault="00C50FE6" w:rsidP="00BD6420">
            <w:pPr>
              <w:jc w:val="center"/>
            </w:pPr>
            <w:r w:rsidRPr="00584615">
              <w:t xml:space="preserve">za </w:t>
            </w:r>
            <w:r w:rsidR="00BD6420" w:rsidRPr="00584615">
              <w:t>jednoho</w:t>
            </w:r>
            <w:r w:rsidRPr="00584615">
              <w:t xml:space="preserve"> psa</w:t>
            </w:r>
          </w:p>
        </w:tc>
        <w:tc>
          <w:tcPr>
            <w:tcW w:w="2126" w:type="dxa"/>
            <w:vAlign w:val="center"/>
          </w:tcPr>
          <w:p w:rsidR="00C50FE6" w:rsidRPr="00584615" w:rsidRDefault="00C50FE6" w:rsidP="00B70858">
            <w:pPr>
              <w:jc w:val="center"/>
            </w:pPr>
            <w:r w:rsidRPr="00584615">
              <w:t>za druhého a každého dalšího psa téhož držitele</w:t>
            </w:r>
          </w:p>
        </w:tc>
      </w:tr>
      <w:tr w:rsidR="00C50FE6" w:rsidRPr="00584615" w:rsidTr="00B70858">
        <w:tblPrEx>
          <w:tblCellMar>
            <w:top w:w="0" w:type="dxa"/>
            <w:bottom w:w="0" w:type="dxa"/>
          </w:tblCellMar>
        </w:tblPrEx>
        <w:tc>
          <w:tcPr>
            <w:tcW w:w="340" w:type="dxa"/>
          </w:tcPr>
          <w:p w:rsidR="00C50FE6" w:rsidRPr="00584615" w:rsidRDefault="00C50FE6" w:rsidP="00B70858">
            <w:r w:rsidRPr="00584615">
              <w:t>a)</w:t>
            </w:r>
          </w:p>
        </w:tc>
        <w:tc>
          <w:tcPr>
            <w:tcW w:w="4622" w:type="dxa"/>
            <w:vAlign w:val="center"/>
          </w:tcPr>
          <w:p w:rsidR="00C50FE6" w:rsidRPr="00584615" w:rsidRDefault="00C50FE6" w:rsidP="00584615">
            <w:pPr>
              <w:jc w:val="both"/>
            </w:pPr>
            <w:r w:rsidRPr="00584615">
              <w:t xml:space="preserve">ze psa </w:t>
            </w:r>
            <w:r w:rsidR="00584615" w:rsidRPr="00584615">
              <w:t>drženého u rodinného domu nebo na samostatné zahradě</w:t>
            </w:r>
            <w:r w:rsidR="005B6926">
              <w:t xml:space="preserve"> (s výjimkou zahrad v zahrádkářských kolonií</w:t>
            </w:r>
            <w:r w:rsidR="005F1345">
              <w:t>ch</w:t>
            </w:r>
            <w:r w:rsidR="005B6926">
              <w:t>)</w:t>
            </w:r>
          </w:p>
        </w:tc>
        <w:tc>
          <w:tcPr>
            <w:tcW w:w="1984" w:type="dxa"/>
            <w:vAlign w:val="center"/>
          </w:tcPr>
          <w:p w:rsidR="00C50FE6" w:rsidRPr="00584615" w:rsidRDefault="00584615" w:rsidP="002D5C87">
            <w:pPr>
              <w:jc w:val="center"/>
            </w:pPr>
            <w:r w:rsidRPr="00584615">
              <w:t>300</w:t>
            </w:r>
            <w:r w:rsidR="00C50FE6" w:rsidRPr="00584615">
              <w:t xml:space="preserve"> Kč</w:t>
            </w:r>
          </w:p>
        </w:tc>
        <w:tc>
          <w:tcPr>
            <w:tcW w:w="2126" w:type="dxa"/>
            <w:vAlign w:val="center"/>
          </w:tcPr>
          <w:p w:rsidR="00C50FE6" w:rsidRPr="00584615" w:rsidRDefault="005F1345" w:rsidP="002D5C87">
            <w:pPr>
              <w:jc w:val="center"/>
            </w:pPr>
            <w:r>
              <w:t>1500</w:t>
            </w:r>
            <w:r w:rsidR="00C50FE6" w:rsidRPr="00584615">
              <w:t xml:space="preserve"> Kč</w:t>
            </w:r>
          </w:p>
        </w:tc>
      </w:tr>
      <w:tr w:rsidR="00C50FE6" w:rsidRPr="00584615" w:rsidTr="00B70858">
        <w:tblPrEx>
          <w:tblCellMar>
            <w:top w:w="0" w:type="dxa"/>
            <w:bottom w:w="0" w:type="dxa"/>
          </w:tblCellMar>
        </w:tblPrEx>
        <w:tc>
          <w:tcPr>
            <w:tcW w:w="340" w:type="dxa"/>
          </w:tcPr>
          <w:p w:rsidR="00C50FE6" w:rsidRPr="00584615" w:rsidRDefault="00C50FE6" w:rsidP="00B70858">
            <w:r w:rsidRPr="00584615">
              <w:t>b)</w:t>
            </w:r>
          </w:p>
        </w:tc>
        <w:tc>
          <w:tcPr>
            <w:tcW w:w="4622" w:type="dxa"/>
            <w:vAlign w:val="center"/>
          </w:tcPr>
          <w:p w:rsidR="00C50FE6" w:rsidRPr="00584615" w:rsidRDefault="00C50FE6" w:rsidP="00B70858">
            <w:pPr>
              <w:jc w:val="both"/>
            </w:pPr>
            <w:r w:rsidRPr="00584615">
              <w:t>ze psa, jehož držitelem je osoba starší 65 let</w:t>
            </w:r>
          </w:p>
        </w:tc>
        <w:tc>
          <w:tcPr>
            <w:tcW w:w="1984" w:type="dxa"/>
            <w:vAlign w:val="center"/>
          </w:tcPr>
          <w:p w:rsidR="00C50FE6" w:rsidRPr="00584615" w:rsidRDefault="00584615" w:rsidP="002D5C87">
            <w:pPr>
              <w:jc w:val="center"/>
            </w:pPr>
            <w:r w:rsidRPr="00584615">
              <w:t>100</w:t>
            </w:r>
            <w:r w:rsidR="00C50FE6" w:rsidRPr="00584615">
              <w:t xml:space="preserve"> Kč</w:t>
            </w:r>
          </w:p>
        </w:tc>
        <w:tc>
          <w:tcPr>
            <w:tcW w:w="2126" w:type="dxa"/>
            <w:vAlign w:val="center"/>
          </w:tcPr>
          <w:p w:rsidR="00C50FE6" w:rsidRPr="00584615" w:rsidRDefault="00C50FE6" w:rsidP="002D5C87">
            <w:pPr>
              <w:jc w:val="center"/>
            </w:pPr>
            <w:r w:rsidRPr="00584615">
              <w:t>300 Kč</w:t>
            </w:r>
          </w:p>
        </w:tc>
      </w:tr>
      <w:tr w:rsidR="00C50FE6" w:rsidRPr="00D17A87" w:rsidTr="00B70858">
        <w:tblPrEx>
          <w:tblCellMar>
            <w:top w:w="0" w:type="dxa"/>
            <w:bottom w:w="0" w:type="dxa"/>
          </w:tblCellMar>
        </w:tblPrEx>
        <w:tc>
          <w:tcPr>
            <w:tcW w:w="340" w:type="dxa"/>
          </w:tcPr>
          <w:p w:rsidR="00C50FE6" w:rsidRPr="00584615" w:rsidRDefault="00C50FE6" w:rsidP="00B70858">
            <w:r w:rsidRPr="00584615">
              <w:t>c)</w:t>
            </w:r>
          </w:p>
        </w:tc>
        <w:tc>
          <w:tcPr>
            <w:tcW w:w="4622" w:type="dxa"/>
            <w:vAlign w:val="center"/>
          </w:tcPr>
          <w:p w:rsidR="00C50FE6" w:rsidRPr="00584615" w:rsidRDefault="00C50FE6" w:rsidP="00584615">
            <w:pPr>
              <w:jc w:val="both"/>
            </w:pPr>
            <w:r w:rsidRPr="00584615">
              <w:t xml:space="preserve">z jiného psa než uvedeného v písm. </w:t>
            </w:r>
            <w:r w:rsidR="00584615" w:rsidRPr="00584615">
              <w:t xml:space="preserve">a) nebo </w:t>
            </w:r>
            <w:r w:rsidRPr="00584615">
              <w:t>b)</w:t>
            </w:r>
          </w:p>
        </w:tc>
        <w:tc>
          <w:tcPr>
            <w:tcW w:w="1984" w:type="dxa"/>
            <w:vAlign w:val="center"/>
          </w:tcPr>
          <w:p w:rsidR="00C50FE6" w:rsidRPr="00584615" w:rsidRDefault="00584615" w:rsidP="002D5C87">
            <w:pPr>
              <w:jc w:val="center"/>
            </w:pPr>
            <w:r w:rsidRPr="00584615">
              <w:t>700</w:t>
            </w:r>
            <w:r w:rsidR="00C50FE6" w:rsidRPr="00584615">
              <w:t xml:space="preserve"> Kč</w:t>
            </w:r>
          </w:p>
        </w:tc>
        <w:tc>
          <w:tcPr>
            <w:tcW w:w="2126" w:type="dxa"/>
            <w:vAlign w:val="center"/>
          </w:tcPr>
          <w:p w:rsidR="00C50FE6" w:rsidRPr="00D17A87" w:rsidRDefault="00584615" w:rsidP="002D5C87">
            <w:pPr>
              <w:jc w:val="center"/>
            </w:pPr>
            <w:r w:rsidRPr="00584615">
              <w:t>1500</w:t>
            </w:r>
            <w:r w:rsidR="00C50FE6" w:rsidRPr="00584615">
              <w:t xml:space="preserve"> Kč</w:t>
            </w:r>
          </w:p>
        </w:tc>
      </w:tr>
    </w:tbl>
    <w:p w:rsidR="00C50FE6" w:rsidRPr="00D17A87" w:rsidRDefault="00C50FE6" w:rsidP="00C50FE6">
      <w:pPr>
        <w:pStyle w:val="Zkladntext"/>
        <w:rPr>
          <w:bCs/>
        </w:rPr>
      </w:pPr>
    </w:p>
    <w:p w:rsidR="009958F0" w:rsidRPr="005F1345" w:rsidRDefault="00D17A87" w:rsidP="009958F0">
      <w:pPr>
        <w:pStyle w:val="Zkladntext"/>
        <w:spacing w:after="0"/>
        <w:jc w:val="center"/>
        <w:rPr>
          <w:b/>
          <w:bCs/>
        </w:rPr>
      </w:pPr>
      <w:r w:rsidRPr="005F1345">
        <w:rPr>
          <w:b/>
          <w:bCs/>
        </w:rPr>
        <w:t>Článek 5</w:t>
      </w:r>
    </w:p>
    <w:p w:rsidR="009958F0" w:rsidRPr="00D17A87" w:rsidRDefault="009958F0" w:rsidP="009958F0">
      <w:pPr>
        <w:pStyle w:val="Zkladntext"/>
        <w:spacing w:after="0"/>
        <w:jc w:val="center"/>
        <w:rPr>
          <w:b/>
          <w:bCs/>
        </w:rPr>
      </w:pPr>
      <w:r w:rsidRPr="005F1345">
        <w:rPr>
          <w:b/>
          <w:bCs/>
        </w:rPr>
        <w:t>Osvobození</w:t>
      </w:r>
      <w:r w:rsidR="00D17A87" w:rsidRPr="005F1345">
        <w:rPr>
          <w:b/>
          <w:bCs/>
        </w:rPr>
        <w:t xml:space="preserve"> a úlevy</w:t>
      </w:r>
    </w:p>
    <w:p w:rsidR="009958F0" w:rsidRPr="00D17A87" w:rsidRDefault="009958F0" w:rsidP="009958F0">
      <w:pPr>
        <w:pStyle w:val="Zkladntext"/>
        <w:spacing w:after="0"/>
        <w:jc w:val="center"/>
        <w:rPr>
          <w:b/>
          <w:bCs/>
        </w:rPr>
      </w:pPr>
    </w:p>
    <w:p w:rsidR="00D17A87" w:rsidRPr="00584615" w:rsidRDefault="00D17A87" w:rsidP="00D17A87">
      <w:pPr>
        <w:pStyle w:val="Zkladntext"/>
        <w:numPr>
          <w:ilvl w:val="0"/>
          <w:numId w:val="36"/>
        </w:numPr>
        <w:spacing w:after="0"/>
      </w:pPr>
      <w:r w:rsidRPr="00584615">
        <w:t xml:space="preserve">Důvody osvobození </w:t>
      </w:r>
      <w:r w:rsidR="004C39E1" w:rsidRPr="00584615">
        <w:t xml:space="preserve">od poplatku </w:t>
      </w:r>
      <w:r w:rsidRPr="00584615">
        <w:t>stanoví zákon.</w:t>
      </w:r>
      <w:r w:rsidRPr="00584615">
        <w:rPr>
          <w:rStyle w:val="Znakapoznpodarou"/>
        </w:rPr>
        <w:footnoteReference w:id="8"/>
      </w:r>
      <w:r w:rsidRPr="00584615">
        <w:rPr>
          <w:vertAlign w:val="superscript"/>
        </w:rPr>
        <w:t>)</w:t>
      </w:r>
    </w:p>
    <w:p w:rsidR="00D17A87" w:rsidRPr="005F1345" w:rsidRDefault="00D17A87" w:rsidP="00584615">
      <w:pPr>
        <w:pStyle w:val="Zkladntext"/>
        <w:numPr>
          <w:ilvl w:val="0"/>
          <w:numId w:val="36"/>
        </w:numPr>
        <w:spacing w:after="0"/>
        <w:jc w:val="both"/>
      </w:pPr>
      <w:r w:rsidRPr="005F1345">
        <w:t xml:space="preserve">Dále se touto vyhláškou </w:t>
      </w:r>
      <w:r w:rsidR="00E23BD0" w:rsidRPr="005F1345">
        <w:t xml:space="preserve">stanoví </w:t>
      </w:r>
      <w:r w:rsidR="004C39E1" w:rsidRPr="005F1345">
        <w:t xml:space="preserve">další </w:t>
      </w:r>
      <w:r w:rsidR="00E23BD0" w:rsidRPr="005F1345">
        <w:t>osvobození od poplatku</w:t>
      </w:r>
      <w:r w:rsidR="00AB1B51" w:rsidRPr="005F1345">
        <w:t xml:space="preserve"> </w:t>
      </w:r>
      <w:r w:rsidR="00584615" w:rsidRPr="005F1345">
        <w:t>pro město Bílina a příspěvkové organizace, u kterých plní město Bílina funkci zřizovatele.</w:t>
      </w:r>
    </w:p>
    <w:p w:rsidR="00584615" w:rsidRPr="005F1345" w:rsidRDefault="00D17A87" w:rsidP="00D17A87">
      <w:pPr>
        <w:pStyle w:val="Zkladntext"/>
        <w:numPr>
          <w:ilvl w:val="0"/>
          <w:numId w:val="36"/>
        </w:numPr>
        <w:spacing w:after="0"/>
      </w:pPr>
      <w:r w:rsidRPr="005F1345">
        <w:t xml:space="preserve">Dále se touto vyhláškou stanoví úleva </w:t>
      </w:r>
      <w:r w:rsidR="00E23BD0" w:rsidRPr="005F1345">
        <w:t xml:space="preserve">na poplatku </w:t>
      </w:r>
    </w:p>
    <w:p w:rsidR="005F1345" w:rsidRDefault="005F1345" w:rsidP="005F1345">
      <w:pPr>
        <w:pStyle w:val="Zkladntext"/>
        <w:numPr>
          <w:ilvl w:val="1"/>
          <w:numId w:val="34"/>
        </w:numPr>
        <w:tabs>
          <w:tab w:val="clear" w:pos="1021"/>
        </w:tabs>
        <w:spacing w:after="0"/>
        <w:ind w:left="714" w:hanging="357"/>
      </w:pPr>
      <w:r w:rsidRPr="005F1345">
        <w:t>pro poživatele invalidního, starobního, vdovského nebo vdoveckého důchodu, a to ve výši 2/3 ze sazby dle čl. 4 písm. a) této vyhlášky</w:t>
      </w:r>
      <w:r>
        <w:t xml:space="preserve"> za jednoho psa;</w:t>
      </w:r>
      <w:r w:rsidRPr="00584615">
        <w:rPr>
          <w:rStyle w:val="Znakapoznpodarou"/>
        </w:rPr>
        <w:footnoteReference w:id="9"/>
      </w:r>
      <w:r w:rsidRPr="00584615">
        <w:rPr>
          <w:vertAlign w:val="superscript"/>
        </w:rPr>
        <w:t>)</w:t>
      </w:r>
    </w:p>
    <w:p w:rsidR="00584615" w:rsidRDefault="00584615" w:rsidP="00584615">
      <w:pPr>
        <w:pStyle w:val="Zkladntext"/>
        <w:numPr>
          <w:ilvl w:val="1"/>
          <w:numId w:val="34"/>
        </w:numPr>
        <w:tabs>
          <w:tab w:val="clear" w:pos="1021"/>
        </w:tabs>
        <w:spacing w:after="0"/>
        <w:ind w:left="714" w:hanging="357"/>
      </w:pPr>
      <w:r>
        <w:t>pro poživatele invalidního, starobního, vdovského nebo vdoveckého důchodu</w:t>
      </w:r>
      <w:r w:rsidR="005B6926">
        <w:t>, a to</w:t>
      </w:r>
      <w:r>
        <w:t xml:space="preserve"> ve výši </w:t>
      </w:r>
      <w:r w:rsidR="005B6926">
        <w:t>6/7 ze sazby dle čl. 4 písm. c) této vyhlášky za jednoho psa</w:t>
      </w:r>
      <w:r w:rsidR="005F1345">
        <w:t>.</w:t>
      </w:r>
      <w:r w:rsidR="005B6926" w:rsidRPr="00584615">
        <w:rPr>
          <w:rStyle w:val="Znakapoznpodarou"/>
        </w:rPr>
        <w:footnoteReference w:id="10"/>
      </w:r>
      <w:r w:rsidR="005B6926" w:rsidRPr="00584615">
        <w:rPr>
          <w:vertAlign w:val="superscript"/>
        </w:rPr>
        <w:t>)</w:t>
      </w:r>
    </w:p>
    <w:p w:rsidR="00D17A87" w:rsidRPr="00D17A87" w:rsidRDefault="00D17A87" w:rsidP="009958F0">
      <w:pPr>
        <w:pStyle w:val="Zkladntext"/>
        <w:spacing w:after="0"/>
        <w:jc w:val="center"/>
        <w:rPr>
          <w:b/>
          <w:bCs/>
        </w:rPr>
      </w:pPr>
    </w:p>
    <w:p w:rsidR="009958F0" w:rsidRPr="00AB1B51" w:rsidRDefault="005F1345" w:rsidP="009958F0">
      <w:pPr>
        <w:pStyle w:val="Zkladntext"/>
        <w:spacing w:after="0"/>
        <w:jc w:val="center"/>
        <w:rPr>
          <w:b/>
          <w:bCs/>
        </w:rPr>
      </w:pPr>
      <w:r>
        <w:rPr>
          <w:b/>
          <w:bCs/>
        </w:rPr>
        <w:br w:type="page"/>
      </w:r>
      <w:r w:rsidR="009958F0" w:rsidRPr="00AB1B51">
        <w:rPr>
          <w:b/>
          <w:bCs/>
        </w:rPr>
        <w:lastRenderedPageBreak/>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584615">
        <w:t>31. 3.</w:t>
      </w:r>
      <w:r w:rsidR="002C0E7E" w:rsidRPr="00AB1B51">
        <w:t xml:space="preserve"> příslušného kalendářního roku.</w:t>
      </w:r>
    </w:p>
    <w:p w:rsidR="00584615" w:rsidRPr="00584615" w:rsidRDefault="00584615" w:rsidP="009958F0">
      <w:pPr>
        <w:pStyle w:val="Zkladntext"/>
        <w:numPr>
          <w:ilvl w:val="0"/>
          <w:numId w:val="26"/>
        </w:numPr>
        <w:spacing w:after="0"/>
        <w:jc w:val="both"/>
      </w:pPr>
      <w:r w:rsidRPr="00584615">
        <w:t>Činí-li poplatek více než 300 Kč za příslušný kalendářní rok, je možné jej zaplatit ve dvou stejných splátkách, a to nejpozději do 31. 3. a 30. 9. příslušného kalendářního roku.</w:t>
      </w:r>
    </w:p>
    <w:p w:rsidR="009958F0" w:rsidRPr="00584615" w:rsidRDefault="009958F0" w:rsidP="009958F0">
      <w:pPr>
        <w:pStyle w:val="Zkladntext"/>
        <w:numPr>
          <w:ilvl w:val="0"/>
          <w:numId w:val="26"/>
        </w:numPr>
        <w:spacing w:after="0"/>
        <w:jc w:val="both"/>
      </w:pPr>
      <w:r w:rsidRPr="00584615">
        <w:t>V případě vzniku poplatkové povinnosti (nebo zániku osvobození</w:t>
      </w:r>
      <w:r w:rsidR="00AB1B51" w:rsidRPr="00584615">
        <w:t xml:space="preserve"> nebo úlevy</w:t>
      </w:r>
      <w:r w:rsidRPr="00584615">
        <w:t xml:space="preserve">) po </w:t>
      </w:r>
      <w:r w:rsidR="00584615" w:rsidRPr="00584615">
        <w:t xml:space="preserve">15. 3. </w:t>
      </w:r>
      <w:r w:rsidRPr="00584615">
        <w:t xml:space="preserve">příslušného kalendářního roku, je poměrná výše poplatku splatná nejpozději do </w:t>
      </w:r>
      <w:r w:rsidR="00584615" w:rsidRPr="00584615">
        <w:t>15</w:t>
      </w:r>
      <w:r w:rsidR="00666B46" w:rsidRPr="00584615">
        <w:t xml:space="preserve"> dnů od</w:t>
      </w:r>
      <w:r w:rsidR="00AB1B51" w:rsidRPr="00584615">
        <w:t> </w:t>
      </w:r>
      <w:r w:rsidR="00666B46" w:rsidRPr="00584615">
        <w:t>vzniku poplatkové povinnosti</w:t>
      </w:r>
      <w:r w:rsidR="002C0E7E" w:rsidRPr="00584615">
        <w:t xml:space="preserve"> (nebo </w:t>
      </w:r>
      <w:r w:rsidR="00666B46" w:rsidRPr="00584615">
        <w:t>zániku</w:t>
      </w:r>
      <w:r w:rsidR="002C0E7E" w:rsidRPr="00584615">
        <w:t xml:space="preserve"> osvobození</w:t>
      </w:r>
      <w:r w:rsidR="00AB1B51" w:rsidRPr="00584615">
        <w:t xml:space="preserve"> nebo úlevy</w:t>
      </w:r>
      <w:r w:rsidR="002C0E7E" w:rsidRPr="00584615">
        <w:t>).</w:t>
      </w:r>
    </w:p>
    <w:p w:rsidR="00F32935" w:rsidRPr="00D17A87" w:rsidRDefault="00F32935" w:rsidP="009958F0">
      <w:pPr>
        <w:tabs>
          <w:tab w:val="left" w:pos="3780"/>
        </w:tabs>
        <w:jc w:val="center"/>
        <w:rPr>
          <w:b/>
          <w:highlight w:val="magenta"/>
        </w:rPr>
      </w:pPr>
    </w:p>
    <w:p w:rsidR="00563F82" w:rsidRPr="00584615" w:rsidRDefault="00563F82" w:rsidP="00AB1B51">
      <w:pPr>
        <w:pStyle w:val="slalnk"/>
        <w:keepNext w:val="0"/>
        <w:keepLines w:val="0"/>
        <w:widowControl w:val="0"/>
        <w:spacing w:before="0" w:after="0"/>
        <w:rPr>
          <w:szCs w:val="24"/>
        </w:rPr>
      </w:pPr>
      <w:r w:rsidRPr="00584615">
        <w:rPr>
          <w:szCs w:val="24"/>
        </w:rPr>
        <w:t>Článek 7</w:t>
      </w:r>
    </w:p>
    <w:p w:rsidR="00563F82" w:rsidRPr="00584615" w:rsidRDefault="00563F82" w:rsidP="00AB1B51">
      <w:pPr>
        <w:pStyle w:val="Nzvylnk"/>
        <w:keepNext w:val="0"/>
        <w:keepLines w:val="0"/>
        <w:widowControl w:val="0"/>
        <w:spacing w:before="0" w:after="0"/>
        <w:rPr>
          <w:szCs w:val="24"/>
        </w:rPr>
      </w:pPr>
      <w:r w:rsidRPr="00584615">
        <w:rPr>
          <w:szCs w:val="24"/>
        </w:rPr>
        <w:t>Zrušovací ustanovení</w:t>
      </w:r>
    </w:p>
    <w:p w:rsidR="00563F82" w:rsidRPr="00584615" w:rsidRDefault="00563F82" w:rsidP="00563F82">
      <w:pPr>
        <w:jc w:val="both"/>
      </w:pPr>
    </w:p>
    <w:p w:rsidR="00563F82" w:rsidRPr="00584615" w:rsidRDefault="00563F82" w:rsidP="00563F82">
      <w:pPr>
        <w:jc w:val="both"/>
      </w:pPr>
      <w:r w:rsidRPr="00584615">
        <w:t xml:space="preserve">Zrušuje se obecně závazná vyhláška č. </w:t>
      </w:r>
      <w:r w:rsidR="00584615" w:rsidRPr="00584615">
        <w:t>18/2010</w:t>
      </w:r>
      <w:r w:rsidRPr="00584615">
        <w:t xml:space="preserve">, o místním poplatku ze psů, ze dne </w:t>
      </w:r>
      <w:r w:rsidR="00584615" w:rsidRPr="00584615">
        <w:t>16. 12. 2010</w:t>
      </w:r>
      <w:r w:rsidRPr="00584615">
        <w:t>.</w:t>
      </w:r>
    </w:p>
    <w:p w:rsidR="00563F82" w:rsidRPr="00584615" w:rsidRDefault="00563F82" w:rsidP="00563F82">
      <w:pPr>
        <w:jc w:val="both"/>
      </w:pPr>
    </w:p>
    <w:p w:rsidR="00563F82" w:rsidRPr="00584615" w:rsidRDefault="00563F82" w:rsidP="00AB1B51">
      <w:pPr>
        <w:pStyle w:val="slalnk"/>
        <w:keepNext w:val="0"/>
        <w:keepLines w:val="0"/>
        <w:widowControl w:val="0"/>
        <w:spacing w:before="0" w:after="0"/>
        <w:rPr>
          <w:szCs w:val="24"/>
        </w:rPr>
      </w:pPr>
      <w:r w:rsidRPr="00584615">
        <w:rPr>
          <w:szCs w:val="24"/>
        </w:rPr>
        <w:t>Článek 8</w:t>
      </w:r>
    </w:p>
    <w:p w:rsidR="00563F82" w:rsidRPr="00584615" w:rsidRDefault="00563F82" w:rsidP="00AB1B51">
      <w:pPr>
        <w:pStyle w:val="Nzvylnk"/>
        <w:keepNext w:val="0"/>
        <w:keepLines w:val="0"/>
        <w:widowControl w:val="0"/>
        <w:spacing w:before="0" w:after="0"/>
        <w:rPr>
          <w:szCs w:val="24"/>
        </w:rPr>
      </w:pPr>
      <w:r w:rsidRPr="00584615">
        <w:rPr>
          <w:szCs w:val="24"/>
        </w:rPr>
        <w:t>Účinnost</w:t>
      </w:r>
    </w:p>
    <w:p w:rsidR="00563F82" w:rsidRPr="00584615" w:rsidRDefault="00563F82" w:rsidP="00563F82">
      <w:pPr>
        <w:jc w:val="both"/>
      </w:pPr>
    </w:p>
    <w:p w:rsidR="00563F82" w:rsidRPr="00584615" w:rsidRDefault="00563F82" w:rsidP="00563F82">
      <w:pPr>
        <w:jc w:val="both"/>
      </w:pPr>
      <w:r w:rsidRPr="00584615">
        <w:t>Tato vyhláška nabývá účinnosti dnem 1. 1. 2020.</w:t>
      </w:r>
    </w:p>
    <w:p w:rsidR="00563F82" w:rsidRPr="00584615" w:rsidRDefault="00563F82" w:rsidP="00563F82">
      <w:pPr>
        <w:ind w:firstLine="708"/>
        <w:jc w:val="both"/>
      </w:pPr>
    </w:p>
    <w:p w:rsidR="009958F0" w:rsidRDefault="009958F0" w:rsidP="009958F0">
      <w:pPr>
        <w:tabs>
          <w:tab w:val="left" w:pos="3780"/>
        </w:tabs>
        <w:jc w:val="both"/>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840EAD" w:rsidRDefault="00563F82" w:rsidP="00563F82">
      <w:pPr>
        <w:ind w:firstLine="708"/>
        <w:jc w:val="both"/>
        <w:rPr>
          <w:highlight w:val="yellow"/>
        </w:rPr>
      </w:pPr>
    </w:p>
    <w:p w:rsidR="00584615" w:rsidRDefault="00584615" w:rsidP="00584615">
      <w:pPr>
        <w:tabs>
          <w:tab w:val="left" w:pos="3780"/>
        </w:tabs>
        <w:jc w:val="both"/>
      </w:pPr>
    </w:p>
    <w:tbl>
      <w:tblPr>
        <w:tblW w:w="0" w:type="auto"/>
        <w:tblLook w:val="04A0" w:firstRow="1" w:lastRow="0" w:firstColumn="1" w:lastColumn="0" w:noHBand="0" w:noVBand="1"/>
      </w:tblPr>
      <w:tblGrid>
        <w:gridCol w:w="4605"/>
        <w:gridCol w:w="4605"/>
      </w:tblGrid>
      <w:tr w:rsidR="00584615" w:rsidRPr="004F6C50" w:rsidTr="00E92400">
        <w:tc>
          <w:tcPr>
            <w:tcW w:w="4605" w:type="dxa"/>
          </w:tcPr>
          <w:p w:rsidR="00584615" w:rsidRPr="004F6C50" w:rsidRDefault="00584615" w:rsidP="00E92400">
            <w:pPr>
              <w:jc w:val="center"/>
            </w:pPr>
            <w:r w:rsidRPr="004F6C50">
              <w:t>………………………………………….</w:t>
            </w:r>
          </w:p>
        </w:tc>
        <w:tc>
          <w:tcPr>
            <w:tcW w:w="4605" w:type="dxa"/>
          </w:tcPr>
          <w:p w:rsidR="00584615" w:rsidRPr="004F6C50" w:rsidRDefault="00584615" w:rsidP="00E92400">
            <w:pPr>
              <w:jc w:val="center"/>
            </w:pPr>
            <w:r w:rsidRPr="004F6C50">
              <w:t>……………………………….</w:t>
            </w:r>
          </w:p>
        </w:tc>
      </w:tr>
      <w:tr w:rsidR="00584615" w:rsidRPr="00861912" w:rsidTr="00E92400">
        <w:tc>
          <w:tcPr>
            <w:tcW w:w="4605" w:type="dxa"/>
          </w:tcPr>
          <w:p w:rsidR="00584615" w:rsidRPr="004F6C50" w:rsidRDefault="00584615" w:rsidP="00E92400">
            <w:pPr>
              <w:pStyle w:val="Normln1"/>
              <w:jc w:val="center"/>
              <w:rPr>
                <w:rStyle w:val="Standardnpsmoodstavce1"/>
              </w:rPr>
            </w:pPr>
            <w:r w:rsidRPr="004F6C50">
              <w:rPr>
                <w:rStyle w:val="Standardnpsmoodstavce1"/>
              </w:rPr>
              <w:t>Mgr. Zuzana Schwarz Bařtipánová</w:t>
            </w:r>
          </w:p>
          <w:p w:rsidR="00584615" w:rsidRPr="004F6C50" w:rsidRDefault="00584615" w:rsidP="00E92400">
            <w:pPr>
              <w:jc w:val="center"/>
            </w:pPr>
            <w:r w:rsidRPr="004F6C50">
              <w:t>starostka</w:t>
            </w:r>
          </w:p>
        </w:tc>
        <w:tc>
          <w:tcPr>
            <w:tcW w:w="4605" w:type="dxa"/>
          </w:tcPr>
          <w:p w:rsidR="00584615" w:rsidRPr="004F6C50" w:rsidRDefault="00584615" w:rsidP="00E92400">
            <w:pPr>
              <w:pStyle w:val="Normln1"/>
              <w:jc w:val="center"/>
              <w:rPr>
                <w:rStyle w:val="Standardnpsmoodstavce1"/>
              </w:rPr>
            </w:pPr>
            <w:r w:rsidRPr="004F6C50">
              <w:rPr>
                <w:rStyle w:val="Standardnpsmoodstavce1"/>
              </w:rPr>
              <w:t>Ing. Marcela Dvořáková</w:t>
            </w:r>
          </w:p>
          <w:p w:rsidR="00584615" w:rsidRPr="00861912" w:rsidRDefault="00584615" w:rsidP="00E92400">
            <w:pPr>
              <w:jc w:val="center"/>
            </w:pPr>
            <w:r w:rsidRPr="004F6C50">
              <w:t>místostarostka</w:t>
            </w:r>
          </w:p>
        </w:tc>
      </w:tr>
    </w:tbl>
    <w:p w:rsidR="00584615" w:rsidRDefault="00584615" w:rsidP="00584615">
      <w:pPr>
        <w:tabs>
          <w:tab w:val="left" w:pos="3780"/>
        </w:tabs>
        <w:jc w:val="both"/>
      </w:pPr>
    </w:p>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Pr="0085574A" w:rsidRDefault="002D5C87" w:rsidP="00563F82">
      <w:pPr>
        <w:pStyle w:val="Zkladntext"/>
        <w:tabs>
          <w:tab w:val="left" w:pos="1080"/>
          <w:tab w:val="left" w:pos="7020"/>
        </w:tabs>
        <w:spacing w:after="0"/>
      </w:pPr>
    </w:p>
    <w:p w:rsidR="00563F82" w:rsidRPr="0085574A" w:rsidRDefault="00563F82" w:rsidP="00563F82">
      <w:pPr>
        <w:pStyle w:val="Zkladntext"/>
        <w:tabs>
          <w:tab w:val="left" w:pos="1080"/>
          <w:tab w:val="left" w:pos="7020"/>
        </w:tabs>
        <w:spacing w:after="0"/>
      </w:pPr>
    </w:p>
    <w:p w:rsidR="00563F82" w:rsidRDefault="00563F82" w:rsidP="00563F82">
      <w:r w:rsidRPr="0085574A">
        <w:t>Vyvěšeno na úřední desce dne:</w:t>
      </w:r>
      <w:r w:rsidRPr="0085574A">
        <w:tab/>
      </w:r>
      <w:r w:rsidR="00E8617F">
        <w:t>16</w:t>
      </w:r>
      <w:r w:rsidR="00E1572A">
        <w:t>.</w:t>
      </w:r>
      <w:r w:rsidR="00E8617F">
        <w:t>12</w:t>
      </w:r>
      <w:r w:rsidR="00E1572A">
        <w:t>.</w:t>
      </w:r>
      <w:r w:rsidRPr="0085574A">
        <w:t>2019</w:t>
      </w:r>
    </w:p>
    <w:p w:rsidR="004D3A40" w:rsidRPr="0085574A" w:rsidRDefault="004D3A40" w:rsidP="00563F82"/>
    <w:p w:rsidR="00563F82" w:rsidRPr="00DC4DA1" w:rsidRDefault="00563F82" w:rsidP="00563F82">
      <w:r w:rsidRPr="0085574A">
        <w:t>Sejmuto z úřední desky dne:</w:t>
      </w:r>
      <w:r w:rsidRPr="0085574A">
        <w:tab/>
      </w:r>
      <w:r w:rsidRPr="0085574A">
        <w:tab/>
      </w:r>
      <w:r w:rsidR="00E8617F">
        <w:t>31</w:t>
      </w:r>
      <w:r w:rsidR="00E1572A">
        <w:t>.</w:t>
      </w:r>
      <w:r w:rsidR="00E8617F">
        <w:t>12</w:t>
      </w:r>
      <w:r w:rsidR="00E1572A">
        <w:t>.</w:t>
      </w:r>
      <w:r w:rsidRPr="0085574A">
        <w:t>20</w:t>
      </w:r>
      <w:r w:rsidR="00E8617F">
        <w:t>19</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3DE" w:rsidRDefault="004F13DE">
      <w:r>
        <w:separator/>
      </w:r>
    </w:p>
  </w:endnote>
  <w:endnote w:type="continuationSeparator" w:id="0">
    <w:p w:rsidR="004F13DE" w:rsidRDefault="004F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3DE" w:rsidRDefault="004F13DE">
      <w:r>
        <w:separator/>
      </w:r>
    </w:p>
  </w:footnote>
  <w:footnote w:type="continuationSeparator" w:id="0">
    <w:p w:rsidR="004F13DE" w:rsidRDefault="004F13DE">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w:t>
      </w:r>
      <w:proofErr w:type="gramStart"/>
      <w:r w:rsidRPr="00463774">
        <w:rPr>
          <w:sz w:val="20"/>
          <w:szCs w:val="20"/>
        </w:rPr>
        <w:t>14a</w:t>
      </w:r>
      <w:proofErr w:type="gramEnd"/>
      <w:r w:rsidRPr="00463774">
        <w:rPr>
          <w:sz w:val="20"/>
          <w:szCs w:val="20"/>
        </w:rPr>
        <w:t xml:space="preserve">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 w:id="9">
    <w:p w:rsidR="005F1345" w:rsidRPr="00BC6CCD" w:rsidRDefault="005F1345" w:rsidP="005F1345">
      <w:pPr>
        <w:pStyle w:val="Textpoznpodarou"/>
        <w:ind w:left="170" w:hanging="170"/>
        <w:jc w:val="both"/>
      </w:pPr>
      <w:r w:rsidRPr="00CD4FB3">
        <w:rPr>
          <w:rStyle w:val="Znakapoznpodarou"/>
        </w:rPr>
        <w:footnoteRef/>
      </w:r>
      <w:r w:rsidRPr="00CD4FB3">
        <w:rPr>
          <w:vertAlign w:val="superscript"/>
        </w:rPr>
        <w:t>)</w:t>
      </w:r>
      <w:r w:rsidRPr="00CD4FB3">
        <w:t xml:space="preserve"> </w:t>
      </w:r>
      <w:r>
        <w:t xml:space="preserve">tj. </w:t>
      </w:r>
      <w:r w:rsidR="00A6286A">
        <w:t>2</w:t>
      </w:r>
      <w:r>
        <w:t>00 Kč za kalendářní rok nebo příslušná část této částky za jednoho psa (první sloupec sazby)</w:t>
      </w:r>
    </w:p>
  </w:footnote>
  <w:footnote w:id="10">
    <w:p w:rsidR="005B6926" w:rsidRPr="00BC6CCD" w:rsidRDefault="005B6926" w:rsidP="005B6926">
      <w:pPr>
        <w:pStyle w:val="Textpoznpodarou"/>
        <w:ind w:left="170" w:hanging="170"/>
        <w:jc w:val="both"/>
      </w:pPr>
      <w:r w:rsidRPr="00CD4FB3">
        <w:rPr>
          <w:rStyle w:val="Znakapoznpodarou"/>
        </w:rPr>
        <w:footnoteRef/>
      </w:r>
      <w:r w:rsidRPr="00CD4FB3">
        <w:rPr>
          <w:vertAlign w:val="superscript"/>
        </w:rPr>
        <w:t>)</w:t>
      </w:r>
      <w:r w:rsidRPr="00CD4FB3">
        <w:t xml:space="preserve"> </w:t>
      </w:r>
      <w:r>
        <w:t xml:space="preserve">tj. </w:t>
      </w:r>
      <w:r w:rsidR="00A6286A">
        <w:t>6</w:t>
      </w:r>
      <w:r w:rsidR="005F1345">
        <w:t>00</w:t>
      </w:r>
      <w:r>
        <w:t xml:space="preserve"> Kč za kalendářní rok nebo příslušná část této částky za </w:t>
      </w:r>
      <w:r w:rsidR="002D3201">
        <w:t>jednoho</w:t>
      </w:r>
      <w:r>
        <w:t xml:space="preserve"> psa</w:t>
      </w:r>
      <w:r w:rsidR="002D3201">
        <w:t xml:space="preserve"> (první sloupec sazby)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0847"/>
    <w:rsid w:val="001A135C"/>
    <w:rsid w:val="001A3C9D"/>
    <w:rsid w:val="001A4658"/>
    <w:rsid w:val="001B174B"/>
    <w:rsid w:val="001D01A6"/>
    <w:rsid w:val="001D3EE3"/>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3201"/>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3DE"/>
    <w:rsid w:val="004F181D"/>
    <w:rsid w:val="004F5162"/>
    <w:rsid w:val="004F6B94"/>
    <w:rsid w:val="00506983"/>
    <w:rsid w:val="00507C84"/>
    <w:rsid w:val="00514BF3"/>
    <w:rsid w:val="00552454"/>
    <w:rsid w:val="00556D88"/>
    <w:rsid w:val="00560096"/>
    <w:rsid w:val="005601B8"/>
    <w:rsid w:val="00561E02"/>
    <w:rsid w:val="00563F82"/>
    <w:rsid w:val="005642D7"/>
    <w:rsid w:val="00564A4D"/>
    <w:rsid w:val="005674CA"/>
    <w:rsid w:val="005725DD"/>
    <w:rsid w:val="0057576D"/>
    <w:rsid w:val="0058025F"/>
    <w:rsid w:val="0058352D"/>
    <w:rsid w:val="00584615"/>
    <w:rsid w:val="0059564E"/>
    <w:rsid w:val="005A56F1"/>
    <w:rsid w:val="005A67A3"/>
    <w:rsid w:val="005B1308"/>
    <w:rsid w:val="005B631A"/>
    <w:rsid w:val="005B6926"/>
    <w:rsid w:val="005B6CC4"/>
    <w:rsid w:val="005C2873"/>
    <w:rsid w:val="005D48D6"/>
    <w:rsid w:val="005F1345"/>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17D63"/>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0B8D"/>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15ED"/>
    <w:rsid w:val="009330A6"/>
    <w:rsid w:val="00935B06"/>
    <w:rsid w:val="00941400"/>
    <w:rsid w:val="00951580"/>
    <w:rsid w:val="009532D4"/>
    <w:rsid w:val="009651DA"/>
    <w:rsid w:val="009709CF"/>
    <w:rsid w:val="0098360C"/>
    <w:rsid w:val="00983ADB"/>
    <w:rsid w:val="009958F0"/>
    <w:rsid w:val="009A2583"/>
    <w:rsid w:val="009A326A"/>
    <w:rsid w:val="009B2C83"/>
    <w:rsid w:val="00A00623"/>
    <w:rsid w:val="00A00C2C"/>
    <w:rsid w:val="00A0241C"/>
    <w:rsid w:val="00A04ACB"/>
    <w:rsid w:val="00A36EA8"/>
    <w:rsid w:val="00A45B6F"/>
    <w:rsid w:val="00A519F1"/>
    <w:rsid w:val="00A51AB2"/>
    <w:rsid w:val="00A51BF9"/>
    <w:rsid w:val="00A60F8D"/>
    <w:rsid w:val="00A6286A"/>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16835"/>
    <w:rsid w:val="00B22247"/>
    <w:rsid w:val="00B26697"/>
    <w:rsid w:val="00B354CB"/>
    <w:rsid w:val="00B37888"/>
    <w:rsid w:val="00B418E9"/>
    <w:rsid w:val="00B43DBE"/>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17F"/>
    <w:rsid w:val="00E86388"/>
    <w:rsid w:val="00E87B3B"/>
    <w:rsid w:val="00E92400"/>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2D8CE9-EDB1-455F-A42A-861F0383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character" w:customStyle="1" w:styleId="Standardnpsmoodstavce1">
    <w:name w:val="Standardní písmo odstavce1"/>
    <w:rsid w:val="0058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73062-882A-4AE4-B6CF-CE7C8053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2704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Linhartová Kateřina</cp:lastModifiedBy>
  <cp:revision>2</cp:revision>
  <cp:lastPrinted>2019-10-16T11:57:00Z</cp:lastPrinted>
  <dcterms:created xsi:type="dcterms:W3CDTF">2024-08-21T06:53:00Z</dcterms:created>
  <dcterms:modified xsi:type="dcterms:W3CDTF">2024-08-21T06:53:00Z</dcterms:modified>
</cp:coreProperties>
</file>