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CC9" w:rsidRDefault="00BA7CC9" w:rsidP="00CC6BE3">
      <w:pPr>
        <w:pStyle w:val="Nadpis1"/>
        <w:spacing w:before="360" w:after="120"/>
        <w:rPr>
          <w:sz w:val="36"/>
          <w:szCs w:val="36"/>
        </w:rPr>
      </w:pPr>
      <w:r w:rsidRPr="00A76A42">
        <w:rPr>
          <w:sz w:val="36"/>
          <w:szCs w:val="36"/>
        </w:rPr>
        <w:t>Obecně závazná vyhláška města Chotěboř</w:t>
      </w:r>
    </w:p>
    <w:p w:rsidR="00BA7CC9" w:rsidRPr="00A76A42" w:rsidRDefault="00BA7CC9" w:rsidP="00CC3D6F">
      <w:pPr>
        <w:pStyle w:val="Nadpis1"/>
        <w:spacing w:before="0" w:after="720"/>
        <w:rPr>
          <w:sz w:val="36"/>
          <w:szCs w:val="36"/>
        </w:rPr>
      </w:pPr>
      <w:r w:rsidRPr="00A76A42">
        <w:rPr>
          <w:sz w:val="36"/>
          <w:szCs w:val="36"/>
        </w:rPr>
        <w:t>o místním poplatku za užívání veřejného prostranství</w:t>
      </w:r>
    </w:p>
    <w:p w:rsidR="00137410" w:rsidRPr="00B656FB" w:rsidRDefault="00BA7CC9" w:rsidP="00CC6BE3">
      <w:pPr>
        <w:pStyle w:val="UvodniVeta"/>
        <w:spacing w:before="0" w:after="480"/>
        <w:rPr>
          <w:sz w:val="24"/>
          <w:szCs w:val="24"/>
        </w:rPr>
      </w:pPr>
      <w:r w:rsidRPr="00B656FB">
        <w:rPr>
          <w:sz w:val="24"/>
          <w:szCs w:val="24"/>
        </w:rPr>
        <w:t>Zastupitelstvo města Chotěboř se na svém zasedání dne 31. ledna 2024 usnesením č. </w:t>
      </w:r>
      <w:r w:rsidR="00AA200F">
        <w:rPr>
          <w:sz w:val="24"/>
          <w:szCs w:val="24"/>
        </w:rPr>
        <w:t>218</w:t>
      </w:r>
      <w:r w:rsidRPr="00B656FB">
        <w:rPr>
          <w:sz w:val="24"/>
          <w:szCs w:val="24"/>
        </w:rPr>
        <w:t>/</w:t>
      </w:r>
      <w:r w:rsidR="00AA200F">
        <w:rPr>
          <w:sz w:val="24"/>
          <w:szCs w:val="24"/>
        </w:rPr>
        <w:t>12</w:t>
      </w:r>
      <w:r w:rsidRPr="00B656FB">
        <w:rPr>
          <w:sz w:val="24"/>
          <w:szCs w:val="24"/>
        </w:rPr>
        <w:t>/ZM/202</w:t>
      </w:r>
      <w:r w:rsidR="00AA200F">
        <w:rPr>
          <w:sz w:val="24"/>
          <w:szCs w:val="24"/>
        </w:rPr>
        <w:t>4</w:t>
      </w:r>
      <w:r w:rsidRPr="00B656FB">
        <w:rPr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 v souladu s ustanoveními § 10 písm. d) a § 84 odst. 2 písm. h) zákona č. 128/2000 Sb., o obcích (obecní zřízení), ve znění pozdějších předpisů, tuto obecně závaznou vyhlášku (dále jen „vyhláška“):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1</w:t>
      </w:r>
      <w:r w:rsidRPr="00B656FB">
        <w:rPr>
          <w:rFonts w:cs="Arial"/>
        </w:rPr>
        <w:br/>
        <w:t>Úvodní ustanovení</w:t>
      </w:r>
    </w:p>
    <w:p w:rsidR="00137410" w:rsidRPr="00B656FB" w:rsidRDefault="00D17FB5" w:rsidP="00CC6BE3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Město Chotěboř touto vyhláškou zavádí místní poplatek za užívání veřejného prostranství (dále jen „poplatek“).</w:t>
      </w:r>
    </w:p>
    <w:p w:rsidR="00137410" w:rsidRPr="00B656FB" w:rsidRDefault="00D17FB5" w:rsidP="00CC6BE3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Správcem poplatku je městský úřad</w:t>
      </w:r>
      <w:r w:rsidRPr="00B656FB">
        <w:rPr>
          <w:rStyle w:val="Znakapoznpodarou"/>
          <w:sz w:val="24"/>
          <w:szCs w:val="24"/>
        </w:rPr>
        <w:footnoteReference w:id="1"/>
      </w:r>
      <w:r w:rsidRPr="00B656FB">
        <w:rPr>
          <w:sz w:val="24"/>
          <w:szCs w:val="24"/>
        </w:rPr>
        <w:t>.</w:t>
      </w:r>
    </w:p>
    <w:p w:rsidR="004E3C5B" w:rsidRPr="00BB1CFD" w:rsidRDefault="004E3C5B" w:rsidP="00CC6BE3">
      <w:pPr>
        <w:pStyle w:val="Odstavecseseznamem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Arial" w:hAnsi="Arial" w:cs="Arial"/>
          <w:color w:val="FF0000"/>
        </w:rPr>
      </w:pPr>
      <w:r w:rsidRPr="00BB1CFD">
        <w:rPr>
          <w:rFonts w:ascii="Arial" w:hAnsi="Arial" w:cs="Arial"/>
        </w:rPr>
        <w:t>Nedílnou součástí této vyhlášky jsou přílohy č. 1. a č. 2 (grafické vyznačení) a dále příloha č. 3, která obsahuje konkrétní výčet čísel parcelních pozemků ve výše uvedených zónách.</w:t>
      </w:r>
    </w:p>
    <w:p w:rsidR="004E3C5B" w:rsidRPr="00BB1CFD" w:rsidRDefault="00C1170C" w:rsidP="00CC3D6F">
      <w:pPr>
        <w:pStyle w:val="Odstavecseseznamem"/>
        <w:numPr>
          <w:ilvl w:val="0"/>
          <w:numId w:val="1"/>
        </w:numPr>
        <w:suppressAutoHyphens/>
        <w:spacing w:after="48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po nabytí platnosti této vyhlášky ke změně hranic nebo číslování parcelních pozemků uvedených v příloze č. 3, nemá taková změna vliv na určení rozsahu veřejného prostranství, za jehož užívání se poplatek platí</w:t>
      </w:r>
      <w:r w:rsidR="004E3C5B" w:rsidRPr="00BB1CFD">
        <w:rPr>
          <w:rFonts w:ascii="Arial" w:hAnsi="Arial" w:cs="Arial"/>
        </w:rPr>
        <w:t xml:space="preserve">. </w:t>
      </w:r>
    </w:p>
    <w:p w:rsidR="00137410" w:rsidRPr="00B656FB" w:rsidRDefault="00D17FB5" w:rsidP="00CC3D6F">
      <w:pPr>
        <w:pStyle w:val="Nadpis2"/>
        <w:spacing w:before="0"/>
        <w:rPr>
          <w:rFonts w:cs="Arial"/>
        </w:rPr>
      </w:pPr>
      <w:r w:rsidRPr="00B656FB">
        <w:rPr>
          <w:rFonts w:cs="Arial"/>
        </w:rPr>
        <w:t>Čl. 2</w:t>
      </w:r>
      <w:r w:rsidRPr="00B656FB">
        <w:rPr>
          <w:rFonts w:cs="Arial"/>
        </w:rPr>
        <w:br/>
        <w:t>Předmět poplatku a poplatník</w:t>
      </w:r>
    </w:p>
    <w:p w:rsidR="00137410" w:rsidRPr="00B656FB" w:rsidRDefault="00D17FB5" w:rsidP="00CC6BE3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B656FB">
        <w:rPr>
          <w:sz w:val="24"/>
          <w:szCs w:val="24"/>
        </w:rPr>
        <w:t>Poplatek za užívání veřejného prostranství se vybírá za zvláštní užívání veřejného prostranství, kterým se rozumí</w:t>
      </w:r>
      <w:r w:rsidRPr="00B656FB">
        <w:rPr>
          <w:rStyle w:val="Znakapoznpodarou"/>
          <w:sz w:val="24"/>
          <w:szCs w:val="24"/>
        </w:rPr>
        <w:footnoteReference w:id="2"/>
      </w:r>
      <w:r w:rsidRPr="00B656FB">
        <w:rPr>
          <w:sz w:val="24"/>
          <w:szCs w:val="24"/>
        </w:rPr>
        <w:t>: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provádění výkopových prací, umístění skládek a umístění stavebních zařízení,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umístění zařízení sloužících pro poskytování prodeje a služeb,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umístění reklamních zařízení,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umístění zařízení cirkusů, lunaparků a jiných obdobných atrakcí,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pro kulturní akce, sportovní a reklamní akce,</w:t>
      </w:r>
    </w:p>
    <w:p w:rsidR="008C4ADF" w:rsidRPr="00B656FB" w:rsidRDefault="008C4ADF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lastRenderedPageBreak/>
        <w:t>užívání veřejného prostranství pro potřeby tvorby filmových a televizních děl,</w:t>
      </w:r>
    </w:p>
    <w:p w:rsidR="008C4ADF" w:rsidRPr="00B656FB" w:rsidRDefault="008C4ADF" w:rsidP="00CC3D6F">
      <w:pPr>
        <w:pStyle w:val="Odstavec"/>
        <w:numPr>
          <w:ilvl w:val="1"/>
          <w:numId w:val="1"/>
        </w:numPr>
        <w:spacing w:after="240"/>
        <w:rPr>
          <w:sz w:val="24"/>
          <w:szCs w:val="24"/>
        </w:rPr>
      </w:pPr>
      <w:r w:rsidRPr="00B656FB">
        <w:rPr>
          <w:sz w:val="24"/>
          <w:szCs w:val="24"/>
        </w:rPr>
        <w:t>vyhrazení trvalého parkovacího místa.</w:t>
      </w:r>
    </w:p>
    <w:p w:rsidR="00137410" w:rsidRPr="00B656FB" w:rsidRDefault="00D17FB5" w:rsidP="00CC6BE3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B656FB">
        <w:rPr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B656FB">
        <w:rPr>
          <w:rStyle w:val="Znakapoznpodarou"/>
          <w:sz w:val="24"/>
          <w:szCs w:val="24"/>
        </w:rPr>
        <w:footnoteReference w:id="3"/>
      </w:r>
      <w:r w:rsidRPr="00B656FB">
        <w:rPr>
          <w:sz w:val="24"/>
          <w:szCs w:val="24"/>
        </w:rPr>
        <w:t>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3</w:t>
      </w:r>
      <w:r w:rsidRPr="00B656FB">
        <w:rPr>
          <w:rFonts w:cs="Arial"/>
        </w:rPr>
        <w:br/>
        <w:t>Veřejná prostranství</w:t>
      </w:r>
    </w:p>
    <w:p w:rsidR="00BA7CC9" w:rsidRPr="00BB1CFD" w:rsidRDefault="00BA7CC9" w:rsidP="00CC6BE3">
      <w:pPr>
        <w:pStyle w:val="Odstavec"/>
        <w:numPr>
          <w:ilvl w:val="0"/>
          <w:numId w:val="6"/>
        </w:numPr>
        <w:rPr>
          <w:sz w:val="24"/>
          <w:szCs w:val="24"/>
        </w:rPr>
      </w:pPr>
      <w:r w:rsidRPr="00BB1CFD">
        <w:rPr>
          <w:sz w:val="24"/>
          <w:szCs w:val="24"/>
        </w:rPr>
        <w:t>Poplatek se platí za užívání veřejných prostranství, která jsou graficky vyznačena v příloze č. 1 a 2 a jmenovitě, výčtem konkrétních parcelních čísel pozemků, uvedena v příloze č. 3 vyhlášky. Tyto přílohy tvoří nedílnou součást této vyhlášky.</w:t>
      </w:r>
    </w:p>
    <w:p w:rsidR="005609AD" w:rsidRPr="00B656FB" w:rsidRDefault="005609AD" w:rsidP="00CC6BE3">
      <w:pPr>
        <w:pStyle w:val="Odstavecseseznamem"/>
        <w:numPr>
          <w:ilvl w:val="0"/>
          <w:numId w:val="6"/>
        </w:numPr>
        <w:suppressAutoHyphens/>
        <w:spacing w:after="60" w:line="276" w:lineRule="auto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</w:rPr>
        <w:t>Pro účely této vyhlášky se veřejná prostranství</w:t>
      </w:r>
      <w:r w:rsidRPr="00B656FB">
        <w:rPr>
          <w:rStyle w:val="Znakapoznpodarou"/>
          <w:rFonts w:ascii="Arial" w:hAnsi="Arial" w:cs="Arial"/>
        </w:rPr>
        <w:footnoteReference w:id="4"/>
      </w:r>
      <w:r w:rsidRPr="00B656FB">
        <w:rPr>
          <w:rFonts w:ascii="Arial" w:hAnsi="Arial" w:cs="Arial"/>
        </w:rPr>
        <w:t xml:space="preserve">  na území města Chotěboř člení do</w:t>
      </w:r>
      <w:r w:rsidR="003142FB">
        <w:rPr>
          <w:rFonts w:ascii="Arial" w:hAnsi="Arial" w:cs="Arial"/>
        </w:rPr>
        <w:t> </w:t>
      </w:r>
      <w:r w:rsidRPr="00B656FB">
        <w:rPr>
          <w:rFonts w:ascii="Arial" w:hAnsi="Arial" w:cs="Arial"/>
        </w:rPr>
        <w:t>těchto zón:</w:t>
      </w:r>
    </w:p>
    <w:p w:rsidR="005609AD" w:rsidRPr="00B656FB" w:rsidRDefault="005609AD" w:rsidP="00CC6BE3">
      <w:pPr>
        <w:pStyle w:val="Odstavecseseznamem"/>
        <w:numPr>
          <w:ilvl w:val="1"/>
          <w:numId w:val="6"/>
        </w:numPr>
        <w:suppressAutoHyphens/>
        <w:spacing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  <w:b/>
        </w:rPr>
        <w:t>Zóna A</w:t>
      </w:r>
    </w:p>
    <w:p w:rsidR="005609AD" w:rsidRPr="00B656FB" w:rsidRDefault="005609AD" w:rsidP="00CC6BE3">
      <w:pPr>
        <w:pStyle w:val="Odstavecseseznamem"/>
        <w:suppressAutoHyphens/>
        <w:spacing w:after="120" w:line="276" w:lineRule="auto"/>
        <w:ind w:left="714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</w:rPr>
        <w:t xml:space="preserve">vybraná místa, kterými jsou: náměstí T.G. Masaryka, ulice Krále Jana, ulice </w:t>
      </w:r>
      <w:proofErr w:type="spellStart"/>
      <w:r w:rsidRPr="00B656FB">
        <w:rPr>
          <w:rFonts w:ascii="Arial" w:hAnsi="Arial" w:cs="Arial"/>
        </w:rPr>
        <w:t>Buttulova</w:t>
      </w:r>
      <w:proofErr w:type="spellEnd"/>
      <w:r w:rsidRPr="00B656FB">
        <w:rPr>
          <w:rFonts w:ascii="Arial" w:hAnsi="Arial" w:cs="Arial"/>
        </w:rPr>
        <w:t>, Klášterní, Sladovnická, Lazební, Tyršova, Na Valech, Východní, Hrnčířská a</w:t>
      </w:r>
      <w:r w:rsidR="003142FB">
        <w:rPr>
          <w:rFonts w:ascii="Arial" w:hAnsi="Arial" w:cs="Arial"/>
        </w:rPr>
        <w:t> </w:t>
      </w:r>
      <w:r w:rsidRPr="00B656FB">
        <w:rPr>
          <w:rFonts w:ascii="Arial" w:hAnsi="Arial" w:cs="Arial"/>
        </w:rPr>
        <w:t>F.X. Svobody graficky znázorněné v mapě v příloze č. 1 vyhlášky a jmenovitě uvedena v příloze č. 3 vyhlášky</w:t>
      </w:r>
    </w:p>
    <w:p w:rsidR="005609AD" w:rsidRPr="00B656FB" w:rsidRDefault="005609AD" w:rsidP="00CC6BE3">
      <w:pPr>
        <w:pStyle w:val="Odstavecseseznamem"/>
        <w:numPr>
          <w:ilvl w:val="1"/>
          <w:numId w:val="6"/>
        </w:numPr>
        <w:suppressAutoHyphens/>
        <w:spacing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  <w:b/>
        </w:rPr>
        <w:t>Zóna B</w:t>
      </w:r>
      <w:r w:rsidRPr="00B656FB">
        <w:rPr>
          <w:rFonts w:ascii="Arial" w:hAnsi="Arial" w:cs="Arial"/>
        </w:rPr>
        <w:tab/>
      </w:r>
    </w:p>
    <w:p w:rsidR="005609AD" w:rsidRPr="00B656FB" w:rsidRDefault="005609AD" w:rsidP="00CC6BE3">
      <w:pPr>
        <w:pStyle w:val="Odstavecseseznamem"/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</w:rPr>
        <w:t>město: veřejná prostranství na území města Chotěboř graficky znázorněné v mapě v příloze č. 1 vyhlášky a jmenovitě uvedena v příloze č. 3 vyhlášky</w:t>
      </w:r>
    </w:p>
    <w:p w:rsidR="005609AD" w:rsidRPr="00B656FB" w:rsidRDefault="005609AD" w:rsidP="00CC6BE3">
      <w:pPr>
        <w:pStyle w:val="Odstavecseseznamem"/>
        <w:numPr>
          <w:ilvl w:val="1"/>
          <w:numId w:val="6"/>
        </w:numPr>
        <w:suppressAutoHyphens/>
        <w:spacing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  <w:b/>
        </w:rPr>
        <w:t>Zóna C</w:t>
      </w:r>
      <w:r w:rsidRPr="00B656FB">
        <w:rPr>
          <w:rFonts w:ascii="Arial" w:hAnsi="Arial" w:cs="Arial"/>
        </w:rPr>
        <w:tab/>
      </w:r>
    </w:p>
    <w:p w:rsidR="005609AD" w:rsidRPr="00B656FB" w:rsidRDefault="005609AD" w:rsidP="00CC6BE3">
      <w:pPr>
        <w:pStyle w:val="Odstavecseseznamem"/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B656FB">
        <w:rPr>
          <w:rFonts w:ascii="Arial" w:hAnsi="Arial" w:cs="Arial"/>
        </w:rPr>
        <w:t>části města: veřejná prostranství na území místních částí města Bílek, Dobkov, Klouzovy, Počátky, Příjemky, Rankov, Střížov a Svinný graficky znázorněné v mapě v příloze č. 2 vyhlášky.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4</w:t>
      </w:r>
      <w:r w:rsidRPr="00B656FB">
        <w:rPr>
          <w:rFonts w:cs="Arial"/>
        </w:rPr>
        <w:br/>
        <w:t>Ohlašovací povinnost</w:t>
      </w:r>
    </w:p>
    <w:p w:rsidR="00B656FB" w:rsidRDefault="00B656FB" w:rsidP="00CC6BE3">
      <w:pPr>
        <w:pStyle w:val="Odstavec"/>
        <w:numPr>
          <w:ilvl w:val="0"/>
          <w:numId w:val="23"/>
        </w:numPr>
        <w:spacing w:after="60" w:line="240" w:lineRule="auto"/>
        <w:rPr>
          <w:sz w:val="24"/>
          <w:szCs w:val="24"/>
        </w:rPr>
      </w:pPr>
      <w:r w:rsidRPr="00CA3897">
        <w:rPr>
          <w:sz w:val="24"/>
          <w:szCs w:val="24"/>
        </w:rPr>
        <w:t>Poplatník je povinen podat správci poplatku ohlášení</w:t>
      </w:r>
      <w:r>
        <w:rPr>
          <w:sz w:val="24"/>
          <w:szCs w:val="24"/>
        </w:rPr>
        <w:t>:</w:t>
      </w:r>
    </w:p>
    <w:p w:rsidR="00B656FB" w:rsidRDefault="00B656FB" w:rsidP="00CC6BE3">
      <w:pPr>
        <w:pStyle w:val="Odstavec"/>
        <w:numPr>
          <w:ilvl w:val="1"/>
          <w:numId w:val="1"/>
        </w:numPr>
        <w:spacing w:after="60"/>
        <w:rPr>
          <w:sz w:val="24"/>
          <w:szCs w:val="24"/>
        </w:rPr>
      </w:pPr>
      <w:r>
        <w:rPr>
          <w:sz w:val="24"/>
          <w:szCs w:val="24"/>
        </w:rPr>
        <w:t>nejpozději 15 dnů před zahájením užívání veřejného prostranství nebo</w:t>
      </w:r>
    </w:p>
    <w:p w:rsidR="00B656FB" w:rsidRDefault="00B656FB" w:rsidP="00CC6BE3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CA3897">
        <w:rPr>
          <w:sz w:val="24"/>
          <w:szCs w:val="24"/>
        </w:rPr>
        <w:t>nejpozději v den zahájení užívání veřejného prostranství</w:t>
      </w:r>
      <w:r>
        <w:rPr>
          <w:sz w:val="24"/>
          <w:szCs w:val="24"/>
        </w:rPr>
        <w:t>, jedná-li se o užívání po</w:t>
      </w:r>
      <w:r w:rsidR="003142FB">
        <w:rPr>
          <w:sz w:val="24"/>
          <w:szCs w:val="24"/>
        </w:rPr>
        <w:t> </w:t>
      </w:r>
      <w:r>
        <w:rPr>
          <w:sz w:val="24"/>
          <w:szCs w:val="24"/>
        </w:rPr>
        <w:t xml:space="preserve">dobu kratší než 2 dny, </w:t>
      </w:r>
    </w:p>
    <w:p w:rsidR="00B656FB" w:rsidRPr="00CA3897" w:rsidRDefault="00B656FB" w:rsidP="00CC6BE3">
      <w:pPr>
        <w:pStyle w:val="Odstavec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Ú</w:t>
      </w:r>
      <w:r w:rsidRPr="00CA3897">
        <w:rPr>
          <w:sz w:val="24"/>
          <w:szCs w:val="24"/>
        </w:rPr>
        <w:t>daje uváděné v ohlášení upravuje zákon</w:t>
      </w:r>
      <w:r w:rsidRPr="00CA3897">
        <w:rPr>
          <w:rStyle w:val="Znakapoznpodarou"/>
          <w:sz w:val="24"/>
          <w:szCs w:val="24"/>
        </w:rPr>
        <w:footnoteReference w:id="5"/>
      </w:r>
      <w:r w:rsidRPr="00CA3897">
        <w:rPr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B656FB" w:rsidRPr="00CA3897" w:rsidRDefault="00B656FB" w:rsidP="00CC6BE3">
      <w:pPr>
        <w:pStyle w:val="Odstavec"/>
        <w:numPr>
          <w:ilvl w:val="0"/>
          <w:numId w:val="24"/>
        </w:numPr>
        <w:rPr>
          <w:sz w:val="24"/>
          <w:szCs w:val="24"/>
        </w:rPr>
      </w:pPr>
      <w:r w:rsidRPr="00CA3897">
        <w:rPr>
          <w:sz w:val="24"/>
          <w:szCs w:val="24"/>
        </w:rPr>
        <w:lastRenderedPageBreak/>
        <w:t>Dojde-li ke změně údajů uvedených v ohlášení, je poplatník povinen tuto změnu oznámit do 15 dnů ode dne, kdy nastala.</w:t>
      </w:r>
    </w:p>
    <w:p w:rsidR="00137410" w:rsidRPr="00B656FB" w:rsidRDefault="00D17FB5" w:rsidP="00CC6BE3">
      <w:pPr>
        <w:pStyle w:val="Nadpis2"/>
        <w:spacing w:after="240"/>
        <w:rPr>
          <w:rFonts w:cs="Arial"/>
        </w:rPr>
      </w:pPr>
      <w:r w:rsidRPr="00B656FB">
        <w:rPr>
          <w:rFonts w:cs="Arial"/>
        </w:rPr>
        <w:t>Čl. 5</w:t>
      </w:r>
      <w:r w:rsidRPr="00B656FB">
        <w:rPr>
          <w:rFonts w:cs="Arial"/>
        </w:rPr>
        <w:br/>
        <w:t>Sazba poplatku</w:t>
      </w:r>
    </w:p>
    <w:p w:rsidR="000D4629" w:rsidRPr="00B656FB" w:rsidRDefault="00D17FB5" w:rsidP="00CC6BE3">
      <w:pPr>
        <w:pStyle w:val="Odstavec"/>
        <w:numPr>
          <w:ilvl w:val="0"/>
          <w:numId w:val="13"/>
        </w:numPr>
        <w:rPr>
          <w:sz w:val="24"/>
          <w:szCs w:val="24"/>
        </w:rPr>
      </w:pPr>
      <w:r w:rsidRPr="00B656FB">
        <w:rPr>
          <w:sz w:val="24"/>
          <w:szCs w:val="24"/>
        </w:rPr>
        <w:t>Sazba poplatku činí za každý i započatý m² a každý i započatý den:</w:t>
      </w:r>
    </w:p>
    <w:p w:rsidR="0098581F" w:rsidRPr="00B656FB" w:rsidRDefault="0098581F" w:rsidP="00CC6BE3">
      <w:pPr>
        <w:pStyle w:val="Odstavec"/>
        <w:numPr>
          <w:ilvl w:val="1"/>
          <w:numId w:val="15"/>
        </w:numPr>
        <w:rPr>
          <w:sz w:val="24"/>
          <w:szCs w:val="24"/>
        </w:rPr>
      </w:pPr>
      <w:r w:rsidRPr="00B656FB">
        <w:rPr>
          <w:b/>
          <w:sz w:val="24"/>
          <w:szCs w:val="24"/>
        </w:rPr>
        <w:t xml:space="preserve">Provádění výkopových prací, umístění skládek a stavebního zařízení - </w:t>
      </w:r>
      <w:r w:rsidRPr="00B656FB">
        <w:rPr>
          <w:sz w:val="24"/>
          <w:szCs w:val="24"/>
        </w:rPr>
        <w:t>lešení, kontejnery, zábrany, stavební materiál, palivo (uhlí), aj.:</w:t>
      </w:r>
    </w:p>
    <w:p w:rsidR="0098581F" w:rsidRPr="00B656FB" w:rsidRDefault="0098581F" w:rsidP="00CC6BE3">
      <w:pPr>
        <w:pStyle w:val="Odstavec"/>
        <w:tabs>
          <w:tab w:val="clear" w:pos="567"/>
          <w:tab w:val="left" w:pos="993"/>
        </w:tabs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>10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  <w:t xml:space="preserve">  5</w:t>
      </w:r>
      <w:proofErr w:type="gramEnd"/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  <w:t xml:space="preserve">  </w:t>
      </w:r>
      <w:r w:rsidR="000D4629" w:rsidRPr="00B656FB">
        <w:rPr>
          <w:sz w:val="24"/>
          <w:szCs w:val="24"/>
        </w:rPr>
        <w:t>5</w:t>
      </w:r>
      <w:proofErr w:type="gramEnd"/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 </w:t>
      </w:r>
    </w:p>
    <w:p w:rsidR="00517603" w:rsidRPr="00B656FB" w:rsidRDefault="0098581F" w:rsidP="00CC6BE3">
      <w:pPr>
        <w:pStyle w:val="Odstavec"/>
        <w:numPr>
          <w:ilvl w:val="1"/>
          <w:numId w:val="15"/>
        </w:numPr>
        <w:spacing w:after="0"/>
        <w:rPr>
          <w:sz w:val="24"/>
          <w:szCs w:val="24"/>
        </w:rPr>
      </w:pPr>
      <w:r w:rsidRPr="00B656FB">
        <w:rPr>
          <w:b/>
          <w:sz w:val="24"/>
          <w:szCs w:val="24"/>
        </w:rPr>
        <w:t>Umístění zařízení sloužících pro poskytování prodeje a služeb</w:t>
      </w:r>
      <w:r w:rsidRPr="00B656FB">
        <w:rPr>
          <w:sz w:val="24"/>
          <w:szCs w:val="24"/>
        </w:rPr>
        <w:t xml:space="preserve"> – stánky, samostatné prodejní pulty:</w:t>
      </w:r>
    </w:p>
    <w:p w:rsidR="0098581F" w:rsidRPr="00B656FB" w:rsidRDefault="0098581F" w:rsidP="00CC6BE3">
      <w:pPr>
        <w:pStyle w:val="Odstavec"/>
        <w:numPr>
          <w:ilvl w:val="2"/>
          <w:numId w:val="15"/>
        </w:numPr>
        <w:ind w:left="1324"/>
        <w:rPr>
          <w:sz w:val="24"/>
          <w:szCs w:val="24"/>
        </w:rPr>
      </w:pPr>
      <w:r w:rsidRPr="00B656FB">
        <w:rPr>
          <w:b/>
          <w:sz w:val="24"/>
          <w:szCs w:val="24"/>
        </w:rPr>
        <w:t xml:space="preserve">Prodej </w:t>
      </w:r>
      <w:r w:rsidR="00517603" w:rsidRPr="00B656FB">
        <w:rPr>
          <w:b/>
          <w:sz w:val="24"/>
          <w:szCs w:val="24"/>
        </w:rPr>
        <w:t>potravin</w:t>
      </w:r>
      <w:r w:rsidRPr="00B656FB">
        <w:rPr>
          <w:b/>
          <w:sz w:val="24"/>
          <w:szCs w:val="24"/>
        </w:rPr>
        <w:t>, květin, sadby, stromků, živých ryb</w:t>
      </w:r>
      <w:r w:rsidRPr="00B656FB">
        <w:rPr>
          <w:sz w:val="24"/>
          <w:szCs w:val="24"/>
        </w:rPr>
        <w:t>: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20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17603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10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17603" w:rsidRPr="00B656FB" w:rsidRDefault="0098581F" w:rsidP="00CC6BE3">
      <w:pPr>
        <w:pStyle w:val="Odstavec"/>
        <w:numPr>
          <w:ilvl w:val="2"/>
          <w:numId w:val="17"/>
        </w:numPr>
        <w:ind w:left="1324"/>
        <w:rPr>
          <w:sz w:val="24"/>
          <w:szCs w:val="24"/>
        </w:rPr>
      </w:pPr>
      <w:r w:rsidRPr="00B656FB">
        <w:rPr>
          <w:b/>
          <w:sz w:val="24"/>
          <w:szCs w:val="24"/>
        </w:rPr>
        <w:t>Prodej vánočních stromků a živých ryb na pozemku</w:t>
      </w:r>
      <w:r w:rsidRPr="00B656FB">
        <w:rPr>
          <w:sz w:val="24"/>
          <w:szCs w:val="24"/>
        </w:rPr>
        <w:t xml:space="preserve"> </w:t>
      </w:r>
      <w:r w:rsidRPr="00B656FB">
        <w:rPr>
          <w:b/>
          <w:sz w:val="24"/>
          <w:szCs w:val="24"/>
        </w:rPr>
        <w:t xml:space="preserve">č. </w:t>
      </w:r>
      <w:proofErr w:type="spellStart"/>
      <w:r w:rsidRPr="00B656FB">
        <w:rPr>
          <w:b/>
          <w:sz w:val="24"/>
          <w:szCs w:val="24"/>
        </w:rPr>
        <w:t>parc</w:t>
      </w:r>
      <w:proofErr w:type="spellEnd"/>
      <w:r w:rsidRPr="00B656FB">
        <w:rPr>
          <w:b/>
          <w:sz w:val="24"/>
          <w:szCs w:val="24"/>
        </w:rPr>
        <w:t>. 4472/2 v ZÓNĚ A u OD Doubravka v ul. Krále Jana</w:t>
      </w:r>
      <w:r w:rsidRPr="00B656FB">
        <w:rPr>
          <w:sz w:val="24"/>
          <w:szCs w:val="24"/>
        </w:rPr>
        <w:t>:</w:t>
      </w:r>
      <w:r w:rsidR="00CC6BE3">
        <w:rPr>
          <w:sz w:val="24"/>
          <w:szCs w:val="24"/>
        </w:rPr>
        <w:tab/>
      </w:r>
      <w:r w:rsidR="00CC6BE3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100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numPr>
          <w:ilvl w:val="2"/>
          <w:numId w:val="17"/>
        </w:numPr>
        <w:ind w:left="1324"/>
        <w:rPr>
          <w:sz w:val="24"/>
          <w:szCs w:val="24"/>
        </w:rPr>
      </w:pPr>
      <w:r w:rsidRPr="00B656FB">
        <w:rPr>
          <w:b/>
          <w:sz w:val="24"/>
          <w:szCs w:val="24"/>
        </w:rPr>
        <w:t>Prodej jiného zboží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>50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17603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>20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numPr>
          <w:ilvl w:val="2"/>
          <w:numId w:val="18"/>
        </w:numPr>
        <w:ind w:left="1324"/>
        <w:rPr>
          <w:sz w:val="24"/>
          <w:szCs w:val="24"/>
        </w:rPr>
      </w:pPr>
      <w:r w:rsidRPr="00B656FB">
        <w:rPr>
          <w:b/>
          <w:sz w:val="24"/>
          <w:szCs w:val="24"/>
        </w:rPr>
        <w:t xml:space="preserve">Poskytování služeb - </w:t>
      </w:r>
      <w:r w:rsidRPr="00B656FB">
        <w:rPr>
          <w:sz w:val="24"/>
          <w:szCs w:val="24"/>
        </w:rPr>
        <w:t>stánky, samostatné prodejní pulty: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10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17603" w:rsidRPr="00B656FB" w:rsidRDefault="0098581F" w:rsidP="00CC6BE3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</w:r>
      <w:r w:rsidR="00CC6BE3">
        <w:rPr>
          <w:sz w:val="24"/>
          <w:szCs w:val="24"/>
        </w:rPr>
        <w:t xml:space="preserve">  </w:t>
      </w:r>
      <w:r w:rsidR="00517603" w:rsidRPr="00B656FB">
        <w:rPr>
          <w:sz w:val="24"/>
          <w:szCs w:val="24"/>
        </w:rPr>
        <w:t>5</w:t>
      </w:r>
      <w:proofErr w:type="gramEnd"/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17603" w:rsidRPr="00B656FB" w:rsidRDefault="0098581F" w:rsidP="00CC6BE3">
      <w:pPr>
        <w:pStyle w:val="Odstavec"/>
        <w:numPr>
          <w:ilvl w:val="1"/>
          <w:numId w:val="19"/>
        </w:numPr>
        <w:spacing w:after="0"/>
        <w:rPr>
          <w:sz w:val="24"/>
          <w:szCs w:val="24"/>
        </w:rPr>
      </w:pPr>
      <w:r w:rsidRPr="00B656FB">
        <w:rPr>
          <w:b/>
          <w:sz w:val="24"/>
          <w:szCs w:val="24"/>
        </w:rPr>
        <w:t xml:space="preserve">Umístění reklamních zařízení </w:t>
      </w:r>
    </w:p>
    <w:p w:rsidR="0098581F" w:rsidRPr="00B656FB" w:rsidRDefault="0098581F" w:rsidP="00CC6BE3">
      <w:pPr>
        <w:pStyle w:val="Odstavec"/>
        <w:numPr>
          <w:ilvl w:val="2"/>
          <w:numId w:val="19"/>
        </w:numPr>
        <w:ind w:left="1324"/>
        <w:rPr>
          <w:b/>
          <w:sz w:val="24"/>
          <w:szCs w:val="24"/>
        </w:rPr>
      </w:pPr>
      <w:r w:rsidRPr="00B656FB">
        <w:rPr>
          <w:b/>
          <w:sz w:val="24"/>
          <w:szCs w:val="24"/>
        </w:rPr>
        <w:t>stojany a pulty s vystaveným zbožím, samotné zboží vystavené před</w:t>
      </w:r>
      <w:r w:rsidR="003142FB">
        <w:rPr>
          <w:b/>
          <w:sz w:val="24"/>
          <w:szCs w:val="24"/>
        </w:rPr>
        <w:t> </w:t>
      </w:r>
      <w:r w:rsidRPr="00B656FB">
        <w:rPr>
          <w:b/>
          <w:sz w:val="24"/>
          <w:szCs w:val="24"/>
        </w:rPr>
        <w:t xml:space="preserve">vlastní provozovnou 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5</w:t>
      </w:r>
      <w:r w:rsidRPr="00B656FB">
        <w:rPr>
          <w:sz w:val="24"/>
          <w:szCs w:val="24"/>
        </w:rPr>
        <w:t>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200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600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3</w:t>
      </w:r>
      <w:r w:rsidRPr="00B656FB">
        <w:rPr>
          <w:sz w:val="24"/>
          <w:szCs w:val="24"/>
        </w:rPr>
        <w:t>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100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400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517603" w:rsidRPr="00B656FB" w:rsidRDefault="0098581F" w:rsidP="00CC6BE3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="00566946" w:rsidRPr="00B656FB">
        <w:rPr>
          <w:sz w:val="24"/>
          <w:szCs w:val="24"/>
        </w:rPr>
        <w:tab/>
      </w:r>
      <w:r w:rsidR="00517603" w:rsidRPr="00B656FB">
        <w:rPr>
          <w:sz w:val="24"/>
          <w:szCs w:val="24"/>
        </w:rPr>
        <w:t>10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100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400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6BE3">
      <w:pPr>
        <w:pStyle w:val="Odstavec"/>
        <w:numPr>
          <w:ilvl w:val="2"/>
          <w:numId w:val="20"/>
        </w:numPr>
        <w:ind w:left="1324"/>
        <w:rPr>
          <w:b/>
          <w:sz w:val="24"/>
          <w:szCs w:val="24"/>
        </w:rPr>
      </w:pPr>
      <w:r w:rsidRPr="00B656FB">
        <w:rPr>
          <w:b/>
          <w:sz w:val="24"/>
          <w:szCs w:val="24"/>
        </w:rPr>
        <w:lastRenderedPageBreak/>
        <w:t>reklamní zařízení typu „A“ a jiné přenosné reklamní zařízení upozorňující na sídlo nebo provozovnu podnikatele anebo výstavní, kulturní, společenskou a sportovní akci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566946" w:rsidRPr="00B656FB">
        <w:rPr>
          <w:sz w:val="24"/>
          <w:szCs w:val="24"/>
        </w:rPr>
        <w:t>100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Kč, paušál </w:t>
      </w:r>
      <w:r w:rsidR="00566946" w:rsidRPr="00B656FB">
        <w:rPr>
          <w:sz w:val="24"/>
          <w:szCs w:val="24"/>
        </w:rPr>
        <w:t>500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Kč/měsíc, </w:t>
      </w:r>
      <w:r w:rsidR="00566946" w:rsidRPr="00B656FB">
        <w:rPr>
          <w:sz w:val="24"/>
          <w:szCs w:val="24"/>
        </w:rPr>
        <w:t>5</w:t>
      </w:r>
      <w:r w:rsidR="00CC6BE3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</w:r>
      <w:r w:rsidR="00CC6BE3">
        <w:rPr>
          <w:sz w:val="24"/>
          <w:szCs w:val="24"/>
        </w:rPr>
        <w:t xml:space="preserve">  </w:t>
      </w:r>
      <w:r w:rsidR="00566946" w:rsidRPr="00B656FB">
        <w:rPr>
          <w:sz w:val="24"/>
          <w:szCs w:val="24"/>
        </w:rPr>
        <w:t>3</w:t>
      </w:r>
      <w:r w:rsidRPr="00B656FB">
        <w:rPr>
          <w:sz w:val="24"/>
          <w:szCs w:val="24"/>
        </w:rPr>
        <w:t>0</w:t>
      </w:r>
      <w:proofErr w:type="gramEnd"/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Kč, paušál </w:t>
      </w:r>
      <w:r w:rsidR="00566946" w:rsidRPr="00B656FB">
        <w:rPr>
          <w:sz w:val="24"/>
          <w:szCs w:val="24"/>
        </w:rPr>
        <w:t>2</w:t>
      </w:r>
      <w:r w:rsidRPr="00B656FB">
        <w:rPr>
          <w:sz w:val="24"/>
          <w:szCs w:val="24"/>
        </w:rPr>
        <w:t>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Kč/měsíc, </w:t>
      </w:r>
      <w:r w:rsidR="00566946" w:rsidRPr="00B656FB">
        <w:rPr>
          <w:sz w:val="24"/>
          <w:szCs w:val="24"/>
        </w:rPr>
        <w:t>1</w:t>
      </w:r>
      <w:r w:rsidR="00CC6BE3">
        <w:rPr>
          <w:sz w:val="24"/>
          <w:szCs w:val="24"/>
        </w:rPr>
        <w:t xml:space="preserve"> </w:t>
      </w:r>
      <w:r w:rsidR="00566946" w:rsidRPr="00B656FB">
        <w:rPr>
          <w:sz w:val="24"/>
          <w:szCs w:val="24"/>
        </w:rPr>
        <w:t>0</w:t>
      </w:r>
      <w:r w:rsidRPr="00B656FB">
        <w:rPr>
          <w:sz w:val="24"/>
          <w:szCs w:val="24"/>
        </w:rPr>
        <w:t>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566946" w:rsidRPr="00B656FB" w:rsidRDefault="0098581F" w:rsidP="00CC6BE3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</w:r>
      <w:r w:rsidR="00CC6BE3">
        <w:rPr>
          <w:sz w:val="24"/>
          <w:szCs w:val="24"/>
        </w:rPr>
        <w:t xml:space="preserve">  </w:t>
      </w:r>
      <w:r w:rsidR="00566946" w:rsidRPr="00B656FB">
        <w:rPr>
          <w:sz w:val="24"/>
          <w:szCs w:val="24"/>
        </w:rPr>
        <w:t>10</w:t>
      </w:r>
      <w:proofErr w:type="gramEnd"/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100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Kč/měsíc, </w:t>
      </w:r>
      <w:r w:rsidR="00CC6BE3">
        <w:rPr>
          <w:sz w:val="24"/>
          <w:szCs w:val="24"/>
        </w:rPr>
        <w:t xml:space="preserve">   </w:t>
      </w:r>
      <w:r w:rsidRPr="00B656FB">
        <w:rPr>
          <w:sz w:val="24"/>
          <w:szCs w:val="24"/>
        </w:rPr>
        <w:t>500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6BE3">
      <w:pPr>
        <w:pStyle w:val="Odstavec"/>
        <w:numPr>
          <w:ilvl w:val="1"/>
          <w:numId w:val="20"/>
        </w:numPr>
        <w:rPr>
          <w:sz w:val="24"/>
          <w:szCs w:val="24"/>
        </w:rPr>
      </w:pPr>
      <w:r w:rsidRPr="00B656FB">
        <w:rPr>
          <w:b/>
          <w:sz w:val="24"/>
          <w:szCs w:val="24"/>
        </w:rPr>
        <w:t>Umístění cirkusů, lunaparků a jiných obdobných atrakcí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  <w:vertAlign w:val="superscript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CC6BE3">
        <w:rPr>
          <w:sz w:val="24"/>
          <w:szCs w:val="24"/>
        </w:rPr>
        <w:t xml:space="preserve">   </w:t>
      </w:r>
      <w:r w:rsidRPr="00B656FB">
        <w:rPr>
          <w:sz w:val="24"/>
          <w:szCs w:val="24"/>
        </w:rPr>
        <w:t>2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 xml:space="preserve">Kč, paušál </w:t>
      </w:r>
      <w:r w:rsidR="00566946" w:rsidRPr="00B656FB">
        <w:rPr>
          <w:sz w:val="24"/>
          <w:szCs w:val="24"/>
        </w:rPr>
        <w:t>5</w:t>
      </w:r>
      <w:r w:rsidR="00CC6BE3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Kč/týden</w:t>
      </w:r>
      <w:r w:rsidRPr="00B656FB">
        <w:rPr>
          <w:sz w:val="24"/>
          <w:szCs w:val="24"/>
          <w:vertAlign w:val="superscript"/>
        </w:rPr>
        <w:footnoteReference w:id="6"/>
      </w:r>
    </w:p>
    <w:p w:rsidR="00566946" w:rsidRPr="00B656FB" w:rsidRDefault="0098581F" w:rsidP="00CC3D6F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CC6BE3">
        <w:rPr>
          <w:sz w:val="24"/>
          <w:szCs w:val="24"/>
        </w:rPr>
        <w:t xml:space="preserve">   </w:t>
      </w:r>
      <w:r w:rsidRPr="00B656FB">
        <w:rPr>
          <w:sz w:val="24"/>
          <w:szCs w:val="24"/>
        </w:rPr>
        <w:t>1</w:t>
      </w:r>
      <w:r w:rsidR="00CC6BE3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numPr>
          <w:ilvl w:val="1"/>
          <w:numId w:val="20"/>
        </w:numPr>
        <w:rPr>
          <w:sz w:val="24"/>
          <w:szCs w:val="24"/>
        </w:rPr>
      </w:pPr>
      <w:r w:rsidRPr="00B656FB">
        <w:rPr>
          <w:b/>
          <w:sz w:val="24"/>
          <w:szCs w:val="24"/>
        </w:rPr>
        <w:t>Užívání veřejného prostranství pro kulturní, sportovní a reklamní akce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 xml:space="preserve">  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2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 xml:space="preserve">  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1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66946" w:rsidRPr="00B656FB" w:rsidRDefault="0098581F" w:rsidP="00CC3D6F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 xml:space="preserve">  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1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numPr>
          <w:ilvl w:val="1"/>
          <w:numId w:val="20"/>
        </w:numPr>
        <w:rPr>
          <w:sz w:val="24"/>
          <w:szCs w:val="24"/>
        </w:rPr>
      </w:pPr>
      <w:r w:rsidRPr="00B656FB">
        <w:rPr>
          <w:b/>
          <w:sz w:val="24"/>
          <w:szCs w:val="24"/>
        </w:rPr>
        <w:t>Užívání veřejného prostranství pro účely tvorby filmových a televizních děl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10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 xml:space="preserve">  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5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566946" w:rsidRPr="00B656FB" w:rsidRDefault="0098581F" w:rsidP="00CC3D6F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 xml:space="preserve">  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2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</w:t>
      </w:r>
    </w:p>
    <w:p w:rsidR="0098581F" w:rsidRPr="00B656FB" w:rsidRDefault="0098581F" w:rsidP="00CC6BE3">
      <w:pPr>
        <w:pStyle w:val="Odstavec"/>
        <w:numPr>
          <w:ilvl w:val="1"/>
          <w:numId w:val="20"/>
        </w:numPr>
        <w:rPr>
          <w:sz w:val="24"/>
          <w:szCs w:val="24"/>
        </w:rPr>
      </w:pPr>
      <w:r w:rsidRPr="00B656FB">
        <w:rPr>
          <w:b/>
          <w:sz w:val="24"/>
          <w:szCs w:val="24"/>
        </w:rPr>
        <w:t>Vyhrazení trvalého parkovacího místa</w:t>
      </w:r>
      <w:r w:rsidRPr="00B656FB">
        <w:rPr>
          <w:b/>
          <w:sz w:val="24"/>
          <w:szCs w:val="24"/>
        </w:rPr>
        <w:tab/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A</w:t>
      </w:r>
      <w:r w:rsidRPr="00B656FB">
        <w:rPr>
          <w:sz w:val="24"/>
          <w:szCs w:val="24"/>
        </w:rPr>
        <w:tab/>
      </w:r>
      <w:r w:rsidRPr="00B656FB">
        <w:rPr>
          <w:sz w:val="24"/>
          <w:szCs w:val="24"/>
        </w:rPr>
        <w:tab/>
        <w:t>10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2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100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24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6BE3">
      <w:pPr>
        <w:pStyle w:val="Odstavec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B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  <w:t xml:space="preserve">  5</w:t>
      </w:r>
      <w:proofErr w:type="gramEnd"/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1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11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98581F" w:rsidRPr="00B656FB" w:rsidRDefault="0098581F" w:rsidP="00CC3D6F">
      <w:pPr>
        <w:pStyle w:val="Odstavec"/>
        <w:spacing w:after="240"/>
        <w:ind w:left="993"/>
        <w:rPr>
          <w:sz w:val="24"/>
          <w:szCs w:val="24"/>
        </w:rPr>
      </w:pPr>
      <w:r w:rsidRPr="00B656FB">
        <w:rPr>
          <w:sz w:val="24"/>
          <w:szCs w:val="24"/>
        </w:rPr>
        <w:t>Zóna C</w:t>
      </w:r>
      <w:r w:rsidRPr="00B656FB">
        <w:rPr>
          <w:sz w:val="24"/>
          <w:szCs w:val="24"/>
        </w:rPr>
        <w:tab/>
      </w:r>
      <w:proofErr w:type="gramStart"/>
      <w:r w:rsidRPr="00B656FB">
        <w:rPr>
          <w:sz w:val="24"/>
          <w:szCs w:val="24"/>
        </w:rPr>
        <w:tab/>
        <w:t xml:space="preserve">  5</w:t>
      </w:r>
      <w:proofErr w:type="gramEnd"/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Kč, paušál 1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Kč/měsíc, 11</w:t>
      </w:r>
      <w:r w:rsidR="00CC3D6F">
        <w:rPr>
          <w:sz w:val="24"/>
          <w:szCs w:val="24"/>
        </w:rPr>
        <w:t> </w:t>
      </w:r>
      <w:r w:rsidRPr="00B656FB">
        <w:rPr>
          <w:sz w:val="24"/>
          <w:szCs w:val="24"/>
        </w:rPr>
        <w:t>000</w:t>
      </w:r>
      <w:r w:rsidR="00CC3D6F">
        <w:rPr>
          <w:sz w:val="24"/>
          <w:szCs w:val="24"/>
        </w:rPr>
        <w:t xml:space="preserve"> </w:t>
      </w:r>
      <w:r w:rsidRPr="00B656FB">
        <w:rPr>
          <w:sz w:val="24"/>
          <w:szCs w:val="24"/>
        </w:rPr>
        <w:t>Kč/rok</w:t>
      </w:r>
    </w:p>
    <w:p w:rsidR="00566946" w:rsidRPr="00B656FB" w:rsidRDefault="00566946" w:rsidP="00CC3D6F">
      <w:pPr>
        <w:pStyle w:val="Odstavec"/>
        <w:numPr>
          <w:ilvl w:val="0"/>
          <w:numId w:val="20"/>
        </w:numPr>
        <w:spacing w:after="360"/>
        <w:rPr>
          <w:sz w:val="24"/>
          <w:szCs w:val="24"/>
        </w:rPr>
      </w:pPr>
      <w:r w:rsidRPr="00B656FB">
        <w:rPr>
          <w:sz w:val="24"/>
          <w:szCs w:val="24"/>
        </w:rPr>
        <w:t>V případě souběhu více zvláštních užívání jednoho veřejného prostranství ve</w:t>
      </w:r>
      <w:r w:rsidR="003142FB">
        <w:rPr>
          <w:sz w:val="24"/>
          <w:szCs w:val="24"/>
        </w:rPr>
        <w:t> </w:t>
      </w:r>
      <w:r w:rsidRPr="00B656FB">
        <w:rPr>
          <w:sz w:val="24"/>
          <w:szCs w:val="24"/>
        </w:rPr>
        <w:t>stejném   období se platí poplatek stanovený nejvyšší sazbou.</w:t>
      </w:r>
    </w:p>
    <w:p w:rsidR="0098581F" w:rsidRPr="00B656FB" w:rsidRDefault="00566946" w:rsidP="00CC6BE3">
      <w:pPr>
        <w:pStyle w:val="Odstavec"/>
        <w:numPr>
          <w:ilvl w:val="0"/>
          <w:numId w:val="20"/>
        </w:numPr>
        <w:rPr>
          <w:sz w:val="24"/>
          <w:szCs w:val="24"/>
        </w:rPr>
      </w:pPr>
      <w:r w:rsidRPr="00B656FB">
        <w:rPr>
          <w:sz w:val="24"/>
          <w:szCs w:val="24"/>
        </w:rPr>
        <w:t xml:space="preserve">Volbu placení poplatku paušální částkou včetně výběru varianty paušální částky sdělí poplatník správci poplatku v rámci ohlášení dle čl. 4 odst. </w:t>
      </w:r>
      <w:r w:rsidR="003142FB">
        <w:rPr>
          <w:sz w:val="24"/>
          <w:szCs w:val="24"/>
        </w:rPr>
        <w:t>2</w:t>
      </w:r>
      <w:r w:rsidRPr="00B656FB">
        <w:rPr>
          <w:sz w:val="24"/>
          <w:szCs w:val="24"/>
        </w:rPr>
        <w:t>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6</w:t>
      </w:r>
      <w:r w:rsidRPr="00B656FB">
        <w:rPr>
          <w:rFonts w:cs="Arial"/>
        </w:rPr>
        <w:br/>
        <w:t>Splatnost poplatku</w:t>
      </w:r>
    </w:p>
    <w:p w:rsidR="007A7FD9" w:rsidRPr="00B656FB" w:rsidRDefault="007A7FD9" w:rsidP="00CC6BE3">
      <w:pPr>
        <w:pStyle w:val="Odstavec"/>
        <w:numPr>
          <w:ilvl w:val="0"/>
          <w:numId w:val="10"/>
        </w:numPr>
        <w:rPr>
          <w:sz w:val="24"/>
          <w:szCs w:val="24"/>
        </w:rPr>
      </w:pPr>
      <w:r w:rsidRPr="00B656FB">
        <w:rPr>
          <w:sz w:val="24"/>
          <w:szCs w:val="24"/>
        </w:rPr>
        <w:t>Poplatek, jehož sazba je stanovena za každý i započatý m</w:t>
      </w:r>
      <w:r w:rsidRPr="00B656FB">
        <w:rPr>
          <w:sz w:val="24"/>
          <w:szCs w:val="24"/>
          <w:vertAlign w:val="superscript"/>
        </w:rPr>
        <w:t>2</w:t>
      </w:r>
      <w:r w:rsidRPr="00B656FB">
        <w:rPr>
          <w:sz w:val="24"/>
          <w:szCs w:val="24"/>
        </w:rPr>
        <w:t xml:space="preserve"> veřejného prostranství a</w:t>
      </w:r>
      <w:r w:rsidR="00B656FB">
        <w:rPr>
          <w:sz w:val="24"/>
          <w:szCs w:val="24"/>
        </w:rPr>
        <w:t> </w:t>
      </w:r>
      <w:r w:rsidRPr="00B656FB">
        <w:rPr>
          <w:sz w:val="24"/>
          <w:szCs w:val="24"/>
        </w:rPr>
        <w:t>za každý i započatý den užívání, je splatný:</w:t>
      </w:r>
    </w:p>
    <w:p w:rsidR="007A7FD9" w:rsidRPr="00B656FB" w:rsidRDefault="007A7FD9" w:rsidP="00CC6BE3">
      <w:pPr>
        <w:pStyle w:val="Odstavec"/>
        <w:numPr>
          <w:ilvl w:val="0"/>
          <w:numId w:val="9"/>
        </w:numPr>
        <w:rPr>
          <w:sz w:val="24"/>
          <w:szCs w:val="24"/>
        </w:rPr>
      </w:pPr>
      <w:r w:rsidRPr="00B656FB">
        <w:rPr>
          <w:sz w:val="24"/>
          <w:szCs w:val="24"/>
        </w:rPr>
        <w:t>při užívání veřejného prostranství po dobu 3 dny a kratší nejpozději v den, kdy bylo s užíváním započato,</w:t>
      </w:r>
    </w:p>
    <w:p w:rsidR="007A7FD9" w:rsidRPr="00B656FB" w:rsidRDefault="007A7FD9" w:rsidP="00CC6BE3">
      <w:pPr>
        <w:pStyle w:val="Odstavec"/>
        <w:numPr>
          <w:ilvl w:val="0"/>
          <w:numId w:val="9"/>
        </w:numPr>
        <w:rPr>
          <w:sz w:val="24"/>
          <w:szCs w:val="24"/>
        </w:rPr>
      </w:pPr>
      <w:r w:rsidRPr="00B656FB">
        <w:rPr>
          <w:sz w:val="24"/>
          <w:szCs w:val="24"/>
        </w:rPr>
        <w:t>při užívání veřejného prostranství po dobu delší než 3 dny nejpozději v den, kdy užívání skončilo,</w:t>
      </w:r>
    </w:p>
    <w:p w:rsidR="007A7FD9" w:rsidRPr="00B656FB" w:rsidRDefault="007A7FD9" w:rsidP="00CC6BE3">
      <w:pPr>
        <w:pStyle w:val="Odstavec"/>
        <w:numPr>
          <w:ilvl w:val="0"/>
          <w:numId w:val="9"/>
        </w:numPr>
        <w:rPr>
          <w:sz w:val="24"/>
          <w:szCs w:val="24"/>
        </w:rPr>
      </w:pPr>
      <w:r w:rsidRPr="00B656FB">
        <w:rPr>
          <w:sz w:val="24"/>
          <w:szCs w:val="24"/>
        </w:rPr>
        <w:t>poplatek stanovený týdenní nebo měsíční paušální částkou je splatný první den v příslušném týdnu nebo měsíci</w:t>
      </w:r>
    </w:p>
    <w:p w:rsidR="007A7FD9" w:rsidRPr="00B656FB" w:rsidRDefault="007A7FD9" w:rsidP="00CC6BE3">
      <w:pPr>
        <w:pStyle w:val="Odstavec"/>
        <w:numPr>
          <w:ilvl w:val="0"/>
          <w:numId w:val="9"/>
        </w:numPr>
        <w:rPr>
          <w:sz w:val="24"/>
          <w:szCs w:val="24"/>
        </w:rPr>
      </w:pPr>
      <w:r w:rsidRPr="00B656FB">
        <w:rPr>
          <w:sz w:val="24"/>
          <w:szCs w:val="24"/>
        </w:rPr>
        <w:t>poplatek stanovený roční paušální částkou je splatný do 30. dne od počátku každého ročního poplatkového období.</w:t>
      </w:r>
    </w:p>
    <w:p w:rsidR="007A7FD9" w:rsidRPr="00B656FB" w:rsidRDefault="007A7FD9" w:rsidP="00CC6BE3">
      <w:pPr>
        <w:pStyle w:val="Odstavec"/>
        <w:numPr>
          <w:ilvl w:val="0"/>
          <w:numId w:val="10"/>
        </w:numPr>
        <w:rPr>
          <w:sz w:val="24"/>
          <w:szCs w:val="24"/>
        </w:rPr>
      </w:pPr>
      <w:r w:rsidRPr="00B656FB">
        <w:rPr>
          <w:sz w:val="24"/>
          <w:szCs w:val="24"/>
        </w:rPr>
        <w:t>Připadne-li lhůta splatnosti na sobotu, neděli nebo státem uznaný svátek, je dnem, ve</w:t>
      </w:r>
      <w:r w:rsidR="00B656FB">
        <w:rPr>
          <w:sz w:val="24"/>
          <w:szCs w:val="24"/>
        </w:rPr>
        <w:t> </w:t>
      </w:r>
      <w:r w:rsidRPr="00B656FB">
        <w:rPr>
          <w:sz w:val="24"/>
          <w:szCs w:val="24"/>
        </w:rPr>
        <w:t>kterém je poplatník povinen svoji povinnost splnit, nejblíže následující pracovní den.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7</w:t>
      </w:r>
      <w:r w:rsidRPr="00B656FB">
        <w:rPr>
          <w:rFonts w:cs="Arial"/>
        </w:rPr>
        <w:br/>
        <w:t xml:space="preserve"> Osvobození</w:t>
      </w:r>
    </w:p>
    <w:p w:rsidR="00137410" w:rsidRPr="00B656FB" w:rsidRDefault="00D17FB5" w:rsidP="00CC6BE3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B656FB">
        <w:rPr>
          <w:sz w:val="24"/>
          <w:szCs w:val="24"/>
        </w:rPr>
        <w:t>Poplatek se neplatí: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za vyhrazení trvalého parkovacího místa pro osobu, která je držitelem průkazu ZTP nebo ZTP/P,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z akcí pořádaných na veřejném prostranství, jejichž celý výtěžek je odveden na charitativní a veřejně prospěšné účely</w:t>
      </w:r>
      <w:r w:rsidRPr="00B656FB">
        <w:rPr>
          <w:rStyle w:val="Znakapoznpodarou"/>
          <w:sz w:val="24"/>
          <w:szCs w:val="24"/>
        </w:rPr>
        <w:footnoteReference w:id="7"/>
      </w:r>
      <w:r w:rsidRPr="00B656FB">
        <w:rPr>
          <w:sz w:val="24"/>
          <w:szCs w:val="24"/>
        </w:rPr>
        <w:t>.</w:t>
      </w:r>
    </w:p>
    <w:p w:rsidR="00137410" w:rsidRPr="00B656FB" w:rsidRDefault="00D17FB5" w:rsidP="00CC6BE3">
      <w:pPr>
        <w:pStyle w:val="Odstavec"/>
        <w:numPr>
          <w:ilvl w:val="0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Od poplatku se dále osvobozují: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pořádání kulturních a sportovních akcí bez vstupného, na umístění zařízení sloužících k poskytování prodeje a služeb v rámci těchto akcí se osvobození nevztahuje,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veřejných prostranství podle čl. 5 této vyhlášky městem, právnickými osobami, u nichž je město zřizovatelem nebo zakladatelem a právnickými osobami, u nichž je zřizovatelem n</w:t>
      </w:r>
      <w:r w:rsidR="007924A0" w:rsidRPr="00B656FB">
        <w:rPr>
          <w:sz w:val="24"/>
          <w:szCs w:val="24"/>
        </w:rPr>
        <w:t>ebo zakladatelem Kraj Vysočina,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na základě platné smlouvy s městem Chotěboř o</w:t>
      </w:r>
      <w:r w:rsidR="00B656FB">
        <w:rPr>
          <w:sz w:val="24"/>
          <w:szCs w:val="24"/>
        </w:rPr>
        <w:t> </w:t>
      </w:r>
      <w:r w:rsidRPr="00B656FB">
        <w:rPr>
          <w:sz w:val="24"/>
          <w:szCs w:val="24"/>
        </w:rPr>
        <w:t>užívání tohoto veřejného prostranství k danému účelu,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pro umístění stavebních zařízení a skládek souvisejících s těmito stavebními pracemi, prováděné za účelem budování, rekonstrukcí, oprav či stavebních úprav nemovitostí a oprav, modernizace a</w:t>
      </w:r>
      <w:r w:rsidR="00B656FB">
        <w:rPr>
          <w:sz w:val="24"/>
          <w:szCs w:val="24"/>
        </w:rPr>
        <w:t> </w:t>
      </w:r>
      <w:r w:rsidRPr="00B656FB">
        <w:rPr>
          <w:sz w:val="24"/>
          <w:szCs w:val="24"/>
        </w:rPr>
        <w:t>rekonstrukce místních komunikací financovaných z rozpočtu města nebo jím zřízených příspěvkových organizací,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vlastníkem pro potřeby tohoto vlastníka,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veřejných prostranství dle čl. 5.</w:t>
      </w:r>
      <w:r w:rsidR="007A7FD9" w:rsidRPr="00B656FB">
        <w:rPr>
          <w:sz w:val="24"/>
          <w:szCs w:val="24"/>
        </w:rPr>
        <w:t xml:space="preserve"> odst.</w:t>
      </w:r>
      <w:r w:rsidRPr="00B656FB">
        <w:rPr>
          <w:sz w:val="24"/>
          <w:szCs w:val="24"/>
        </w:rPr>
        <w:t xml:space="preserve"> 1</w:t>
      </w:r>
      <w:r w:rsidR="007A7FD9" w:rsidRPr="00B656FB">
        <w:rPr>
          <w:sz w:val="24"/>
          <w:szCs w:val="24"/>
        </w:rPr>
        <w:t xml:space="preserve"> písm. A</w:t>
      </w:r>
      <w:r w:rsidR="00D466B7">
        <w:rPr>
          <w:sz w:val="24"/>
          <w:szCs w:val="24"/>
        </w:rPr>
        <w:t>)</w:t>
      </w:r>
      <w:r w:rsidRPr="00B656FB">
        <w:rPr>
          <w:sz w:val="24"/>
          <w:szCs w:val="24"/>
        </w:rPr>
        <w:t xml:space="preserve"> po dobu 24 hodin a kratší,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k provádění výkopových prací nebo umístění stavebních zařízení z důvodu havárie inženýrských sítí po dobu nezbytně nutnou k odstranění těchto havárií, nejdéle však 7 dní,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 pro umístění stavebního zařízení nebo skládky při</w:t>
      </w:r>
      <w:r w:rsidR="003142FB">
        <w:rPr>
          <w:sz w:val="24"/>
          <w:szCs w:val="24"/>
        </w:rPr>
        <w:t> </w:t>
      </w:r>
      <w:r w:rsidRPr="00B656FB">
        <w:rPr>
          <w:sz w:val="24"/>
          <w:szCs w:val="24"/>
        </w:rPr>
        <w:t>opravách či stavebních úpravách nemovitostí, a to po do</w:t>
      </w:r>
      <w:r w:rsidR="007924A0" w:rsidRPr="00B656FB">
        <w:rPr>
          <w:sz w:val="24"/>
          <w:szCs w:val="24"/>
        </w:rPr>
        <w:t>bu prvních třiceti dnů užívání,</w:t>
      </w:r>
    </w:p>
    <w:p w:rsidR="00137410" w:rsidRPr="00B656FB" w:rsidRDefault="00D17FB5" w:rsidP="00CC6BE3">
      <w:pPr>
        <w:pStyle w:val="Odstavec"/>
        <w:numPr>
          <w:ilvl w:val="1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užívání veřejného prostranství, pokud celková částka poplatku</w:t>
      </w:r>
      <w:r w:rsidR="007924A0" w:rsidRPr="00B656FB">
        <w:rPr>
          <w:sz w:val="24"/>
          <w:szCs w:val="24"/>
        </w:rPr>
        <w:t xml:space="preserve"> nedosáhne výše 50</w:t>
      </w:r>
      <w:r w:rsidR="00CC3D6F">
        <w:rPr>
          <w:sz w:val="24"/>
          <w:szCs w:val="24"/>
        </w:rPr>
        <w:t> </w:t>
      </w:r>
      <w:r w:rsidR="007924A0" w:rsidRPr="00B656FB">
        <w:rPr>
          <w:sz w:val="24"/>
          <w:szCs w:val="24"/>
        </w:rPr>
        <w:t>Kč.</w:t>
      </w:r>
    </w:p>
    <w:p w:rsidR="00312548" w:rsidRPr="00CC3D6F" w:rsidRDefault="00D17FB5" w:rsidP="00CC3D6F">
      <w:pPr>
        <w:pStyle w:val="Odstavec"/>
        <w:numPr>
          <w:ilvl w:val="0"/>
          <w:numId w:val="21"/>
        </w:numPr>
        <w:spacing w:after="360"/>
        <w:rPr>
          <w:sz w:val="24"/>
          <w:szCs w:val="24"/>
        </w:rPr>
      </w:pPr>
      <w:r w:rsidRPr="00B656FB">
        <w:rPr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B656FB">
        <w:rPr>
          <w:rStyle w:val="Znakapoznpodarou"/>
          <w:sz w:val="24"/>
          <w:szCs w:val="24"/>
        </w:rPr>
        <w:footnoteReference w:id="8"/>
      </w:r>
      <w:r w:rsidRPr="00B656FB">
        <w:rPr>
          <w:sz w:val="24"/>
          <w:szCs w:val="24"/>
        </w:rPr>
        <w:t>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8</w:t>
      </w:r>
      <w:r w:rsidRPr="00B656FB">
        <w:rPr>
          <w:rFonts w:cs="Arial"/>
        </w:rPr>
        <w:br/>
        <w:t xml:space="preserve"> Přechodné a zrušovací ustanovení</w:t>
      </w:r>
    </w:p>
    <w:p w:rsidR="00137410" w:rsidRPr="00B656FB" w:rsidRDefault="00D17FB5" w:rsidP="00CC6BE3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B656FB">
        <w:rPr>
          <w:sz w:val="24"/>
          <w:szCs w:val="24"/>
        </w:rPr>
        <w:t>Poplatkové povinnosti vzniklé před nabytím účinnosti této vyhlášky se posuzují podle</w:t>
      </w:r>
      <w:r w:rsidR="003142FB">
        <w:rPr>
          <w:sz w:val="24"/>
          <w:szCs w:val="24"/>
        </w:rPr>
        <w:t> </w:t>
      </w:r>
      <w:r w:rsidRPr="00B656FB">
        <w:rPr>
          <w:sz w:val="24"/>
          <w:szCs w:val="24"/>
        </w:rPr>
        <w:t>dosavadních právních předpisů.</w:t>
      </w:r>
    </w:p>
    <w:p w:rsidR="00137410" w:rsidRPr="00B656FB" w:rsidRDefault="00D17FB5" w:rsidP="00CC6BE3">
      <w:pPr>
        <w:pStyle w:val="Odstavec"/>
        <w:numPr>
          <w:ilvl w:val="0"/>
          <w:numId w:val="21"/>
        </w:numPr>
        <w:rPr>
          <w:sz w:val="24"/>
          <w:szCs w:val="24"/>
        </w:rPr>
      </w:pPr>
      <w:r w:rsidRPr="00B656FB">
        <w:rPr>
          <w:sz w:val="24"/>
          <w:szCs w:val="24"/>
        </w:rPr>
        <w:t>Zrušuje se obecně závazná vyhláška č. 1/2022, o místním poplatku za užívání veřejného prostranství, ze dne 23. března 2022.</w:t>
      </w:r>
    </w:p>
    <w:p w:rsidR="00137410" w:rsidRPr="00B656FB" w:rsidRDefault="00D17FB5" w:rsidP="00CC6BE3">
      <w:pPr>
        <w:pStyle w:val="Nadpis2"/>
        <w:rPr>
          <w:rFonts w:cs="Arial"/>
        </w:rPr>
      </w:pPr>
      <w:r w:rsidRPr="00B656FB">
        <w:rPr>
          <w:rFonts w:cs="Arial"/>
        </w:rPr>
        <w:t>Čl. 9</w:t>
      </w:r>
      <w:r w:rsidRPr="00B656FB">
        <w:rPr>
          <w:rFonts w:cs="Arial"/>
        </w:rPr>
        <w:br/>
        <w:t>Účinnost</w:t>
      </w:r>
    </w:p>
    <w:p w:rsidR="00137410" w:rsidRPr="00B656FB" w:rsidRDefault="00D17FB5" w:rsidP="00CC6BE3">
      <w:pPr>
        <w:pStyle w:val="Odstavec"/>
        <w:rPr>
          <w:sz w:val="24"/>
          <w:szCs w:val="24"/>
        </w:rPr>
      </w:pPr>
      <w:r w:rsidRPr="00B656FB">
        <w:rPr>
          <w:sz w:val="24"/>
          <w:szCs w:val="24"/>
        </w:rPr>
        <w:t xml:space="preserve">Tato vyhláška nabývá účinnosti dnem 1. </w:t>
      </w:r>
      <w:r w:rsidR="007A7FD9" w:rsidRPr="00B656FB">
        <w:rPr>
          <w:sz w:val="24"/>
          <w:szCs w:val="24"/>
        </w:rPr>
        <w:t>března</w:t>
      </w:r>
      <w:r w:rsidRPr="00B656FB">
        <w:rPr>
          <w:sz w:val="24"/>
          <w:szCs w:val="24"/>
        </w:rPr>
        <w:t xml:space="preserve">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7410" w:rsidRPr="00B656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D17FB5" w:rsidP="00CC6BE3">
            <w:pPr>
              <w:pStyle w:val="PodpisovePole"/>
              <w:rPr>
                <w:sz w:val="24"/>
                <w:szCs w:val="24"/>
              </w:rPr>
            </w:pPr>
            <w:r w:rsidRPr="00B656FB">
              <w:rPr>
                <w:sz w:val="24"/>
                <w:szCs w:val="24"/>
              </w:rPr>
              <w:t xml:space="preserve">Ing. Ondřej </w:t>
            </w:r>
            <w:proofErr w:type="spellStart"/>
            <w:r w:rsidRPr="00B656FB">
              <w:rPr>
                <w:sz w:val="24"/>
                <w:szCs w:val="24"/>
              </w:rPr>
              <w:t>Kozub</w:t>
            </w:r>
            <w:proofErr w:type="spellEnd"/>
            <w:r w:rsidR="0061053E">
              <w:rPr>
                <w:sz w:val="24"/>
                <w:szCs w:val="24"/>
              </w:rPr>
              <w:t xml:space="preserve"> v.r.</w:t>
            </w:r>
            <w:r w:rsidRPr="00B656FB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D17FB5" w:rsidP="00CC6BE3">
            <w:pPr>
              <w:pStyle w:val="PodpisovePole"/>
              <w:rPr>
                <w:sz w:val="24"/>
                <w:szCs w:val="24"/>
              </w:rPr>
            </w:pPr>
            <w:r w:rsidRPr="00B656FB">
              <w:rPr>
                <w:sz w:val="24"/>
                <w:szCs w:val="24"/>
              </w:rPr>
              <w:t xml:space="preserve">Ing. Tomáš </w:t>
            </w:r>
            <w:proofErr w:type="spellStart"/>
            <w:r w:rsidRPr="00B656FB">
              <w:rPr>
                <w:sz w:val="24"/>
                <w:szCs w:val="24"/>
              </w:rPr>
              <w:t>Škaryd</w:t>
            </w:r>
            <w:proofErr w:type="spellEnd"/>
            <w:r w:rsidR="0061053E">
              <w:rPr>
                <w:sz w:val="24"/>
                <w:szCs w:val="24"/>
              </w:rPr>
              <w:t xml:space="preserve"> v.r.</w:t>
            </w:r>
            <w:bookmarkStart w:id="0" w:name="_GoBack"/>
            <w:bookmarkEnd w:id="0"/>
            <w:r w:rsidRPr="00B656FB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137410" w:rsidRPr="00B656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137410" w:rsidP="00CC6BE3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7410" w:rsidRPr="00B656FB" w:rsidRDefault="00137410" w:rsidP="00CC6BE3">
            <w:pPr>
              <w:pStyle w:val="PodpisovePole"/>
              <w:rPr>
                <w:sz w:val="24"/>
                <w:szCs w:val="24"/>
              </w:rPr>
            </w:pPr>
          </w:p>
        </w:tc>
      </w:tr>
    </w:tbl>
    <w:p w:rsidR="00510E51" w:rsidRPr="00B656FB" w:rsidRDefault="00510E51" w:rsidP="00CC6BE3">
      <w:pPr>
        <w:rPr>
          <w:rFonts w:ascii="Arial" w:hAnsi="Arial" w:cs="Arial"/>
          <w:color w:val="FF0000"/>
        </w:rPr>
      </w:pPr>
    </w:p>
    <w:sectPr w:rsidR="00510E51" w:rsidRPr="00B656FB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5D0" w:rsidRDefault="005475D0">
      <w:r>
        <w:separator/>
      </w:r>
    </w:p>
  </w:endnote>
  <w:endnote w:type="continuationSeparator" w:id="0">
    <w:p w:rsidR="005475D0" w:rsidRDefault="0054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6892132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7CC9" w:rsidRDefault="00BA7CC9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</w:p>
          <w:p w:rsidR="00BA7CC9" w:rsidRPr="00BA7CC9" w:rsidRDefault="00BA7CC9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BA7CC9">
              <w:rPr>
                <w:rFonts w:ascii="Arial" w:hAnsi="Arial" w:cs="Arial"/>
                <w:sz w:val="20"/>
              </w:rPr>
              <w:t xml:space="preserve">Stránka 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A7CC9">
              <w:rPr>
                <w:rFonts w:ascii="Arial" w:hAnsi="Arial" w:cs="Arial"/>
                <w:bCs/>
                <w:sz w:val="20"/>
              </w:rPr>
              <w:instrText>PAGE</w:instrTex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Pr="00BA7CC9">
              <w:rPr>
                <w:rFonts w:ascii="Arial" w:hAnsi="Arial" w:cs="Arial"/>
                <w:bCs/>
                <w:sz w:val="20"/>
              </w:rPr>
              <w:t>2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BA7CC9">
              <w:rPr>
                <w:rFonts w:ascii="Arial" w:hAnsi="Arial" w:cs="Arial"/>
                <w:sz w:val="20"/>
              </w:rPr>
              <w:t xml:space="preserve"> z 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BA7CC9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Pr="00BA7CC9">
              <w:rPr>
                <w:rFonts w:ascii="Arial" w:hAnsi="Arial" w:cs="Arial"/>
                <w:bCs/>
                <w:sz w:val="20"/>
              </w:rPr>
              <w:t>2</w:t>
            </w:r>
            <w:r w:rsidRPr="00BA7CC9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BA7CC9" w:rsidRPr="00BA7CC9" w:rsidRDefault="00BA7CC9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5D0" w:rsidRDefault="005475D0">
      <w:r>
        <w:rPr>
          <w:color w:val="000000"/>
        </w:rPr>
        <w:separator/>
      </w:r>
    </w:p>
  </w:footnote>
  <w:footnote w:type="continuationSeparator" w:id="0">
    <w:p w:rsidR="005475D0" w:rsidRDefault="005475D0">
      <w:r>
        <w:continuationSeparator/>
      </w:r>
    </w:p>
  </w:footnote>
  <w:footnote w:id="1">
    <w:p w:rsidR="00137410" w:rsidRDefault="00D17F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37410" w:rsidRDefault="00D17F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137410" w:rsidRDefault="00D17FB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609AD" w:rsidRPr="005609AD" w:rsidRDefault="005609AD" w:rsidP="005609AD">
      <w:pPr>
        <w:pStyle w:val="Textpoznpodarou"/>
        <w:rPr>
          <w:rFonts w:ascii="Arial" w:hAnsi="Arial" w:cs="Arial"/>
          <w:sz w:val="18"/>
        </w:rPr>
      </w:pPr>
      <w:r w:rsidRPr="00CC541E">
        <w:rPr>
          <w:rStyle w:val="Znakapoznpodarou"/>
          <w:rFonts w:ascii="Arial" w:hAnsi="Arial" w:cs="Arial"/>
        </w:rPr>
        <w:footnoteRef/>
      </w:r>
      <w:r w:rsidRPr="005609AD">
        <w:rPr>
          <w:rFonts w:ascii="Arial" w:hAnsi="Arial" w:cs="Arial"/>
          <w:sz w:val="18"/>
        </w:rPr>
        <w:t>§ 34 zákona č. 128/2000 Sb., o obcích (obecní zřízení), ve znění pozdějších předpisů</w:t>
      </w:r>
    </w:p>
  </w:footnote>
  <w:footnote w:id="5">
    <w:p w:rsidR="00B656FB" w:rsidRDefault="00B656FB" w:rsidP="00B656F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6">
    <w:p w:rsidR="0098581F" w:rsidRPr="00CC541E" w:rsidRDefault="0098581F" w:rsidP="0098581F">
      <w:pPr>
        <w:pStyle w:val="Textpoznpodarou"/>
        <w:rPr>
          <w:rFonts w:ascii="Arial" w:hAnsi="Arial" w:cs="Arial"/>
        </w:rPr>
      </w:pPr>
      <w:r w:rsidRPr="00CC541E">
        <w:rPr>
          <w:rStyle w:val="Znakapoznpodarou"/>
          <w:rFonts w:ascii="Arial" w:hAnsi="Arial" w:cs="Arial"/>
        </w:rPr>
        <w:footnoteRef/>
      </w:r>
      <w:r w:rsidRPr="00CC541E">
        <w:rPr>
          <w:rFonts w:ascii="Arial" w:hAnsi="Arial" w:cs="Arial"/>
        </w:rPr>
        <w:t xml:space="preserve"> např. pozemek č. </w:t>
      </w:r>
      <w:proofErr w:type="spellStart"/>
      <w:r w:rsidRPr="00CC541E">
        <w:rPr>
          <w:rFonts w:ascii="Arial" w:hAnsi="Arial" w:cs="Arial"/>
        </w:rPr>
        <w:t>parc</w:t>
      </w:r>
      <w:proofErr w:type="spellEnd"/>
      <w:r w:rsidRPr="00CC541E">
        <w:rPr>
          <w:rFonts w:ascii="Arial" w:hAnsi="Arial" w:cs="Arial"/>
        </w:rPr>
        <w:t xml:space="preserve">. 1400/1 v ul. Svojsíkova – </w:t>
      </w:r>
      <w:r>
        <w:rPr>
          <w:rFonts w:ascii="Arial" w:hAnsi="Arial" w:cs="Arial"/>
        </w:rPr>
        <w:t xml:space="preserve">cca </w:t>
      </w:r>
      <w:r w:rsidRPr="00CC541E">
        <w:rPr>
          <w:rFonts w:ascii="Arial" w:hAnsi="Arial" w:cs="Arial"/>
        </w:rPr>
        <w:t>3000 m</w:t>
      </w:r>
      <w:r w:rsidRPr="00CC541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</w:p>
  </w:footnote>
  <w:footnote w:id="7">
    <w:p w:rsidR="00137410" w:rsidRDefault="00D17F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:rsidR="00137410" w:rsidRDefault="00D17F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CC9" w:rsidRDefault="00BA7CC9" w:rsidP="00BA7CC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146E1" wp14:editId="1698E521">
          <wp:simplePos x="0" y="0"/>
          <wp:positionH relativeFrom="page">
            <wp:posOffset>95250</wp:posOffset>
          </wp:positionH>
          <wp:positionV relativeFrom="margin">
            <wp:posOffset>-1219200</wp:posOffset>
          </wp:positionV>
          <wp:extent cx="3105150" cy="89535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7CC9" w:rsidRDefault="00BA7CC9" w:rsidP="00BA7CC9">
    <w:pPr>
      <w:pStyle w:val="Zhlav"/>
    </w:pPr>
  </w:p>
  <w:p w:rsidR="00BA7CC9" w:rsidRDefault="00BA7CC9" w:rsidP="00BA7CC9">
    <w:pPr>
      <w:pStyle w:val="Zhlav"/>
    </w:pPr>
  </w:p>
  <w:p w:rsidR="00BA7CC9" w:rsidRDefault="00BA7CC9" w:rsidP="00BA7CC9">
    <w:pPr>
      <w:pStyle w:val="Zhlav"/>
    </w:pPr>
  </w:p>
  <w:p w:rsidR="00BA7CC9" w:rsidRPr="00BA7CC9" w:rsidRDefault="00BA7CC9" w:rsidP="00BA7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825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2EA49EF"/>
    <w:multiLevelType w:val="multilevel"/>
    <w:tmpl w:val="445CCAA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5B331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F9058A"/>
    <w:multiLevelType w:val="multilevel"/>
    <w:tmpl w:val="36AA7E98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3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01A38B0"/>
    <w:multiLevelType w:val="hybridMultilevel"/>
    <w:tmpl w:val="C95A1F9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11A6"/>
    <w:multiLevelType w:val="hybridMultilevel"/>
    <w:tmpl w:val="6352A3BE"/>
    <w:lvl w:ilvl="0" w:tplc="14323A6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4700D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3D9F42C0"/>
    <w:multiLevelType w:val="multilevel"/>
    <w:tmpl w:val="5DF855B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43031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1F1B7D"/>
    <w:multiLevelType w:val="multilevel"/>
    <w:tmpl w:val="2470594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B92552B"/>
    <w:multiLevelType w:val="multilevel"/>
    <w:tmpl w:val="C742C96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524F75D2"/>
    <w:multiLevelType w:val="multilevel"/>
    <w:tmpl w:val="73B20A18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Arial" w:hAnsi="Arial" w:cs="Aria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7C6BDA"/>
    <w:multiLevelType w:val="multilevel"/>
    <w:tmpl w:val="37B81DC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20AB6"/>
    <w:multiLevelType w:val="multilevel"/>
    <w:tmpl w:val="2112F63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3"/>
      <w:numFmt w:val="upperLetter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CFB654C"/>
    <w:multiLevelType w:val="multilevel"/>
    <w:tmpl w:val="770EF872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D2A4EBD"/>
    <w:multiLevelType w:val="multilevel"/>
    <w:tmpl w:val="C608BDB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5EC446BF"/>
    <w:multiLevelType w:val="multilevel"/>
    <w:tmpl w:val="9E1E8B9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756A3E9F"/>
    <w:multiLevelType w:val="hybridMultilevel"/>
    <w:tmpl w:val="4A1439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E77AF"/>
    <w:multiLevelType w:val="multilevel"/>
    <w:tmpl w:val="F28EB79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7DF0458D"/>
    <w:multiLevelType w:val="multilevel"/>
    <w:tmpl w:val="E3F0EBA0"/>
    <w:styleLink w:val="Styl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upp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5"/>
  </w:num>
  <w:num w:numId="7">
    <w:abstractNumId w:val="12"/>
  </w:num>
  <w:num w:numId="8">
    <w:abstractNumId w:val="11"/>
  </w:num>
  <w:num w:numId="9">
    <w:abstractNumId w:val="4"/>
  </w:num>
  <w:num w:numId="10">
    <w:abstractNumId w:val="18"/>
  </w:num>
  <w:num w:numId="11">
    <w:abstractNumId w:val="5"/>
  </w:num>
  <w:num w:numId="12">
    <w:abstractNumId w:val="2"/>
  </w:num>
  <w:num w:numId="13">
    <w:abstractNumId w:val="16"/>
  </w:num>
  <w:num w:numId="14">
    <w:abstractNumId w:val="19"/>
  </w:num>
  <w:num w:numId="15">
    <w:abstractNumId w:val="0"/>
  </w:num>
  <w:num w:numId="16">
    <w:abstractNumId w:val="8"/>
  </w:num>
  <w:num w:numId="17">
    <w:abstractNumId w:val="10"/>
  </w:num>
  <w:num w:numId="18">
    <w:abstractNumId w:val="6"/>
  </w:num>
  <w:num w:numId="19">
    <w:abstractNumId w:val="13"/>
  </w:num>
  <w:num w:numId="20">
    <w:abstractNumId w:val="3"/>
  </w:num>
  <w:num w:numId="21">
    <w:abstractNumId w:val="1"/>
  </w:num>
  <w:num w:numId="22">
    <w:abstractNumId w:val="17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0"/>
    <w:rsid w:val="00036558"/>
    <w:rsid w:val="000D4629"/>
    <w:rsid w:val="00137410"/>
    <w:rsid w:val="001463CE"/>
    <w:rsid w:val="00194361"/>
    <w:rsid w:val="001B46AC"/>
    <w:rsid w:val="001E5473"/>
    <w:rsid w:val="002F546F"/>
    <w:rsid w:val="00312548"/>
    <w:rsid w:val="003142FB"/>
    <w:rsid w:val="004E3C5B"/>
    <w:rsid w:val="00510E51"/>
    <w:rsid w:val="00517603"/>
    <w:rsid w:val="005475D0"/>
    <w:rsid w:val="00556CA3"/>
    <w:rsid w:val="005609AD"/>
    <w:rsid w:val="00566946"/>
    <w:rsid w:val="0061053E"/>
    <w:rsid w:val="006F56C3"/>
    <w:rsid w:val="00762E9B"/>
    <w:rsid w:val="007924A0"/>
    <w:rsid w:val="007A7FD9"/>
    <w:rsid w:val="00851CBE"/>
    <w:rsid w:val="008C4ADF"/>
    <w:rsid w:val="00961671"/>
    <w:rsid w:val="0098581F"/>
    <w:rsid w:val="00A648A0"/>
    <w:rsid w:val="00A93418"/>
    <w:rsid w:val="00AA200F"/>
    <w:rsid w:val="00B656FB"/>
    <w:rsid w:val="00B82F57"/>
    <w:rsid w:val="00BA7CC9"/>
    <w:rsid w:val="00BB1CFD"/>
    <w:rsid w:val="00C1170C"/>
    <w:rsid w:val="00CA7EA8"/>
    <w:rsid w:val="00CC3D6F"/>
    <w:rsid w:val="00CC6BE3"/>
    <w:rsid w:val="00D17FB5"/>
    <w:rsid w:val="00D466B7"/>
    <w:rsid w:val="00D9583F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7477"/>
  <w15:docId w15:val="{CFED1A33-CBBB-4BCF-814D-B282470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2F57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B82F57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2F57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85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81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81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81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81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81F"/>
    <w:rPr>
      <w:rFonts w:ascii="Tahoma" w:hAnsi="Tahoma" w:cs="Mangal"/>
      <w:sz w:val="16"/>
      <w:szCs w:val="14"/>
    </w:rPr>
  </w:style>
  <w:style w:type="numbering" w:customStyle="1" w:styleId="Styl1">
    <w:name w:val="Styl1"/>
    <w:uiPriority w:val="99"/>
    <w:rsid w:val="000D4629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BA7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A7CC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A7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A7CC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 Magdalena</dc:creator>
  <cp:lastModifiedBy>Blahova Magdalena</cp:lastModifiedBy>
  <cp:revision>7</cp:revision>
  <cp:lastPrinted>2024-02-01T08:06:00Z</cp:lastPrinted>
  <dcterms:created xsi:type="dcterms:W3CDTF">2024-01-22T15:33:00Z</dcterms:created>
  <dcterms:modified xsi:type="dcterms:W3CDTF">2024-02-05T07:30:00Z</dcterms:modified>
</cp:coreProperties>
</file>