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Město Velké Hamry</w:t>
        <w:br/>
        <w:t>Zastupitelstvo města Velké Hamry</w:t>
      </w:r>
    </w:p>
    <w:p>
      <w:pPr>
        <w:pStyle w:val="Nadpis1"/>
        <w:bidi w:val="0"/>
        <w:rPr/>
      </w:pPr>
      <w:r>
        <w:rPr/>
        <w:t>Obecně závazná vyhláška města Velké Hamry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města Velké Hamry se na svém zasedání dne 25. září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Město Velké Hamry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městský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ve městě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města.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1000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Ukotvenpoznmkypodarou"/>
        </w:rPr>
        <w:footnoteReference w:id="9"/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ve městě,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Ukotvenpoznmkypodarou"/>
        </w:rPr>
        <w:footnoteReference w:id="10"/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ve dvou stejných splátkách, nejpozději v termínech do 30. dubna a 31. října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 datu první splátky uvedené v odstavci 1, je poplatek splatný nejpozději do patnáctého dne měsíce, který následuje po měsíci, ve 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ve městě a která je</w:t>
      </w:r>
      <w:r>
        <w:rPr>
          <w:rStyle w:val="Ukotvenpoznmkypodarou"/>
        </w:rPr>
        <w:footnoteReference w:id="11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2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Zrušovací ustanovení</w:t>
      </w:r>
    </w:p>
    <w:p>
      <w:pPr>
        <w:pStyle w:val="Odstavec"/>
        <w:bidi w:val="0"/>
        <w:rPr/>
      </w:pPr>
      <w:r>
        <w:rPr/>
        <w:t>Zrušuje se obecně závazná vyhláška č. 4/2023, o místním poplatku za obecní systém odpadového hospodářství, ze dne 19. října 2023.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 ledna 2026.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Ing. Jaroslav Najman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Ing. David Patrman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10h odst. 2 ve spojení s § 10o odst. 2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10h odst. 3 ve spojení s § 10o odst. 2 zákona o místních poplatcích</w:t>
      </w:r>
    </w:p>
  </w:footnote>
  <w:footnote w:id="11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LibreOffice/7.4.5.1$Windows_X86_64 LibreOffice_project/9c0871452b3918c1019dde9bfac75448afc4b57f</Application>
  <AppVersion>15.0000</AppVersion>
  <Pages>2</Pages>
  <Words>840</Words>
  <Characters>4524</Characters>
  <CharactersWithSpaces>5290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2025-09-10T08:33:10Z</dcterms:modified>
  <cp:revision>0</cp:revision>
  <dc:subject/>
  <dc:title/>
</cp:coreProperties>
</file>