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E1B96" w14:textId="77777777" w:rsidR="007303D6" w:rsidRDefault="007303D6">
      <w:pPr>
        <w:spacing w:line="20" w:lineRule="exact"/>
      </w:pPr>
      <w:bookmarkStart w:id="0" w:name="pgt0"/>
      <w:bookmarkEnd w:id="0"/>
    </w:p>
    <w:p w14:paraId="15553218" w14:textId="77777777" w:rsidR="007303D6" w:rsidRDefault="00000000">
      <w:pPr>
        <w:pStyle w:val="Nadpis1"/>
        <w:spacing w:after="0" w:line="276" w:lineRule="exact"/>
        <w:jc w:val="center"/>
      </w:pPr>
      <w:r>
        <w:rPr>
          <w:rFonts w:eastAsia="Arial"/>
          <w:bCs/>
          <w:color w:val="000000"/>
          <w:kern w:val="2"/>
          <w:sz w:val="24"/>
          <w:szCs w:val="24"/>
        </w:rPr>
        <w:t>Obec Kluky</w:t>
      </w:r>
    </w:p>
    <w:p w14:paraId="006F8C14" w14:textId="77777777" w:rsidR="007303D6" w:rsidRDefault="00000000">
      <w:pPr>
        <w:pStyle w:val="Nadpis1"/>
        <w:spacing w:before="0" w:after="0" w:line="276" w:lineRule="exact"/>
        <w:jc w:val="center"/>
      </w:pPr>
      <w:r>
        <w:rPr>
          <w:rFonts w:eastAsia="Arial"/>
          <w:bCs/>
          <w:color w:val="000000"/>
          <w:kern w:val="2"/>
          <w:sz w:val="24"/>
          <w:szCs w:val="24"/>
        </w:rPr>
        <w:t>Zastupitelstvo obce Kluky</w:t>
      </w:r>
    </w:p>
    <w:p w14:paraId="525D8812" w14:textId="77777777" w:rsidR="007303D6" w:rsidRDefault="00000000">
      <w:pPr>
        <w:pStyle w:val="Nadpis1"/>
        <w:spacing w:before="166" w:after="0" w:line="278" w:lineRule="exact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Obecně závazná vyhláška obce Kluky</w:t>
      </w:r>
    </w:p>
    <w:p w14:paraId="693A0C34" w14:textId="77777777" w:rsidR="007303D6" w:rsidRDefault="00000000">
      <w:pPr>
        <w:pStyle w:val="Nadpis1"/>
        <w:numPr>
          <w:ilvl w:val="1"/>
          <w:numId w:val="1"/>
        </w:numPr>
        <w:spacing w:before="0" w:after="0" w:line="278" w:lineRule="exact"/>
        <w:ind w:left="2326" w:hanging="214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stanovení koeficientů daně z</w:t>
      </w:r>
      <w:r>
        <w:rPr>
          <w:rFonts w:eastAsia="Arial"/>
          <w:bCs/>
          <w:color w:val="000000"/>
          <w:kern w:val="2"/>
          <w:sz w:val="24"/>
          <w:szCs w:val="24"/>
        </w:rPr>
        <w:t xml:space="preserve"> </w:t>
      </w: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nemovitých věcí</w:t>
      </w:r>
    </w:p>
    <w:p w14:paraId="72F3213F" w14:textId="77777777" w:rsidR="007303D6" w:rsidRDefault="00000000">
      <w:pPr>
        <w:spacing w:before="38" w:line="290" w:lineRule="exact"/>
        <w:jc w:val="both"/>
      </w:pPr>
      <w:r>
        <w:rPr>
          <w:rFonts w:eastAsia="Arial"/>
          <w:color w:val="000000"/>
          <w:kern w:val="2"/>
        </w:rPr>
        <w:t xml:space="preserve">Zastupitelstvo obce Kluky se na </w:t>
      </w:r>
      <w:r>
        <w:rPr>
          <w:rFonts w:ascii="Arial 2" w:eastAsia="Arial 2" w:hAnsi="Arial 2" w:cs="Arial 2"/>
          <w:color w:val="000000"/>
          <w:kern w:val="2"/>
        </w:rPr>
        <w:t>svém zasedání dne 18.</w:t>
      </w:r>
      <w:r>
        <w:rPr>
          <w:rFonts w:eastAsia="Arial"/>
          <w:color w:val="000000"/>
          <w:kern w:val="2"/>
        </w:rPr>
        <w:t xml:space="preserve"> srpna 2026 usneslo vydat na </w:t>
      </w:r>
      <w:r>
        <w:rPr>
          <w:rFonts w:ascii="Arial 2" w:eastAsia="Arial 2" w:hAnsi="Arial 2" w:cs="Arial 2"/>
          <w:color w:val="000000"/>
          <w:kern w:val="2"/>
        </w:rPr>
        <w:t>základě §</w:t>
      </w:r>
      <w:r>
        <w:rPr>
          <w:rFonts w:eastAsia="Arial"/>
          <w:color w:val="000000"/>
          <w:kern w:val="2"/>
        </w:rPr>
        <w:t xml:space="preserve"> 12 odst. </w:t>
      </w:r>
      <w:r>
        <w:rPr>
          <w:rFonts w:ascii="Arial 2" w:eastAsia="Arial 2" w:hAnsi="Arial 2" w:cs="Arial 2"/>
          <w:color w:val="000000"/>
          <w:kern w:val="2"/>
        </w:rPr>
        <w:t>1 písm.</w:t>
      </w:r>
      <w:r>
        <w:rPr>
          <w:rFonts w:eastAsia="Arial"/>
          <w:color w:val="000000"/>
          <w:kern w:val="2"/>
        </w:rPr>
        <w:t xml:space="preserve"> a) bod 1 a </w:t>
      </w:r>
      <w:r>
        <w:rPr>
          <w:rFonts w:ascii="Arial 2" w:eastAsia="Arial 2" w:hAnsi="Arial 2" w:cs="Arial 2"/>
          <w:color w:val="000000"/>
          <w:kern w:val="2"/>
        </w:rPr>
        <w:t>4 zákona č.</w:t>
      </w:r>
      <w:r>
        <w:rPr>
          <w:rFonts w:eastAsia="Arial"/>
          <w:color w:val="000000"/>
          <w:kern w:val="2"/>
        </w:rPr>
        <w:t xml:space="preserve"> 338/1992 Sb., o dani z </w:t>
      </w:r>
      <w:r>
        <w:rPr>
          <w:rFonts w:ascii="Arial 2" w:eastAsia="Arial 2" w:hAnsi="Arial 2" w:cs="Arial 2"/>
          <w:color w:val="000000"/>
          <w:kern w:val="2"/>
        </w:rPr>
        <w:t>nemovitých věcí, ve</w:t>
      </w:r>
      <w:r>
        <w:rPr>
          <w:rFonts w:eastAsia="Arial"/>
          <w:color w:val="000000"/>
          <w:kern w:val="2"/>
        </w:rPr>
        <w:t xml:space="preserve"> </w:t>
      </w:r>
      <w:r>
        <w:rPr>
          <w:rFonts w:ascii="Arial 2" w:eastAsia="Arial 2" w:hAnsi="Arial 2" w:cs="Arial 2"/>
          <w:color w:val="000000"/>
          <w:kern w:val="2"/>
        </w:rPr>
        <w:t>znění pozdějších předpisů (dále jen „zákon o</w:t>
      </w:r>
      <w:r>
        <w:rPr>
          <w:rFonts w:eastAsia="Arial"/>
          <w:color w:val="000000"/>
          <w:kern w:val="2"/>
        </w:rPr>
        <w:t xml:space="preserve"> dani z </w:t>
      </w:r>
      <w:r>
        <w:rPr>
          <w:rFonts w:ascii="Arial 2" w:eastAsia="Arial 2" w:hAnsi="Arial 2" w:cs="Arial 2"/>
          <w:color w:val="000000"/>
          <w:kern w:val="2"/>
        </w:rPr>
        <w:t>nemovitých věcí“), a</w:t>
      </w:r>
      <w:r>
        <w:rPr>
          <w:rFonts w:eastAsia="Arial"/>
          <w:color w:val="000000"/>
          <w:kern w:val="2"/>
        </w:rPr>
        <w:t xml:space="preserve"> v </w:t>
      </w:r>
      <w:r>
        <w:rPr>
          <w:rFonts w:ascii="Arial 2" w:eastAsia="Arial 2" w:hAnsi="Arial 2" w:cs="Arial 2"/>
          <w:color w:val="000000"/>
          <w:kern w:val="2"/>
        </w:rPr>
        <w:t>souladu s §</w:t>
      </w:r>
      <w:r>
        <w:rPr>
          <w:rFonts w:eastAsia="Arial"/>
          <w:color w:val="000000"/>
          <w:kern w:val="2"/>
        </w:rPr>
        <w:t xml:space="preserve"> </w:t>
      </w:r>
      <w:r>
        <w:rPr>
          <w:rFonts w:ascii="Arial 2" w:eastAsia="Arial 2" w:hAnsi="Arial 2" w:cs="Arial 2"/>
          <w:color w:val="000000"/>
          <w:kern w:val="2"/>
        </w:rPr>
        <w:t>10 písm.</w:t>
      </w:r>
      <w:r>
        <w:rPr>
          <w:rFonts w:eastAsia="Arial"/>
          <w:color w:val="000000"/>
          <w:kern w:val="2"/>
        </w:rPr>
        <w:t xml:space="preserve"> d) a </w:t>
      </w:r>
      <w:r>
        <w:rPr>
          <w:rFonts w:ascii="Arial 2" w:eastAsia="Arial 2" w:hAnsi="Arial 2" w:cs="Arial 2"/>
          <w:color w:val="000000"/>
          <w:kern w:val="2"/>
        </w:rPr>
        <w:t>§</w:t>
      </w:r>
      <w:r>
        <w:rPr>
          <w:rFonts w:eastAsia="Arial"/>
          <w:color w:val="000000"/>
          <w:kern w:val="2"/>
        </w:rPr>
        <w:t xml:space="preserve"> 84 odst. 2 </w:t>
      </w:r>
      <w:r>
        <w:rPr>
          <w:rFonts w:ascii="Arial 2" w:eastAsia="Arial 2" w:hAnsi="Arial 2" w:cs="Arial 2"/>
          <w:color w:val="000000"/>
          <w:kern w:val="2"/>
        </w:rPr>
        <w:t>písm.</w:t>
      </w:r>
      <w:r>
        <w:rPr>
          <w:rFonts w:eastAsia="Arial"/>
          <w:color w:val="000000"/>
          <w:kern w:val="2"/>
        </w:rPr>
        <w:t xml:space="preserve"> </w:t>
      </w:r>
      <w:r>
        <w:rPr>
          <w:rFonts w:ascii="Arial 2" w:eastAsia="Arial 2" w:hAnsi="Arial 2" w:cs="Arial 2"/>
          <w:color w:val="000000"/>
          <w:kern w:val="2"/>
        </w:rPr>
        <w:t>h) zákona č.</w:t>
      </w:r>
      <w:r>
        <w:rPr>
          <w:rFonts w:eastAsia="Arial"/>
          <w:color w:val="000000"/>
          <w:kern w:val="2"/>
        </w:rPr>
        <w:t xml:space="preserve"> 128/2000 Sb., o </w:t>
      </w:r>
      <w:r>
        <w:rPr>
          <w:rFonts w:ascii="Arial 2" w:eastAsia="Arial 2" w:hAnsi="Arial 2" w:cs="Arial 2"/>
          <w:color w:val="000000"/>
          <w:kern w:val="2"/>
        </w:rPr>
        <w:t>obcích (obecní zřízení), ve</w:t>
      </w:r>
      <w:r>
        <w:rPr>
          <w:rFonts w:eastAsia="Arial"/>
          <w:color w:val="000000"/>
          <w:kern w:val="2"/>
        </w:rPr>
        <w:t xml:space="preserve"> </w:t>
      </w:r>
      <w:r>
        <w:rPr>
          <w:rFonts w:ascii="Arial 2" w:eastAsia="Arial 2" w:hAnsi="Arial 2" w:cs="Arial 2"/>
          <w:color w:val="000000"/>
          <w:kern w:val="2"/>
        </w:rPr>
        <w:t>znění pozdějších předpisů, tuto obecně závaznou vyhlášku (dále jen „vyhláška“):</w:t>
      </w:r>
    </w:p>
    <w:p w14:paraId="744F5F7A" w14:textId="77777777" w:rsidR="007303D6" w:rsidRDefault="00000000">
      <w:pPr>
        <w:pStyle w:val="Nadpis2"/>
        <w:spacing w:before="261" w:after="0" w:line="317" w:lineRule="exact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Čl. 1</w:t>
      </w:r>
    </w:p>
    <w:p w14:paraId="240EB33F" w14:textId="77777777" w:rsidR="007303D6" w:rsidRDefault="00000000">
      <w:pPr>
        <w:pStyle w:val="Nadpis2"/>
        <w:spacing w:before="0" w:after="0" w:line="317" w:lineRule="exact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Úvodní ustanovení</w:t>
      </w:r>
    </w:p>
    <w:p w14:paraId="62FF4F54" w14:textId="77777777" w:rsidR="007303D6" w:rsidRDefault="00000000">
      <w:pPr>
        <w:spacing w:line="390" w:lineRule="auto"/>
      </w:pPr>
      <w:r>
        <w:rPr>
          <w:rFonts w:ascii="Arial 2" w:eastAsia="Arial 2" w:hAnsi="Arial 2" w:cs="Arial 2"/>
          <w:color w:val="000000"/>
          <w:kern w:val="2"/>
        </w:rPr>
        <w:t>Obec Kluky touto vyhláškou stanovuje:</w:t>
      </w:r>
    </w:p>
    <w:p w14:paraId="77932261" w14:textId="77777777" w:rsidR="007303D6" w:rsidRDefault="00000000">
      <w:pPr>
        <w:numPr>
          <w:ilvl w:val="0"/>
          <w:numId w:val="2"/>
        </w:numPr>
        <w:tabs>
          <w:tab w:val="left" w:pos="965"/>
        </w:tabs>
        <w:spacing w:line="387" w:lineRule="auto"/>
        <w:ind w:left="965" w:hanging="398"/>
      </w:pPr>
      <w:r>
        <w:rPr>
          <w:rFonts w:ascii="Arial 2" w:eastAsia="Arial 2" w:hAnsi="Arial 2" w:cs="Arial 2"/>
          <w:color w:val="000000"/>
          <w:kern w:val="2"/>
        </w:rPr>
        <w:t>místní koeficient pro obec,</w:t>
      </w:r>
    </w:p>
    <w:p w14:paraId="629ACD69" w14:textId="77777777" w:rsidR="007303D6" w:rsidRDefault="00000000">
      <w:pPr>
        <w:numPr>
          <w:ilvl w:val="0"/>
          <w:numId w:val="2"/>
        </w:numPr>
        <w:tabs>
          <w:tab w:val="left" w:pos="965"/>
        </w:tabs>
        <w:spacing w:line="387" w:lineRule="auto"/>
        <w:ind w:left="965" w:hanging="398"/>
      </w:pPr>
      <w:r>
        <w:rPr>
          <w:rFonts w:ascii="Arial 2" w:eastAsia="Arial 2" w:hAnsi="Arial 2" w:cs="Arial 2"/>
          <w:color w:val="000000"/>
          <w:kern w:val="2"/>
        </w:rPr>
        <w:t>místní koeficient pro jednotlivou skupinu nemovitých věcí.</w:t>
      </w:r>
    </w:p>
    <w:p w14:paraId="67C71DD1" w14:textId="77777777" w:rsidR="007303D6" w:rsidRDefault="00000000">
      <w:pPr>
        <w:pStyle w:val="Nadpis2"/>
        <w:spacing w:before="261" w:after="0" w:line="317" w:lineRule="exact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Čl. 2</w:t>
      </w:r>
    </w:p>
    <w:p w14:paraId="5CCFD19C" w14:textId="77777777" w:rsidR="007303D6" w:rsidRDefault="00000000">
      <w:pPr>
        <w:pStyle w:val="Nadpis2"/>
        <w:spacing w:before="0" w:after="0" w:line="317" w:lineRule="exact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Místní koeficient pro obec</w:t>
      </w:r>
    </w:p>
    <w:p w14:paraId="2BA94316" w14:textId="77777777" w:rsidR="007303D6" w:rsidRDefault="00000000">
      <w:pPr>
        <w:tabs>
          <w:tab w:val="left" w:pos="566"/>
        </w:tabs>
        <w:spacing w:line="387" w:lineRule="auto"/>
      </w:pPr>
      <w:r>
        <w:rPr>
          <w:rFonts w:eastAsia="Arial"/>
          <w:color w:val="000000"/>
          <w:kern w:val="2"/>
        </w:rPr>
        <w:t xml:space="preserve">(1) </w:t>
      </w:r>
      <w:r>
        <w:tab/>
      </w:r>
      <w:r>
        <w:rPr>
          <w:rFonts w:ascii="Arial 2" w:eastAsia="Arial 2" w:hAnsi="Arial 2" w:cs="Arial 2"/>
          <w:color w:val="000000"/>
          <w:kern w:val="2"/>
        </w:rPr>
        <w:t>Obec Kluky stanovuje místní koeficient pro obec ve výši 1,4.</w:t>
      </w:r>
    </w:p>
    <w:p w14:paraId="177F6EAC" w14:textId="77777777" w:rsidR="007303D6" w:rsidRDefault="00000000">
      <w:pPr>
        <w:tabs>
          <w:tab w:val="left" w:pos="566"/>
        </w:tabs>
        <w:spacing w:before="97" w:line="290" w:lineRule="exact"/>
        <w:ind w:left="566" w:hanging="566"/>
        <w:jc w:val="both"/>
      </w:pPr>
      <w:r>
        <w:rPr>
          <w:rFonts w:eastAsia="Arial"/>
          <w:color w:val="000000"/>
          <w:kern w:val="2"/>
        </w:rPr>
        <w:t xml:space="preserve">(2) </w:t>
      </w:r>
      <w:r>
        <w:tab/>
      </w:r>
      <w:r>
        <w:rPr>
          <w:rFonts w:ascii="Arial 2" w:eastAsia="Arial 2" w:hAnsi="Arial 2" w:cs="Arial 2"/>
          <w:color w:val="000000"/>
          <w:kern w:val="2"/>
        </w:rPr>
        <w:t xml:space="preserve">Místní koeficient pro obec se vztahuje na všechny nemovité věci na území celé obce Kluky </w:t>
      </w:r>
      <w:r>
        <w:rPr>
          <w:rFonts w:eastAsia="Arial"/>
          <w:color w:val="000000"/>
          <w:kern w:val="2"/>
        </w:rPr>
        <w:t xml:space="preserve">s </w:t>
      </w:r>
      <w:r>
        <w:rPr>
          <w:rFonts w:ascii="Arial 2" w:eastAsia="Arial 2" w:hAnsi="Arial 2" w:cs="Arial 2"/>
          <w:color w:val="000000"/>
          <w:kern w:val="2"/>
        </w:rPr>
        <w:t>výjimkou pozemků zařazených do skupiny vybraných zemědělských pozemků, trvalých travních porostů nebo nevyužitelných ostatních ploch</w:t>
      </w:r>
      <w:hyperlink w:anchor="pgt0" w:history="1">
        <w:r>
          <w:rPr>
            <w:rFonts w:eastAsia="Arial"/>
            <w:color w:val="000000"/>
            <w:kern w:val="2"/>
            <w:sz w:val="21"/>
            <w:szCs w:val="21"/>
            <w:vertAlign w:val="superscript"/>
          </w:rPr>
          <w:t>1</w:t>
        </w:r>
        <w:r>
          <w:rPr>
            <w:rFonts w:eastAsia="Arial"/>
            <w:color w:val="000000"/>
            <w:kern w:val="2"/>
          </w:rPr>
          <w:t>.</w:t>
        </w:r>
      </w:hyperlink>
    </w:p>
    <w:p w14:paraId="0EC5817F" w14:textId="77777777" w:rsidR="007303D6" w:rsidRDefault="00000000">
      <w:pPr>
        <w:tabs>
          <w:tab w:val="left" w:pos="566"/>
        </w:tabs>
        <w:spacing w:line="293" w:lineRule="exact"/>
      </w:pPr>
      <w:r>
        <w:rPr>
          <w:rFonts w:eastAsia="Arial"/>
          <w:color w:val="000000"/>
          <w:kern w:val="2"/>
        </w:rPr>
        <w:t xml:space="preserve">(3) </w:t>
      </w:r>
      <w:r>
        <w:tab/>
      </w:r>
      <w:r>
        <w:rPr>
          <w:rFonts w:ascii="Arial 2" w:eastAsia="Arial 2" w:hAnsi="Arial 2" w:cs="Arial 2"/>
          <w:color w:val="000000"/>
          <w:kern w:val="2"/>
        </w:rPr>
        <w:t>Pokud se na nemovitou věc vztahuje vedle místního koeficientu pro obec také jiný místní</w:t>
      </w:r>
    </w:p>
    <w:p w14:paraId="4A05A3C7" w14:textId="77777777" w:rsidR="007303D6" w:rsidRDefault="00000000">
      <w:pPr>
        <w:spacing w:line="293" w:lineRule="exact"/>
        <w:ind w:left="566"/>
      </w:pPr>
      <w:r>
        <w:rPr>
          <w:rFonts w:ascii="Arial 2" w:eastAsia="Arial 2" w:hAnsi="Arial 2" w:cs="Arial 2"/>
          <w:color w:val="000000"/>
          <w:kern w:val="2"/>
        </w:rPr>
        <w:t>koeficient, místní koeficient pro obec se na ni nepoužije</w:t>
      </w:r>
      <w:hyperlink w:anchor="pgt0" w:history="1">
        <w:r>
          <w:rPr>
            <w:rFonts w:eastAsia="Arial"/>
            <w:color w:val="000000"/>
            <w:kern w:val="2"/>
            <w:sz w:val="21"/>
            <w:szCs w:val="21"/>
            <w:vertAlign w:val="superscript"/>
          </w:rPr>
          <w:t>2</w:t>
        </w:r>
        <w:r>
          <w:rPr>
            <w:rFonts w:eastAsia="Arial"/>
            <w:color w:val="000000"/>
            <w:kern w:val="2"/>
          </w:rPr>
          <w:t>.</w:t>
        </w:r>
      </w:hyperlink>
    </w:p>
    <w:p w14:paraId="5568DD70" w14:textId="77777777" w:rsidR="007303D6" w:rsidRDefault="00000000">
      <w:pPr>
        <w:pStyle w:val="Nadpis2"/>
        <w:spacing w:before="149" w:after="0" w:line="317" w:lineRule="exact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Čl. 3</w:t>
      </w:r>
    </w:p>
    <w:p w14:paraId="3303EADA" w14:textId="77777777" w:rsidR="007303D6" w:rsidRDefault="00000000">
      <w:pPr>
        <w:pStyle w:val="Nadpis2"/>
        <w:spacing w:before="0" w:after="0" w:line="317" w:lineRule="exact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Místní koeficient pro jednotlivou skupinu nemovitých věcí</w:t>
      </w:r>
    </w:p>
    <w:p w14:paraId="38558CE1" w14:textId="77777777" w:rsidR="007303D6" w:rsidRDefault="00000000">
      <w:pPr>
        <w:tabs>
          <w:tab w:val="left" w:pos="566"/>
        </w:tabs>
        <w:spacing w:before="100" w:line="293" w:lineRule="exact"/>
        <w:ind w:left="566" w:hanging="566"/>
      </w:pPr>
      <w:r>
        <w:rPr>
          <w:rFonts w:eastAsia="Arial"/>
          <w:color w:val="000000"/>
          <w:kern w:val="2"/>
        </w:rPr>
        <w:t xml:space="preserve">(1) </w:t>
      </w:r>
      <w:r>
        <w:tab/>
      </w:r>
      <w:r>
        <w:rPr>
          <w:rFonts w:ascii="Arial 2" w:eastAsia="Arial 2" w:hAnsi="Arial 2" w:cs="Arial 2"/>
          <w:color w:val="000000"/>
          <w:kern w:val="2"/>
        </w:rPr>
        <w:t>Obec Kluky stanovuje místní koeficient pro jednotlivou skupinu pozemků dle §</w:t>
      </w:r>
      <w:r>
        <w:rPr>
          <w:rFonts w:eastAsia="Arial"/>
          <w:color w:val="000000"/>
          <w:kern w:val="2"/>
        </w:rPr>
        <w:t xml:space="preserve"> 5a odst. 1 </w:t>
      </w:r>
      <w:r>
        <w:rPr>
          <w:rFonts w:ascii="Arial 2" w:eastAsia="Arial 2" w:hAnsi="Arial 2" w:cs="Arial 2"/>
          <w:color w:val="000000"/>
          <w:kern w:val="2"/>
        </w:rPr>
        <w:t>zákona o</w:t>
      </w:r>
      <w:r>
        <w:rPr>
          <w:rFonts w:eastAsia="Arial"/>
          <w:color w:val="000000"/>
          <w:kern w:val="2"/>
        </w:rPr>
        <w:t xml:space="preserve"> dani z </w:t>
      </w:r>
      <w:r>
        <w:rPr>
          <w:rFonts w:ascii="Arial 2" w:eastAsia="Arial 2" w:hAnsi="Arial 2" w:cs="Arial 2"/>
          <w:color w:val="000000"/>
          <w:kern w:val="2"/>
        </w:rPr>
        <w:t>nemovitých věcí, a</w:t>
      </w:r>
      <w:r>
        <w:rPr>
          <w:rFonts w:eastAsia="Arial"/>
          <w:color w:val="000000"/>
          <w:kern w:val="2"/>
        </w:rPr>
        <w:t xml:space="preserve"> to pro:</w:t>
      </w:r>
    </w:p>
    <w:p w14:paraId="450A6BDB" w14:textId="77777777" w:rsidR="007303D6" w:rsidRDefault="00000000">
      <w:pPr>
        <w:numPr>
          <w:ilvl w:val="0"/>
          <w:numId w:val="3"/>
        </w:numPr>
        <w:tabs>
          <w:tab w:val="left" w:pos="965"/>
        </w:tabs>
        <w:spacing w:line="387" w:lineRule="auto"/>
        <w:ind w:left="965" w:hanging="398"/>
      </w:pPr>
      <w:r>
        <w:rPr>
          <w:rFonts w:ascii="Arial 2" w:eastAsia="Arial 2" w:hAnsi="Arial 2" w:cs="Arial 2"/>
          <w:color w:val="000000"/>
          <w:kern w:val="2"/>
        </w:rPr>
        <w:t>vybrané zemědělské pozemky ve výši 1,4,</w:t>
      </w:r>
    </w:p>
    <w:p w14:paraId="3BD87B6A" w14:textId="77777777" w:rsidR="007303D6" w:rsidRDefault="00000000">
      <w:pPr>
        <w:numPr>
          <w:ilvl w:val="0"/>
          <w:numId w:val="3"/>
        </w:numPr>
        <w:tabs>
          <w:tab w:val="left" w:pos="965"/>
        </w:tabs>
        <w:spacing w:line="387" w:lineRule="auto"/>
        <w:ind w:left="965" w:hanging="398"/>
      </w:pPr>
      <w:r>
        <w:rPr>
          <w:rFonts w:ascii="Arial 2" w:eastAsia="Arial 2" w:hAnsi="Arial 2" w:cs="Arial 2"/>
          <w:color w:val="000000"/>
          <w:kern w:val="2"/>
        </w:rPr>
        <w:t>trvalé travní porosty ve výši 1,4,</w:t>
      </w:r>
    </w:p>
    <w:p w14:paraId="7B035697" w14:textId="77777777" w:rsidR="007303D6" w:rsidRDefault="00000000">
      <w:pPr>
        <w:numPr>
          <w:ilvl w:val="0"/>
          <w:numId w:val="3"/>
        </w:numPr>
        <w:tabs>
          <w:tab w:val="left" w:pos="965"/>
        </w:tabs>
        <w:spacing w:line="388" w:lineRule="auto"/>
        <w:ind w:left="965" w:hanging="398"/>
      </w:pPr>
      <w:r>
        <w:rPr>
          <w:rFonts w:ascii="Arial 2" w:eastAsia="Arial 2" w:hAnsi="Arial 2" w:cs="Arial 2"/>
          <w:color w:val="000000"/>
          <w:kern w:val="2"/>
        </w:rPr>
        <w:t>nevyužitelné ostatní plochy ve výši 1,4.</w:t>
      </w:r>
    </w:p>
    <w:p w14:paraId="4A1DCAD4" w14:textId="77777777" w:rsidR="007303D6" w:rsidRDefault="00000000">
      <w:pPr>
        <w:tabs>
          <w:tab w:val="left" w:pos="566"/>
        </w:tabs>
        <w:spacing w:before="96" w:line="276" w:lineRule="auto"/>
      </w:pPr>
      <w:r>
        <w:rPr>
          <w:rFonts w:eastAsia="Arial"/>
          <w:color w:val="000000"/>
          <w:kern w:val="2"/>
        </w:rPr>
        <w:t xml:space="preserve">(2) </w:t>
      </w:r>
      <w:r>
        <w:tab/>
      </w:r>
      <w:r>
        <w:rPr>
          <w:rFonts w:ascii="Arial 2" w:eastAsia="Arial 2" w:hAnsi="Arial 2" w:cs="Arial 2"/>
          <w:color w:val="000000"/>
          <w:kern w:val="2"/>
        </w:rPr>
        <w:t>Obec Kluky stanovuje místní koeficient pro jednotlivou skupinu staveb dle §</w:t>
      </w:r>
      <w:r>
        <w:rPr>
          <w:rFonts w:eastAsia="Arial"/>
          <w:color w:val="000000"/>
          <w:kern w:val="2"/>
        </w:rPr>
        <w:t xml:space="preserve"> </w:t>
      </w:r>
      <w:r>
        <w:rPr>
          <w:rFonts w:ascii="Arial 2" w:eastAsia="Arial 2" w:hAnsi="Arial 2" w:cs="Arial 2"/>
          <w:color w:val="000000"/>
          <w:kern w:val="2"/>
        </w:rPr>
        <w:t>10a odst. 1 zákona</w:t>
      </w:r>
    </w:p>
    <w:p w14:paraId="73FAF71C" w14:textId="77777777" w:rsidR="007303D6" w:rsidRDefault="00000000">
      <w:pPr>
        <w:numPr>
          <w:ilvl w:val="0"/>
          <w:numId w:val="4"/>
        </w:numPr>
        <w:spacing w:line="293" w:lineRule="exact"/>
        <w:ind w:left="752" w:hanging="185"/>
      </w:pPr>
      <w:r>
        <w:rPr>
          <w:rFonts w:eastAsia="Arial"/>
          <w:color w:val="000000"/>
          <w:kern w:val="2"/>
        </w:rPr>
        <w:t xml:space="preserve">dani z </w:t>
      </w:r>
      <w:r>
        <w:rPr>
          <w:rFonts w:ascii="Arial 2" w:eastAsia="Arial 2" w:hAnsi="Arial 2" w:cs="Arial 2"/>
          <w:color w:val="000000"/>
          <w:kern w:val="2"/>
        </w:rPr>
        <w:t>nemovitých věcí, a</w:t>
      </w:r>
      <w:r>
        <w:rPr>
          <w:rFonts w:eastAsia="Arial"/>
          <w:color w:val="000000"/>
          <w:kern w:val="2"/>
        </w:rPr>
        <w:t xml:space="preserve"> </w:t>
      </w:r>
      <w:r>
        <w:rPr>
          <w:rFonts w:ascii="Arial 2" w:eastAsia="Arial 2" w:hAnsi="Arial 2" w:cs="Arial 2"/>
          <w:color w:val="000000"/>
          <w:kern w:val="2"/>
        </w:rPr>
        <w:t>to pro rekreační budovy ve výši 2.</w:t>
      </w:r>
    </w:p>
    <w:p w14:paraId="7DE6F40A" w14:textId="77777777" w:rsidR="007303D6" w:rsidRDefault="00000000">
      <w:pPr>
        <w:tabs>
          <w:tab w:val="left" w:pos="566"/>
        </w:tabs>
        <w:spacing w:before="97" w:line="274" w:lineRule="auto"/>
      </w:pPr>
      <w:r>
        <w:rPr>
          <w:rFonts w:eastAsia="Arial"/>
          <w:color w:val="000000"/>
          <w:kern w:val="2"/>
        </w:rPr>
        <w:t xml:space="preserve">(3) </w:t>
      </w:r>
      <w:r>
        <w:tab/>
      </w:r>
      <w:r>
        <w:rPr>
          <w:rFonts w:ascii="Arial 2" w:eastAsia="Arial 2" w:hAnsi="Arial 2" w:cs="Arial 2"/>
          <w:color w:val="000000"/>
          <w:kern w:val="2"/>
        </w:rPr>
        <w:t>Místní koeficient pro jednotlivou skupinu nemovitých věcí se vztahuje na všechny nemovité</w:t>
      </w:r>
    </w:p>
    <w:p w14:paraId="202D220A" w14:textId="77777777" w:rsidR="007303D6" w:rsidRDefault="00000000">
      <w:pPr>
        <w:spacing w:line="290" w:lineRule="exact"/>
        <w:ind w:left="566"/>
      </w:pPr>
      <w:r>
        <w:rPr>
          <w:rFonts w:ascii="Arial 2" w:eastAsia="Arial 2" w:hAnsi="Arial 2" w:cs="Arial 2"/>
          <w:color w:val="000000"/>
          <w:kern w:val="2"/>
        </w:rPr>
        <w:t>věci dané skupiny nemovitých věcí na území celé obce Kluky</w:t>
      </w:r>
      <w:hyperlink w:anchor="pgt0" w:history="1">
        <w:r>
          <w:rPr>
            <w:rFonts w:eastAsia="Arial"/>
            <w:color w:val="000000"/>
            <w:kern w:val="2"/>
            <w:sz w:val="21"/>
            <w:szCs w:val="21"/>
            <w:vertAlign w:val="superscript"/>
          </w:rPr>
          <w:t>3</w:t>
        </w:r>
        <w:r>
          <w:rPr>
            <w:rFonts w:eastAsia="Arial"/>
            <w:color w:val="000000"/>
            <w:kern w:val="2"/>
          </w:rPr>
          <w:t>.</w:t>
        </w:r>
      </w:hyperlink>
    </w:p>
    <w:p w14:paraId="7E7F9D97" w14:textId="77777777" w:rsidR="007303D6" w:rsidRDefault="00000000">
      <w:pPr>
        <w:spacing w:before="191" w:line="211" w:lineRule="exact"/>
      </w:pPr>
      <w:r>
        <w:rPr>
          <w:rFonts w:eastAsia="Arial"/>
          <w:color w:val="000000"/>
          <w:kern w:val="2"/>
          <w:sz w:val="18"/>
          <w:szCs w:val="18"/>
          <w:vertAlign w:val="superscript"/>
        </w:rPr>
        <w:t>1</w:t>
      </w:r>
      <w:r>
        <w:rPr>
          <w:rFonts w:ascii="Arial 2" w:eastAsia="Arial 2" w:hAnsi="Arial 2" w:cs="Arial 2"/>
          <w:color w:val="000000"/>
          <w:kern w:val="2"/>
          <w:sz w:val="18"/>
          <w:szCs w:val="18"/>
        </w:rPr>
        <w:t>§</w:t>
      </w:r>
      <w:r>
        <w:rPr>
          <w:rFonts w:eastAsia="Arial"/>
          <w:color w:val="000000"/>
          <w:kern w:val="2"/>
          <w:sz w:val="18"/>
          <w:szCs w:val="18"/>
        </w:rPr>
        <w:t xml:space="preserve"> 12ab odst. 1 a </w:t>
      </w:r>
      <w:r>
        <w:rPr>
          <w:rFonts w:ascii="Arial 2" w:eastAsia="Arial 2" w:hAnsi="Arial 2" w:cs="Arial 2"/>
          <w:color w:val="000000"/>
          <w:kern w:val="2"/>
          <w:sz w:val="18"/>
          <w:szCs w:val="18"/>
        </w:rPr>
        <w:t>6 zákona o</w:t>
      </w:r>
      <w:r>
        <w:rPr>
          <w:rFonts w:eastAsia="Arial"/>
          <w:color w:val="000000"/>
          <w:kern w:val="2"/>
          <w:sz w:val="18"/>
          <w:szCs w:val="18"/>
        </w:rPr>
        <w:t xml:space="preserve"> dani z </w:t>
      </w:r>
      <w:r>
        <w:rPr>
          <w:rFonts w:ascii="Arial 2" w:eastAsia="Arial 2" w:hAnsi="Arial 2" w:cs="Arial 2"/>
          <w:color w:val="000000"/>
          <w:kern w:val="2"/>
          <w:sz w:val="18"/>
          <w:szCs w:val="18"/>
        </w:rPr>
        <w:t>nemovitých věcí.</w:t>
      </w:r>
    </w:p>
    <w:p w14:paraId="00CDA065" w14:textId="77777777" w:rsidR="007303D6" w:rsidRDefault="00000000">
      <w:pPr>
        <w:spacing w:before="164" w:line="211" w:lineRule="exact"/>
      </w:pPr>
      <w:r>
        <w:rPr>
          <w:rFonts w:eastAsia="Arial"/>
          <w:color w:val="000000"/>
          <w:kern w:val="2"/>
          <w:sz w:val="18"/>
          <w:szCs w:val="18"/>
          <w:vertAlign w:val="superscript"/>
        </w:rPr>
        <w:t>2</w:t>
      </w:r>
      <w:r>
        <w:rPr>
          <w:rFonts w:ascii="Arial 2" w:eastAsia="Arial 2" w:hAnsi="Arial 2" w:cs="Arial 2"/>
          <w:color w:val="000000"/>
          <w:kern w:val="2"/>
          <w:sz w:val="18"/>
          <w:szCs w:val="18"/>
        </w:rPr>
        <w:t>§</w:t>
      </w:r>
      <w:r>
        <w:rPr>
          <w:rFonts w:eastAsia="Arial"/>
          <w:color w:val="000000"/>
          <w:kern w:val="2"/>
          <w:sz w:val="18"/>
          <w:szCs w:val="18"/>
        </w:rPr>
        <w:t xml:space="preserve"> 12 odst. </w:t>
      </w:r>
      <w:r>
        <w:rPr>
          <w:rFonts w:ascii="Arial 2" w:eastAsia="Arial 2" w:hAnsi="Arial 2" w:cs="Arial 2"/>
          <w:color w:val="000000"/>
          <w:kern w:val="2"/>
          <w:sz w:val="18"/>
          <w:szCs w:val="18"/>
        </w:rPr>
        <w:t>5 zákona o</w:t>
      </w:r>
      <w:r>
        <w:rPr>
          <w:rFonts w:eastAsia="Arial"/>
          <w:color w:val="000000"/>
          <w:kern w:val="2"/>
          <w:sz w:val="18"/>
          <w:szCs w:val="18"/>
        </w:rPr>
        <w:t xml:space="preserve"> dani z </w:t>
      </w:r>
      <w:r>
        <w:rPr>
          <w:rFonts w:ascii="Arial 2" w:eastAsia="Arial 2" w:hAnsi="Arial 2" w:cs="Arial 2"/>
          <w:color w:val="000000"/>
          <w:kern w:val="2"/>
          <w:sz w:val="18"/>
          <w:szCs w:val="18"/>
        </w:rPr>
        <w:t>nemovitých věcí.</w:t>
      </w:r>
    </w:p>
    <w:p w14:paraId="6B8F03F4" w14:textId="77777777" w:rsidR="007303D6" w:rsidRDefault="00000000">
      <w:pPr>
        <w:spacing w:before="164" w:line="211" w:lineRule="exact"/>
      </w:pPr>
      <w:r>
        <w:rPr>
          <w:rFonts w:eastAsia="Arial"/>
          <w:color w:val="000000"/>
          <w:kern w:val="2"/>
          <w:sz w:val="18"/>
          <w:szCs w:val="18"/>
          <w:vertAlign w:val="superscript"/>
        </w:rPr>
        <w:t>3</w:t>
      </w:r>
      <w:r>
        <w:rPr>
          <w:rFonts w:ascii="Arial 2" w:eastAsia="Arial 2" w:hAnsi="Arial 2" w:cs="Arial 2"/>
          <w:color w:val="000000"/>
          <w:kern w:val="2"/>
          <w:sz w:val="18"/>
          <w:szCs w:val="18"/>
        </w:rPr>
        <w:t>§</w:t>
      </w:r>
      <w:r>
        <w:rPr>
          <w:rFonts w:eastAsia="Arial"/>
          <w:color w:val="000000"/>
          <w:kern w:val="2"/>
          <w:sz w:val="18"/>
          <w:szCs w:val="18"/>
        </w:rPr>
        <w:t xml:space="preserve"> 12ab odst. </w:t>
      </w:r>
      <w:r>
        <w:rPr>
          <w:rFonts w:ascii="Arial 2" w:eastAsia="Arial 2" w:hAnsi="Arial 2" w:cs="Arial 2"/>
          <w:color w:val="000000"/>
          <w:kern w:val="2"/>
          <w:sz w:val="18"/>
          <w:szCs w:val="18"/>
        </w:rPr>
        <w:t>4 zákona o</w:t>
      </w:r>
      <w:r>
        <w:rPr>
          <w:rFonts w:eastAsia="Arial"/>
          <w:color w:val="000000"/>
          <w:kern w:val="2"/>
          <w:sz w:val="18"/>
          <w:szCs w:val="18"/>
        </w:rPr>
        <w:t xml:space="preserve"> dani z </w:t>
      </w:r>
      <w:r>
        <w:rPr>
          <w:rFonts w:ascii="Arial 2" w:eastAsia="Arial 2" w:hAnsi="Arial 2" w:cs="Arial 2"/>
          <w:color w:val="000000"/>
          <w:kern w:val="2"/>
          <w:sz w:val="18"/>
          <w:szCs w:val="18"/>
        </w:rPr>
        <w:t>nemovitých věcí</w:t>
      </w:r>
    </w:p>
    <w:p w14:paraId="6897897F" w14:textId="77777777" w:rsidR="007303D6" w:rsidRDefault="00000000">
      <w:pPr>
        <w:pStyle w:val="Nadpis2"/>
        <w:spacing w:before="0" w:after="0" w:line="319" w:lineRule="exact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Čl. 4</w:t>
      </w:r>
    </w:p>
    <w:p w14:paraId="1882BB0F" w14:textId="77777777" w:rsidR="007303D6" w:rsidRDefault="00000000">
      <w:pPr>
        <w:pStyle w:val="Nadpis2"/>
        <w:spacing w:before="0" w:after="0" w:line="319" w:lineRule="exact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Zrušovací ustanovení</w:t>
      </w:r>
    </w:p>
    <w:p w14:paraId="6A4EF3D5" w14:textId="77777777" w:rsidR="007303D6" w:rsidRDefault="00000000">
      <w:pPr>
        <w:spacing w:line="395" w:lineRule="auto"/>
      </w:pPr>
      <w:r>
        <w:rPr>
          <w:rFonts w:ascii="Arial 2" w:eastAsia="Arial 2" w:hAnsi="Arial 2" w:cs="Arial 2"/>
          <w:color w:val="000000"/>
          <w:kern w:val="2"/>
        </w:rPr>
        <w:t>Zrušuje se obecně závazná vyhláška č.</w:t>
      </w:r>
      <w:r>
        <w:rPr>
          <w:rFonts w:eastAsia="Arial"/>
          <w:color w:val="000000"/>
          <w:kern w:val="2"/>
        </w:rPr>
        <w:t xml:space="preserve"> 1/2008, </w:t>
      </w:r>
      <w:r>
        <w:rPr>
          <w:rFonts w:ascii="Arial 2" w:eastAsia="Arial 2" w:hAnsi="Arial 2" w:cs="Arial 2"/>
          <w:color w:val="000000"/>
          <w:kern w:val="2"/>
        </w:rPr>
        <w:t>Obecně závazná vyhláška č. 1/2008 o stanovení koeficientu pro výpočet daně z nemovitostí, ze dne</w:t>
      </w:r>
      <w:r>
        <w:rPr>
          <w:rFonts w:eastAsia="Arial"/>
          <w:color w:val="000000"/>
          <w:kern w:val="2"/>
        </w:rPr>
        <w:t xml:space="preserve"> 25. </w:t>
      </w:r>
      <w:r>
        <w:rPr>
          <w:rFonts w:ascii="Arial 2" w:eastAsia="Arial 2" w:hAnsi="Arial 2" w:cs="Arial 2"/>
          <w:color w:val="000000"/>
          <w:kern w:val="2"/>
        </w:rPr>
        <w:t>června</w:t>
      </w:r>
      <w:r>
        <w:rPr>
          <w:rFonts w:eastAsia="Arial"/>
          <w:color w:val="000000"/>
          <w:kern w:val="2"/>
        </w:rPr>
        <w:t xml:space="preserve"> 2008.</w:t>
      </w:r>
    </w:p>
    <w:p w14:paraId="71ED13DC" w14:textId="77777777" w:rsidR="007303D6" w:rsidRDefault="00000000">
      <w:pPr>
        <w:pStyle w:val="Nadpis2"/>
        <w:spacing w:before="350" w:after="0" w:line="319" w:lineRule="exact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lastRenderedPageBreak/>
        <w:t>Čl. 5</w:t>
      </w:r>
    </w:p>
    <w:p w14:paraId="2F1FC4D3" w14:textId="77777777" w:rsidR="007303D6" w:rsidRDefault="00000000">
      <w:pPr>
        <w:pStyle w:val="Nadpis2"/>
        <w:spacing w:before="0" w:after="0" w:line="319" w:lineRule="exact"/>
        <w:jc w:val="center"/>
      </w:pPr>
      <w:r>
        <w:rPr>
          <w:rFonts w:ascii="Arial 2" w:eastAsia="Arial 2" w:hAnsi="Arial 2" w:cs="Arial 2"/>
          <w:bCs/>
          <w:color w:val="000000"/>
          <w:kern w:val="2"/>
          <w:sz w:val="24"/>
          <w:szCs w:val="24"/>
        </w:rPr>
        <w:t>Účinnost</w:t>
      </w:r>
    </w:p>
    <w:p w14:paraId="70CEADB0" w14:textId="77777777" w:rsidR="007303D6" w:rsidRDefault="00000000">
      <w:pPr>
        <w:spacing w:line="394" w:lineRule="auto"/>
      </w:pPr>
      <w:r>
        <w:rPr>
          <w:rFonts w:ascii="Arial 2" w:eastAsia="Arial 2" w:hAnsi="Arial 2" w:cs="Arial 2"/>
          <w:color w:val="000000"/>
          <w:kern w:val="2"/>
        </w:rPr>
        <w:t>Tato vyhláška nabývá účinnosti počátkem patnáctého dne následujícího po</w:t>
      </w:r>
      <w:r>
        <w:rPr>
          <w:rFonts w:eastAsia="Arial"/>
          <w:color w:val="000000"/>
          <w:kern w:val="2"/>
        </w:rPr>
        <w:t xml:space="preserve"> </w:t>
      </w:r>
      <w:r>
        <w:rPr>
          <w:rFonts w:ascii="Arial 2" w:eastAsia="Arial 2" w:hAnsi="Arial 2" w:cs="Arial 2"/>
          <w:color w:val="000000"/>
          <w:kern w:val="2"/>
        </w:rPr>
        <w:t>dni jejího vyhlášení.</w:t>
      </w:r>
    </w:p>
    <w:p w14:paraId="43EA2D60" w14:textId="77777777" w:rsidR="007303D6" w:rsidRDefault="00000000">
      <w:pPr>
        <w:tabs>
          <w:tab w:val="left" w:pos="6183"/>
        </w:tabs>
        <w:spacing w:line="252" w:lineRule="exact"/>
        <w:ind w:left="1394"/>
      </w:pPr>
      <w:r>
        <w:rPr>
          <w:rFonts w:ascii="Arial 2" w:eastAsia="Arial 2" w:hAnsi="Arial 2" w:cs="Arial 2"/>
          <w:color w:val="000000"/>
          <w:kern w:val="2"/>
        </w:rPr>
        <w:t>Naděžda Vrbová v. r.</w:t>
      </w:r>
      <w:r>
        <w:rPr>
          <w:rFonts w:eastAsia="Arial"/>
          <w:color w:val="000000"/>
          <w:kern w:val="2"/>
        </w:rPr>
        <w:t xml:space="preserve"> </w:t>
      </w:r>
      <w:r>
        <w:tab/>
      </w:r>
      <w:r>
        <w:rPr>
          <w:rFonts w:ascii="Arial 2" w:eastAsia="Arial 2" w:hAnsi="Arial 2" w:cs="Arial 2"/>
          <w:color w:val="000000"/>
          <w:kern w:val="2"/>
        </w:rPr>
        <w:t>Pavel Píška, DiS. v. r.</w:t>
      </w:r>
    </w:p>
    <w:p w14:paraId="09DBA035" w14:textId="77777777" w:rsidR="007303D6" w:rsidRDefault="00000000">
      <w:pPr>
        <w:tabs>
          <w:tab w:val="left" w:pos="6541"/>
        </w:tabs>
        <w:spacing w:line="252" w:lineRule="exact"/>
        <w:ind w:left="1934"/>
      </w:pPr>
      <w:r>
        <w:rPr>
          <w:rFonts w:eastAsia="Arial"/>
          <w:color w:val="000000"/>
          <w:kern w:val="2"/>
        </w:rPr>
        <w:t xml:space="preserve">starostka </w:t>
      </w:r>
      <w:r>
        <w:tab/>
      </w:r>
      <w:r>
        <w:rPr>
          <w:rFonts w:eastAsia="Arial"/>
          <w:color w:val="000000"/>
          <w:kern w:val="2"/>
        </w:rPr>
        <w:t xml:space="preserve"> </w:t>
      </w:r>
      <w:r>
        <w:rPr>
          <w:rFonts w:ascii="Arial 2" w:eastAsia="Arial 2" w:hAnsi="Arial 2" w:cs="Arial 2"/>
          <w:color w:val="000000"/>
          <w:kern w:val="2"/>
        </w:rPr>
        <w:t>místostarosta</w:t>
      </w:r>
    </w:p>
    <w:sectPr w:rsidR="007303D6">
      <w:pgSz w:w="11909" w:h="16834"/>
      <w:pgMar w:top="1166" w:right="1071" w:bottom="72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" w:fontKey="{B2CBFD55-B460-42B3-9F20-30164FB5FF99}"/>
    <w:embedBold r:id="rId2" w:fontKey="{1A1CB827-04D3-4E05-AD98-0CCE7EFA809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7F36630C-B81E-4D3F-A6B0-E1F69B7C84C1}"/>
    <w:embedBold r:id="rId4" w:fontKey="{C2476D4E-9B1D-49CE-86B3-04FF9C8C7FA8}"/>
  </w:font>
  <w:font w:name="Arial 2">
    <w:altName w:val="Arial"/>
    <w:charset w:val="00"/>
    <w:family w:val="swiss"/>
    <w:pitch w:val="variable"/>
    <w:embedRegular r:id="rId5" w:fontKey="{1D515817-ADCA-4261-858A-F2889C53FD97}"/>
    <w:embedBold r:id="rId6" w:fontKey="{683E4050-07BE-4423-9096-48A6405B950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AE9758D4-4B0E-405A-99F8-F95961A5626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81E89742-7437-426B-9ED0-3DC19B3835C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2C89"/>
    <w:multiLevelType w:val="multilevel"/>
    <w:tmpl w:val="6F5A612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lowerLetter"/>
      <w:lvlText w:val="%6)"/>
      <w:lvlJc w:val="left"/>
      <w:pPr>
        <w:ind w:left="2160" w:hanging="360"/>
      </w:p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Letter"/>
      <w:lvlText w:val="%9)"/>
      <w:lvlJc w:val="left"/>
      <w:pPr>
        <w:ind w:left="3240" w:hanging="360"/>
      </w:pPr>
    </w:lvl>
  </w:abstractNum>
  <w:abstractNum w:abstractNumId="1" w15:restartNumberingAfterBreak="0">
    <w:nsid w:val="0E2F4A43"/>
    <w:multiLevelType w:val="multilevel"/>
    <w:tmpl w:val="859E79B8"/>
    <w:lvl w:ilvl="0">
      <w:start w:val="1"/>
      <w:numFmt w:val="bullet"/>
      <w:lvlText w:val="o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Arial" w:eastAsia="Arial" w:hAnsi="Arial" w:cs="Arial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 w:hint="default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Arial" w:eastAsia="Arial" w:hAnsi="Arial" w:cs="Arial" w:hint="default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Arial" w:eastAsia="Arial" w:hAnsi="Arial" w:cs="Aria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Arial" w:eastAsia="Arial" w:hAnsi="Arial" w:cs="Arial" w:hint="default"/>
      </w:rPr>
    </w:lvl>
    <w:lvl w:ilvl="8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 w:hint="default"/>
      </w:rPr>
    </w:lvl>
  </w:abstractNum>
  <w:abstractNum w:abstractNumId="2" w15:restartNumberingAfterBreak="0">
    <w:nsid w:val="0EEE6D82"/>
    <w:multiLevelType w:val="multilevel"/>
    <w:tmpl w:val="D8642426"/>
    <w:lvl w:ilvl="0">
      <w:start w:val="1"/>
      <w:numFmt w:val="bullet"/>
      <w:lvlText w:val="o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Arial" w:eastAsia="Arial" w:hAnsi="Arial" w:cs="Arial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 w:hint="default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Arial" w:eastAsia="Arial" w:hAnsi="Arial" w:cs="Arial" w:hint="default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Arial" w:eastAsia="Arial" w:hAnsi="Arial" w:cs="Aria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Arial" w:eastAsia="Arial" w:hAnsi="Arial" w:cs="Arial" w:hint="default"/>
      </w:rPr>
    </w:lvl>
    <w:lvl w:ilvl="8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 w:hint="default"/>
      </w:rPr>
    </w:lvl>
  </w:abstractNum>
  <w:abstractNum w:abstractNumId="3" w15:restartNumberingAfterBreak="0">
    <w:nsid w:val="285333A5"/>
    <w:multiLevelType w:val="multilevel"/>
    <w:tmpl w:val="D91EDE7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lowerLetter"/>
      <w:lvlText w:val="%6)"/>
      <w:lvlJc w:val="left"/>
      <w:pPr>
        <w:ind w:left="2160" w:hanging="360"/>
      </w:p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Letter"/>
      <w:lvlText w:val="%9)"/>
      <w:lvlJc w:val="left"/>
      <w:pPr>
        <w:ind w:left="3240" w:hanging="360"/>
      </w:pPr>
    </w:lvl>
  </w:abstractNum>
  <w:abstractNum w:abstractNumId="4" w15:restartNumberingAfterBreak="0">
    <w:nsid w:val="77A9651D"/>
    <w:multiLevelType w:val="multilevel"/>
    <w:tmpl w:val="37C4E10C"/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•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•"/>
      <w:lvlJc w:val="left"/>
      <w:pPr>
        <w:ind w:left="2520" w:hanging="360"/>
      </w:pPr>
    </w:lvl>
    <w:lvl w:ilvl="7">
      <w:start w:val="1"/>
      <w:numFmt w:val="bullet"/>
      <w:lvlText w:val="o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num w:numId="1" w16cid:durableId="1399354292">
    <w:abstractNumId w:val="1"/>
  </w:num>
  <w:num w:numId="2" w16cid:durableId="571624870">
    <w:abstractNumId w:val="3"/>
    <w:lvlOverride w:ilvl="0">
      <w:startOverride w:val="1"/>
    </w:lvlOverride>
  </w:num>
  <w:num w:numId="3" w16cid:durableId="603684733">
    <w:abstractNumId w:val="0"/>
    <w:lvlOverride w:ilvl="0">
      <w:startOverride w:val="1"/>
    </w:lvlOverride>
  </w:num>
  <w:num w:numId="4" w16cid:durableId="1679118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D6"/>
    <w:rsid w:val="003F148F"/>
    <w:rsid w:val="007303D6"/>
    <w:rsid w:val="00B2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F1C2"/>
  <w15:docId w15:val="{25D21BFB-C9D4-4337-A962-770B841C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pacing w:before="240" w:after="60"/>
      <w:outlineLvl w:val="1"/>
    </w:pPr>
    <w:rPr>
      <w:b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240" w:after="60"/>
      <w:outlineLvl w:val="2"/>
    </w:pPr>
    <w:rPr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Naděžda Vrbová</cp:lastModifiedBy>
  <cp:revision>2</cp:revision>
  <dcterms:created xsi:type="dcterms:W3CDTF">2026-08-19T11:48:00Z</dcterms:created>
  <dcterms:modified xsi:type="dcterms:W3CDTF">2026-08-19T11:48:00Z</dcterms:modified>
</cp:coreProperties>
</file>