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28A1" w14:textId="77777777" w:rsidR="00277A4B" w:rsidRDefault="00277A4B" w:rsidP="00277A4B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0B98D19" wp14:editId="3966A198">
            <wp:simplePos x="0" y="0"/>
            <wp:positionH relativeFrom="margin">
              <wp:align>left</wp:align>
            </wp:positionH>
            <wp:positionV relativeFrom="paragraph">
              <wp:posOffset>-6129</wp:posOffset>
            </wp:positionV>
            <wp:extent cx="723900" cy="819150"/>
            <wp:effectExtent l="0" t="0" r="0" b="0"/>
            <wp:wrapNone/>
            <wp:docPr id="1" name="Obrázek 1" descr="Luka nad Jihlav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uka nad Jihlavo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D22">
        <w:rPr>
          <w:rFonts w:ascii="Arial" w:hAnsi="Arial" w:cs="Arial"/>
          <w:b/>
          <w:caps/>
          <w:sz w:val="36"/>
          <w:szCs w:val="36"/>
        </w:rPr>
        <w:t>Městys Luka nad Jihlavou</w:t>
      </w:r>
    </w:p>
    <w:p w14:paraId="07B300C6" w14:textId="77777777" w:rsidR="00277A4B" w:rsidRDefault="00277A4B" w:rsidP="00277A4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79315B35" w14:textId="77777777" w:rsidR="00277A4B" w:rsidRDefault="00277A4B" w:rsidP="00277A4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7584F1B1" w14:textId="6E9D168C" w:rsidR="00277A4B" w:rsidRPr="00027E21" w:rsidRDefault="00277A4B" w:rsidP="00277A4B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Cs w:val="24"/>
        </w:rPr>
      </w:pPr>
      <w:r w:rsidRPr="00027E21">
        <w:rPr>
          <w:rFonts w:ascii="Arial" w:hAnsi="Arial" w:cs="Arial"/>
          <w:b/>
          <w:color w:val="000000"/>
          <w:szCs w:val="24"/>
        </w:rPr>
        <w:t xml:space="preserve">Obecně závazná vyhláška městyse č. </w:t>
      </w:r>
      <w:r w:rsidR="007655C0">
        <w:rPr>
          <w:rFonts w:ascii="Arial" w:hAnsi="Arial" w:cs="Arial"/>
          <w:b/>
          <w:color w:val="000000"/>
          <w:szCs w:val="24"/>
        </w:rPr>
        <w:t>7</w:t>
      </w:r>
      <w:r w:rsidRPr="00027E21">
        <w:rPr>
          <w:rFonts w:ascii="Arial" w:hAnsi="Arial" w:cs="Arial"/>
          <w:b/>
          <w:color w:val="000000"/>
          <w:szCs w:val="24"/>
        </w:rPr>
        <w:t>/20</w:t>
      </w:r>
      <w:r>
        <w:rPr>
          <w:rFonts w:ascii="Arial" w:hAnsi="Arial" w:cs="Arial"/>
          <w:b/>
          <w:color w:val="000000"/>
          <w:szCs w:val="24"/>
        </w:rPr>
        <w:t>12</w:t>
      </w:r>
      <w:r w:rsidRPr="00027E21">
        <w:rPr>
          <w:rFonts w:ascii="Arial" w:hAnsi="Arial" w:cs="Arial"/>
          <w:b/>
          <w:color w:val="000000"/>
          <w:szCs w:val="24"/>
        </w:rPr>
        <w:t>,</w:t>
      </w:r>
    </w:p>
    <w:p w14:paraId="083913CE" w14:textId="7D34FB0C" w:rsidR="00277A4B" w:rsidRPr="0088026B" w:rsidRDefault="007655C0" w:rsidP="00277A4B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</w:rPr>
        <w:t>kterou se stanoví pravidla pro pohyb psů na veřejném prostranství v městysi Luka nad Jihlavou</w:t>
      </w:r>
      <w:r w:rsidR="00277A4B" w:rsidRPr="00DD59F4">
        <w:rPr>
          <w:rFonts w:ascii="Arial" w:hAnsi="Arial" w:cs="Arial"/>
          <w:b/>
        </w:rPr>
        <w:t xml:space="preserve"> </w:t>
      </w:r>
      <w:r w:rsidR="00277A4B"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3F41BE5E" w14:textId="77777777" w:rsidR="007655C0" w:rsidRDefault="007655C0" w:rsidP="007655C0">
      <w:pPr>
        <w:spacing w:after="120"/>
        <w:jc w:val="both"/>
        <w:rPr>
          <w:rFonts w:ascii="Arial" w:hAnsi="Arial" w:cs="Arial"/>
        </w:rPr>
      </w:pPr>
    </w:p>
    <w:p w14:paraId="1439C230" w14:textId="359C10EA" w:rsidR="00277A4B" w:rsidRDefault="00277A4B" w:rsidP="007655C0">
      <w:pPr>
        <w:spacing w:after="120"/>
        <w:jc w:val="both"/>
        <w:rPr>
          <w:rFonts w:ascii="Arial" w:hAnsi="Arial" w:cs="Arial"/>
        </w:rPr>
      </w:pPr>
      <w:r w:rsidRPr="00277A4B">
        <w:rPr>
          <w:rFonts w:ascii="Arial" w:hAnsi="Arial" w:cs="Arial"/>
        </w:rPr>
        <w:t>Zastupitelstvo městyse Luka nad Jihlavou se na svém zasedání dne 03.04.2012 usneslo</w:t>
      </w:r>
      <w:r w:rsidR="007655C0">
        <w:rPr>
          <w:rFonts w:ascii="Arial" w:hAnsi="Arial" w:cs="Arial"/>
        </w:rPr>
        <w:t xml:space="preserve"> </w:t>
      </w:r>
      <w:r w:rsidRPr="00277A4B">
        <w:rPr>
          <w:rFonts w:ascii="Arial" w:hAnsi="Arial" w:cs="Arial"/>
        </w:rPr>
        <w:t>vydat na základě § 24 odst. 2 zákona č. 246/1992 Sb., o ochraně zvířat proti týrání, ve znění</w:t>
      </w:r>
      <w:r w:rsidR="007655C0">
        <w:rPr>
          <w:rFonts w:ascii="Arial" w:hAnsi="Arial" w:cs="Arial"/>
        </w:rPr>
        <w:t xml:space="preserve"> </w:t>
      </w:r>
      <w:r w:rsidRPr="00277A4B">
        <w:rPr>
          <w:rFonts w:ascii="Arial" w:hAnsi="Arial" w:cs="Arial"/>
        </w:rPr>
        <w:t>pozdějších předpisů, a v souladu s ustanovením § 10 písm. d), § 35 a § 84 odst. 2 písm. h)</w:t>
      </w:r>
      <w:r w:rsidR="007655C0">
        <w:rPr>
          <w:rFonts w:ascii="Arial" w:hAnsi="Arial" w:cs="Arial"/>
        </w:rPr>
        <w:t xml:space="preserve"> </w:t>
      </w:r>
      <w:r w:rsidRPr="00277A4B">
        <w:rPr>
          <w:rFonts w:ascii="Arial" w:hAnsi="Arial" w:cs="Arial"/>
        </w:rPr>
        <w:t>zákona č. 128/2000 Sb., o obcích (obecní zřízení) ve znění pozdějších předpisů tuto obecně</w:t>
      </w:r>
      <w:r w:rsidR="007655C0">
        <w:rPr>
          <w:rFonts w:ascii="Arial" w:hAnsi="Arial" w:cs="Arial"/>
        </w:rPr>
        <w:t xml:space="preserve"> </w:t>
      </w:r>
      <w:r w:rsidRPr="00277A4B">
        <w:rPr>
          <w:rFonts w:ascii="Arial" w:hAnsi="Arial" w:cs="Arial"/>
        </w:rPr>
        <w:t>závaznou vyhlášku (dále jen „vyhláška“) :</w:t>
      </w:r>
    </w:p>
    <w:p w14:paraId="001BC511" w14:textId="77777777" w:rsidR="006F3A98" w:rsidRDefault="006F3A98" w:rsidP="007655C0">
      <w:pPr>
        <w:spacing w:after="120"/>
        <w:jc w:val="both"/>
        <w:rPr>
          <w:rFonts w:ascii="Arial" w:hAnsi="Arial" w:cs="Arial"/>
        </w:rPr>
      </w:pPr>
    </w:p>
    <w:p w14:paraId="454B1CB4" w14:textId="77777777" w:rsidR="006F3A98" w:rsidRPr="00277A4B" w:rsidRDefault="006F3A98" w:rsidP="007655C0">
      <w:pPr>
        <w:spacing w:after="120"/>
        <w:jc w:val="both"/>
        <w:rPr>
          <w:rFonts w:ascii="Arial" w:hAnsi="Arial" w:cs="Arial"/>
        </w:rPr>
      </w:pPr>
    </w:p>
    <w:p w14:paraId="06DB662F" w14:textId="77777777" w:rsidR="00277A4B" w:rsidRPr="007655C0" w:rsidRDefault="00277A4B" w:rsidP="007655C0">
      <w:pPr>
        <w:spacing w:after="120"/>
        <w:jc w:val="center"/>
        <w:rPr>
          <w:rFonts w:ascii="Arial" w:hAnsi="Arial" w:cs="Arial"/>
          <w:b/>
          <w:bCs/>
        </w:rPr>
      </w:pPr>
      <w:r w:rsidRPr="007655C0">
        <w:rPr>
          <w:rFonts w:ascii="Arial" w:hAnsi="Arial" w:cs="Arial"/>
          <w:b/>
          <w:bCs/>
        </w:rPr>
        <w:t>Čl. 1</w:t>
      </w:r>
    </w:p>
    <w:p w14:paraId="29EBDC23" w14:textId="77777777" w:rsidR="00277A4B" w:rsidRPr="007655C0" w:rsidRDefault="00277A4B" w:rsidP="007655C0">
      <w:pPr>
        <w:spacing w:after="120"/>
        <w:jc w:val="center"/>
        <w:rPr>
          <w:rFonts w:ascii="Arial" w:hAnsi="Arial" w:cs="Arial"/>
          <w:b/>
          <w:bCs/>
        </w:rPr>
      </w:pPr>
      <w:r w:rsidRPr="007655C0">
        <w:rPr>
          <w:rFonts w:ascii="Arial" w:hAnsi="Arial" w:cs="Arial"/>
          <w:b/>
          <w:bCs/>
        </w:rPr>
        <w:t>Úvodní ustanovení</w:t>
      </w:r>
    </w:p>
    <w:p w14:paraId="4D6549D7" w14:textId="23256273" w:rsidR="00277A4B" w:rsidRPr="00277A4B" w:rsidRDefault="00277A4B" w:rsidP="007655C0">
      <w:pPr>
        <w:spacing w:after="120"/>
        <w:jc w:val="both"/>
        <w:rPr>
          <w:rFonts w:ascii="Arial" w:hAnsi="Arial" w:cs="Arial"/>
        </w:rPr>
      </w:pPr>
      <w:r w:rsidRPr="00277A4B">
        <w:rPr>
          <w:rFonts w:ascii="Arial" w:hAnsi="Arial" w:cs="Arial"/>
        </w:rPr>
        <w:t>Tato vyhláška upravuje pravidla pro pohyb psů na veřejných prostranstvích městyse Luka</w:t>
      </w:r>
      <w:r w:rsidR="007655C0">
        <w:rPr>
          <w:rFonts w:ascii="Arial" w:hAnsi="Arial" w:cs="Arial"/>
        </w:rPr>
        <w:t xml:space="preserve"> </w:t>
      </w:r>
      <w:r w:rsidRPr="00277A4B">
        <w:rPr>
          <w:rFonts w:ascii="Arial" w:hAnsi="Arial" w:cs="Arial"/>
        </w:rPr>
        <w:t>nad Jihlavou.</w:t>
      </w:r>
    </w:p>
    <w:p w14:paraId="41CE8C88" w14:textId="77777777" w:rsidR="00277A4B" w:rsidRPr="007655C0" w:rsidRDefault="00277A4B" w:rsidP="007655C0">
      <w:pPr>
        <w:spacing w:before="360" w:after="120"/>
        <w:jc w:val="center"/>
        <w:rPr>
          <w:rFonts w:ascii="Arial" w:hAnsi="Arial" w:cs="Arial"/>
          <w:b/>
          <w:bCs/>
        </w:rPr>
      </w:pPr>
      <w:r w:rsidRPr="007655C0">
        <w:rPr>
          <w:rFonts w:ascii="Arial" w:hAnsi="Arial" w:cs="Arial"/>
          <w:b/>
          <w:bCs/>
        </w:rPr>
        <w:t>Čl. 2</w:t>
      </w:r>
    </w:p>
    <w:p w14:paraId="2BF20590" w14:textId="77777777" w:rsidR="00277A4B" w:rsidRPr="007655C0" w:rsidRDefault="00277A4B" w:rsidP="007655C0">
      <w:pPr>
        <w:spacing w:after="120"/>
        <w:jc w:val="center"/>
        <w:rPr>
          <w:rFonts w:ascii="Arial" w:hAnsi="Arial" w:cs="Arial"/>
          <w:b/>
          <w:bCs/>
        </w:rPr>
      </w:pPr>
      <w:r w:rsidRPr="007655C0">
        <w:rPr>
          <w:rFonts w:ascii="Arial" w:hAnsi="Arial" w:cs="Arial"/>
          <w:b/>
          <w:bCs/>
        </w:rPr>
        <w:t>Pravidla pro pohyb psů na veřejném prostranství</w:t>
      </w:r>
    </w:p>
    <w:p w14:paraId="7C29B224" w14:textId="69E7F18F" w:rsidR="00277A4B" w:rsidRPr="007655C0" w:rsidRDefault="00277A4B" w:rsidP="007655C0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655C0">
        <w:rPr>
          <w:rFonts w:ascii="Arial" w:hAnsi="Arial" w:cs="Arial"/>
        </w:rPr>
        <w:t>Stanovují se následující pravidla pro pohyb psů na veřejném prostranství a vymezují</w:t>
      </w:r>
      <w:r w:rsidR="007655C0" w:rsidRPr="007655C0">
        <w:rPr>
          <w:rFonts w:ascii="Arial" w:hAnsi="Arial" w:cs="Arial"/>
        </w:rPr>
        <w:t xml:space="preserve"> </w:t>
      </w:r>
      <w:r w:rsidRPr="007655C0">
        <w:rPr>
          <w:rFonts w:ascii="Arial" w:hAnsi="Arial" w:cs="Arial"/>
        </w:rPr>
        <w:t>prostory pro volné pobíhání psů</w:t>
      </w:r>
      <w:r w:rsidR="007655C0">
        <w:rPr>
          <w:rStyle w:val="Znakapoznpodarou"/>
          <w:rFonts w:ascii="Arial" w:hAnsi="Arial" w:cs="Arial"/>
        </w:rPr>
        <w:footnoteReference w:id="1"/>
      </w:r>
      <w:r w:rsidRPr="007655C0">
        <w:rPr>
          <w:rFonts w:ascii="Arial" w:hAnsi="Arial" w:cs="Arial"/>
        </w:rPr>
        <w:t xml:space="preserve"> v obci takto:</w:t>
      </w:r>
    </w:p>
    <w:p w14:paraId="574F0E04" w14:textId="77777777" w:rsidR="007655C0" w:rsidRDefault="00277A4B" w:rsidP="007655C0">
      <w:pPr>
        <w:spacing w:after="120"/>
        <w:jc w:val="both"/>
        <w:rPr>
          <w:rFonts w:ascii="Arial" w:hAnsi="Arial" w:cs="Arial"/>
        </w:rPr>
      </w:pPr>
      <w:r w:rsidRPr="00277A4B">
        <w:rPr>
          <w:rFonts w:ascii="Arial" w:hAnsi="Arial" w:cs="Arial"/>
        </w:rPr>
        <w:t>volné pobíhání psů je povoleno jen na místech k tomu určených, kterými jsou tyto</w:t>
      </w:r>
      <w:r w:rsidR="007655C0">
        <w:rPr>
          <w:rFonts w:ascii="Arial" w:hAnsi="Arial" w:cs="Arial"/>
        </w:rPr>
        <w:t xml:space="preserve"> </w:t>
      </w:r>
      <w:r w:rsidRPr="00277A4B">
        <w:rPr>
          <w:rFonts w:ascii="Arial" w:hAnsi="Arial" w:cs="Arial"/>
        </w:rPr>
        <w:t>prostory: Horní mlýn, poldr, Hlavatice</w:t>
      </w:r>
      <w:r w:rsidR="007655C0">
        <w:rPr>
          <w:rFonts w:ascii="Arial" w:hAnsi="Arial" w:cs="Arial"/>
        </w:rPr>
        <w:t xml:space="preserve">. </w:t>
      </w:r>
    </w:p>
    <w:p w14:paraId="5AA4FD1A" w14:textId="77777777" w:rsidR="007655C0" w:rsidRDefault="00277A4B" w:rsidP="007655C0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655C0">
        <w:rPr>
          <w:rFonts w:ascii="Arial" w:hAnsi="Arial" w:cs="Arial"/>
        </w:rPr>
        <w:t>Splnění povinností stanovených v odst. 1. zajišťuje fyzická osoba, která má psa</w:t>
      </w:r>
      <w:r w:rsidR="007655C0" w:rsidRPr="007655C0">
        <w:rPr>
          <w:rFonts w:ascii="Arial" w:hAnsi="Arial" w:cs="Arial"/>
        </w:rPr>
        <w:t xml:space="preserve"> </w:t>
      </w:r>
      <w:r w:rsidRPr="007655C0">
        <w:rPr>
          <w:rFonts w:ascii="Arial" w:hAnsi="Arial" w:cs="Arial"/>
        </w:rPr>
        <w:t>na veřejném prostranství pod kontrolou či dohledem</w:t>
      </w:r>
      <w:r w:rsidR="007655C0">
        <w:rPr>
          <w:rStyle w:val="Znakapoznpodarou"/>
          <w:rFonts w:ascii="Arial" w:hAnsi="Arial" w:cs="Arial"/>
        </w:rPr>
        <w:footnoteReference w:id="2"/>
      </w:r>
      <w:r w:rsidRPr="007655C0">
        <w:rPr>
          <w:rFonts w:ascii="Arial" w:hAnsi="Arial" w:cs="Arial"/>
        </w:rPr>
        <w:t>.</w:t>
      </w:r>
    </w:p>
    <w:p w14:paraId="04C2D417" w14:textId="7BC49640" w:rsidR="00277A4B" w:rsidRPr="007655C0" w:rsidRDefault="00277A4B" w:rsidP="007655C0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7655C0">
        <w:rPr>
          <w:rFonts w:ascii="Arial" w:hAnsi="Arial" w:cs="Arial"/>
        </w:rPr>
        <w:t>Držitel psa je povinen zajistit, aby pes nosil na veřejném prostranství obce identifikační</w:t>
      </w:r>
      <w:r w:rsidR="007655C0" w:rsidRPr="007655C0">
        <w:rPr>
          <w:rFonts w:ascii="Arial" w:hAnsi="Arial" w:cs="Arial"/>
        </w:rPr>
        <w:t xml:space="preserve"> </w:t>
      </w:r>
      <w:r w:rsidRPr="007655C0">
        <w:rPr>
          <w:rFonts w:ascii="Arial" w:hAnsi="Arial" w:cs="Arial"/>
        </w:rPr>
        <w:t>známku, kterou mu vydal správce místního poplatku ze psů.</w:t>
      </w:r>
    </w:p>
    <w:p w14:paraId="414F28B5" w14:textId="77777777" w:rsidR="00277A4B" w:rsidRPr="007655C0" w:rsidRDefault="00277A4B" w:rsidP="007655C0">
      <w:pPr>
        <w:spacing w:before="360" w:after="120"/>
        <w:jc w:val="center"/>
        <w:rPr>
          <w:rFonts w:ascii="Arial" w:hAnsi="Arial" w:cs="Arial"/>
          <w:b/>
          <w:bCs/>
        </w:rPr>
      </w:pPr>
      <w:r w:rsidRPr="007655C0">
        <w:rPr>
          <w:rFonts w:ascii="Arial" w:hAnsi="Arial" w:cs="Arial"/>
          <w:b/>
          <w:bCs/>
        </w:rPr>
        <w:t>Čl. 3</w:t>
      </w:r>
    </w:p>
    <w:p w14:paraId="14D983FE" w14:textId="77777777" w:rsidR="00277A4B" w:rsidRPr="007655C0" w:rsidRDefault="00277A4B" w:rsidP="007655C0">
      <w:pPr>
        <w:spacing w:after="120"/>
        <w:jc w:val="center"/>
        <w:rPr>
          <w:rFonts w:ascii="Arial" w:hAnsi="Arial" w:cs="Arial"/>
          <w:b/>
          <w:bCs/>
        </w:rPr>
      </w:pPr>
      <w:r w:rsidRPr="007655C0">
        <w:rPr>
          <w:rFonts w:ascii="Arial" w:hAnsi="Arial" w:cs="Arial"/>
          <w:b/>
          <w:bCs/>
        </w:rPr>
        <w:t>Pravidla k užívání zařízení obce sloužících potřebám veřejnosti</w:t>
      </w:r>
    </w:p>
    <w:p w14:paraId="057D8A23" w14:textId="27B72415" w:rsidR="00277A4B" w:rsidRPr="00277A4B" w:rsidRDefault="00277A4B" w:rsidP="007655C0">
      <w:pPr>
        <w:spacing w:after="120"/>
        <w:jc w:val="both"/>
        <w:rPr>
          <w:rFonts w:ascii="Arial" w:hAnsi="Arial" w:cs="Arial"/>
        </w:rPr>
      </w:pPr>
      <w:r w:rsidRPr="00277A4B">
        <w:rPr>
          <w:rFonts w:ascii="Arial" w:hAnsi="Arial" w:cs="Arial"/>
        </w:rPr>
        <w:t>Zakazuje se vstup se zvířaty do zařízení obce sloužící potřebám veřejnosti, která jsou</w:t>
      </w:r>
      <w:r w:rsidR="007655C0">
        <w:rPr>
          <w:rFonts w:ascii="Arial" w:hAnsi="Arial" w:cs="Arial"/>
        </w:rPr>
        <w:t xml:space="preserve"> </w:t>
      </w:r>
      <w:r w:rsidRPr="00277A4B">
        <w:rPr>
          <w:rFonts w:ascii="Arial" w:hAnsi="Arial" w:cs="Arial"/>
        </w:rPr>
        <w:t>označena nápisem zákaz vstupu se zvířaty. Těmito zařízeními jsou zejména budova</w:t>
      </w:r>
      <w:r w:rsidR="007655C0">
        <w:rPr>
          <w:rFonts w:ascii="Arial" w:hAnsi="Arial" w:cs="Arial"/>
        </w:rPr>
        <w:t xml:space="preserve"> </w:t>
      </w:r>
      <w:r w:rsidRPr="00277A4B">
        <w:rPr>
          <w:rFonts w:ascii="Arial" w:hAnsi="Arial" w:cs="Arial"/>
        </w:rPr>
        <w:t>obecního úřadu, autobusové čekárny, dětské a sportovní hřiště atd.</w:t>
      </w:r>
    </w:p>
    <w:p w14:paraId="1FC3E048" w14:textId="77777777" w:rsidR="006F3A98" w:rsidRDefault="006F3A98" w:rsidP="007655C0">
      <w:pPr>
        <w:spacing w:before="360" w:after="120"/>
        <w:jc w:val="center"/>
        <w:rPr>
          <w:rFonts w:ascii="Arial" w:hAnsi="Arial" w:cs="Arial"/>
          <w:b/>
          <w:bCs/>
        </w:rPr>
      </w:pPr>
    </w:p>
    <w:p w14:paraId="3C290F78" w14:textId="6D98F38A" w:rsidR="00277A4B" w:rsidRPr="007655C0" w:rsidRDefault="00277A4B" w:rsidP="007655C0">
      <w:pPr>
        <w:spacing w:before="360" w:after="120"/>
        <w:jc w:val="center"/>
        <w:rPr>
          <w:rFonts w:ascii="Arial" w:hAnsi="Arial" w:cs="Arial"/>
          <w:b/>
          <w:bCs/>
        </w:rPr>
      </w:pPr>
      <w:r w:rsidRPr="007655C0">
        <w:rPr>
          <w:rFonts w:ascii="Arial" w:hAnsi="Arial" w:cs="Arial"/>
          <w:b/>
          <w:bCs/>
        </w:rPr>
        <w:lastRenderedPageBreak/>
        <w:t>Čl. 4</w:t>
      </w:r>
    </w:p>
    <w:p w14:paraId="0E4355A0" w14:textId="77777777" w:rsidR="00277A4B" w:rsidRPr="007655C0" w:rsidRDefault="00277A4B" w:rsidP="007655C0">
      <w:pPr>
        <w:spacing w:after="120"/>
        <w:jc w:val="center"/>
        <w:rPr>
          <w:rFonts w:ascii="Arial" w:hAnsi="Arial" w:cs="Arial"/>
          <w:b/>
          <w:bCs/>
        </w:rPr>
      </w:pPr>
      <w:r w:rsidRPr="007655C0">
        <w:rPr>
          <w:rFonts w:ascii="Arial" w:hAnsi="Arial" w:cs="Arial"/>
          <w:b/>
          <w:bCs/>
        </w:rPr>
        <w:t>Účinnost</w:t>
      </w:r>
    </w:p>
    <w:p w14:paraId="4838853C" w14:textId="77777777" w:rsidR="00277A4B" w:rsidRPr="00277A4B" w:rsidRDefault="00277A4B" w:rsidP="00277A4B">
      <w:pPr>
        <w:spacing w:after="120"/>
        <w:rPr>
          <w:rFonts w:ascii="Arial" w:hAnsi="Arial" w:cs="Arial"/>
        </w:rPr>
      </w:pPr>
      <w:r w:rsidRPr="00277A4B">
        <w:rPr>
          <w:rFonts w:ascii="Arial" w:hAnsi="Arial" w:cs="Arial"/>
        </w:rPr>
        <w:t>Tato vyhláška nabývá účinnosti patnáctým dnem po dni jejího vyhlášení.</w:t>
      </w:r>
    </w:p>
    <w:p w14:paraId="0DB3A087" w14:textId="77777777" w:rsidR="007655C0" w:rsidRDefault="007655C0" w:rsidP="00277A4B">
      <w:pPr>
        <w:spacing w:after="120"/>
        <w:rPr>
          <w:rFonts w:ascii="Arial" w:hAnsi="Arial" w:cs="Arial"/>
        </w:rPr>
      </w:pPr>
    </w:p>
    <w:p w14:paraId="20B62FDD" w14:textId="77777777" w:rsidR="006F3A98" w:rsidRDefault="006F3A98" w:rsidP="00277A4B">
      <w:pPr>
        <w:spacing w:after="120"/>
        <w:rPr>
          <w:rFonts w:ascii="Arial" w:hAnsi="Arial" w:cs="Arial"/>
        </w:rPr>
      </w:pPr>
    </w:p>
    <w:p w14:paraId="5A088174" w14:textId="4C55BC3E" w:rsidR="00277A4B" w:rsidRPr="00277A4B" w:rsidRDefault="00277A4B" w:rsidP="00277A4B">
      <w:pPr>
        <w:spacing w:after="120"/>
        <w:rPr>
          <w:rFonts w:ascii="Arial" w:hAnsi="Arial" w:cs="Arial"/>
        </w:rPr>
      </w:pPr>
      <w:r w:rsidRPr="00277A4B">
        <w:rPr>
          <w:rFonts w:ascii="Arial" w:hAnsi="Arial" w:cs="Arial"/>
        </w:rPr>
        <w:t>Viktor W</w:t>
      </w:r>
      <w:r w:rsidR="006F3A98">
        <w:rPr>
          <w:rFonts w:ascii="Arial" w:hAnsi="Arial" w:cs="Arial"/>
        </w:rPr>
        <w:t>ő</w:t>
      </w:r>
      <w:r w:rsidRPr="00277A4B">
        <w:rPr>
          <w:rFonts w:ascii="Arial" w:hAnsi="Arial" w:cs="Arial"/>
        </w:rPr>
        <w:t xml:space="preserve">lfl </w:t>
      </w:r>
      <w:r w:rsidR="007655C0">
        <w:rPr>
          <w:rFonts w:ascii="Arial" w:hAnsi="Arial" w:cs="Arial"/>
        </w:rPr>
        <w:tab/>
      </w:r>
      <w:r w:rsidR="007655C0">
        <w:rPr>
          <w:rFonts w:ascii="Arial" w:hAnsi="Arial" w:cs="Arial"/>
        </w:rPr>
        <w:tab/>
      </w:r>
      <w:r w:rsidR="007655C0">
        <w:rPr>
          <w:rFonts w:ascii="Arial" w:hAnsi="Arial" w:cs="Arial"/>
        </w:rPr>
        <w:tab/>
      </w:r>
      <w:r w:rsidR="007655C0">
        <w:rPr>
          <w:rFonts w:ascii="Arial" w:hAnsi="Arial" w:cs="Arial"/>
        </w:rPr>
        <w:tab/>
      </w:r>
      <w:r w:rsidR="007655C0">
        <w:rPr>
          <w:rFonts w:ascii="Arial" w:hAnsi="Arial" w:cs="Arial"/>
        </w:rPr>
        <w:tab/>
      </w:r>
      <w:r w:rsidRPr="00277A4B">
        <w:rPr>
          <w:rFonts w:ascii="Arial" w:hAnsi="Arial" w:cs="Arial"/>
        </w:rPr>
        <w:t>Lada Salátová</w:t>
      </w:r>
    </w:p>
    <w:p w14:paraId="135B2B44" w14:textId="3233E09E" w:rsidR="00277A4B" w:rsidRPr="00277A4B" w:rsidRDefault="00277A4B" w:rsidP="00277A4B">
      <w:pPr>
        <w:spacing w:after="120"/>
        <w:rPr>
          <w:rFonts w:ascii="Arial" w:hAnsi="Arial" w:cs="Arial"/>
        </w:rPr>
      </w:pPr>
      <w:r w:rsidRPr="00277A4B">
        <w:rPr>
          <w:rFonts w:ascii="Arial" w:hAnsi="Arial" w:cs="Arial"/>
        </w:rPr>
        <w:t xml:space="preserve">starosta </w:t>
      </w:r>
      <w:r w:rsidR="007655C0">
        <w:rPr>
          <w:rFonts w:ascii="Arial" w:hAnsi="Arial" w:cs="Arial"/>
        </w:rPr>
        <w:tab/>
      </w:r>
      <w:r w:rsidR="007655C0">
        <w:rPr>
          <w:rFonts w:ascii="Arial" w:hAnsi="Arial" w:cs="Arial"/>
        </w:rPr>
        <w:tab/>
      </w:r>
      <w:r w:rsidR="007655C0">
        <w:rPr>
          <w:rFonts w:ascii="Arial" w:hAnsi="Arial" w:cs="Arial"/>
        </w:rPr>
        <w:tab/>
      </w:r>
      <w:r w:rsidR="007655C0">
        <w:rPr>
          <w:rFonts w:ascii="Arial" w:hAnsi="Arial" w:cs="Arial"/>
        </w:rPr>
        <w:tab/>
      </w:r>
      <w:r w:rsidR="007655C0">
        <w:rPr>
          <w:rFonts w:ascii="Arial" w:hAnsi="Arial" w:cs="Arial"/>
        </w:rPr>
        <w:tab/>
      </w:r>
      <w:r w:rsidRPr="00277A4B">
        <w:rPr>
          <w:rFonts w:ascii="Arial" w:hAnsi="Arial" w:cs="Arial"/>
        </w:rPr>
        <w:t>místostarostka</w:t>
      </w:r>
    </w:p>
    <w:p w14:paraId="0CD16DA1" w14:textId="77777777" w:rsidR="006F3A98" w:rsidRDefault="006F3A98" w:rsidP="00277A4B">
      <w:pPr>
        <w:spacing w:after="120"/>
        <w:rPr>
          <w:rFonts w:ascii="Arial" w:hAnsi="Arial" w:cs="Arial"/>
        </w:rPr>
      </w:pPr>
    </w:p>
    <w:p w14:paraId="71FF780D" w14:textId="77777777" w:rsidR="006F3A98" w:rsidRDefault="006F3A98" w:rsidP="00277A4B">
      <w:pPr>
        <w:spacing w:after="120"/>
        <w:rPr>
          <w:rFonts w:ascii="Arial" w:hAnsi="Arial" w:cs="Arial"/>
        </w:rPr>
      </w:pPr>
    </w:p>
    <w:p w14:paraId="2B97874D" w14:textId="59677BA6" w:rsidR="00277A4B" w:rsidRPr="00277A4B" w:rsidRDefault="00277A4B" w:rsidP="00277A4B">
      <w:pPr>
        <w:spacing w:after="120"/>
        <w:rPr>
          <w:rFonts w:ascii="Arial" w:hAnsi="Arial" w:cs="Arial"/>
        </w:rPr>
      </w:pPr>
      <w:r w:rsidRPr="00277A4B">
        <w:rPr>
          <w:rFonts w:ascii="Arial" w:hAnsi="Arial" w:cs="Arial"/>
        </w:rPr>
        <w:t>Vyvěšeno na úřední desce dne: 04.04.2012</w:t>
      </w:r>
    </w:p>
    <w:p w14:paraId="5AC012EA" w14:textId="6F2E6644" w:rsidR="001B255B" w:rsidRPr="00277A4B" w:rsidRDefault="00277A4B" w:rsidP="00277A4B">
      <w:pPr>
        <w:spacing w:after="120"/>
        <w:rPr>
          <w:rFonts w:ascii="Arial" w:hAnsi="Arial" w:cs="Arial"/>
        </w:rPr>
      </w:pPr>
      <w:r w:rsidRPr="00277A4B">
        <w:rPr>
          <w:rFonts w:ascii="Arial" w:hAnsi="Arial" w:cs="Arial"/>
        </w:rPr>
        <w:t>Sejmuto z úřední desky dne: 19.04.2012</w:t>
      </w:r>
    </w:p>
    <w:sectPr w:rsidR="001B255B" w:rsidRPr="0027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9B9A" w14:textId="77777777" w:rsidR="007655C0" w:rsidRDefault="007655C0" w:rsidP="007655C0">
      <w:pPr>
        <w:spacing w:after="0" w:line="240" w:lineRule="auto"/>
      </w:pPr>
      <w:r>
        <w:separator/>
      </w:r>
    </w:p>
  </w:endnote>
  <w:endnote w:type="continuationSeparator" w:id="0">
    <w:p w14:paraId="14710BC9" w14:textId="77777777" w:rsidR="007655C0" w:rsidRDefault="007655C0" w:rsidP="0076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6C50" w14:textId="77777777" w:rsidR="007655C0" w:rsidRDefault="007655C0" w:rsidP="007655C0">
      <w:pPr>
        <w:spacing w:after="0" w:line="240" w:lineRule="auto"/>
      </w:pPr>
      <w:r>
        <w:separator/>
      </w:r>
    </w:p>
  </w:footnote>
  <w:footnote w:type="continuationSeparator" w:id="0">
    <w:p w14:paraId="24F13CF9" w14:textId="77777777" w:rsidR="007655C0" w:rsidRDefault="007655C0" w:rsidP="007655C0">
      <w:pPr>
        <w:spacing w:after="0" w:line="240" w:lineRule="auto"/>
      </w:pPr>
      <w:r>
        <w:continuationSeparator/>
      </w:r>
    </w:p>
  </w:footnote>
  <w:footnote w:id="1">
    <w:p w14:paraId="6F6E2999" w14:textId="037A1DE9" w:rsidR="007655C0" w:rsidRDefault="007655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655C0">
        <w:t>§ 34 zákona č. 128/2000 Sb., o obcích (obecní zřízení), ve znění pozdějších předpisů.</w:t>
      </w:r>
    </w:p>
  </w:footnote>
  <w:footnote w:id="2">
    <w:p w14:paraId="08C66527" w14:textId="605DD406" w:rsidR="007655C0" w:rsidRDefault="007655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655C0">
        <w:t>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A1B"/>
    <w:multiLevelType w:val="hybridMultilevel"/>
    <w:tmpl w:val="9EEC380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82964"/>
    <w:multiLevelType w:val="hybridMultilevel"/>
    <w:tmpl w:val="2550BC64"/>
    <w:lvl w:ilvl="0" w:tplc="EF20520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88725">
    <w:abstractNumId w:val="0"/>
  </w:num>
  <w:num w:numId="2" w16cid:durableId="5112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4B"/>
    <w:rsid w:val="001B255B"/>
    <w:rsid w:val="00277A4B"/>
    <w:rsid w:val="006F3A98"/>
    <w:rsid w:val="007655C0"/>
    <w:rsid w:val="00C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6C06"/>
  <w15:chartTrackingRefBased/>
  <w15:docId w15:val="{4FED803B-D482-41F3-82A8-13F5577F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77A4B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277A4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277A4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55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55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55C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A8-DEB7-499E-933E-DDF810A4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2</cp:revision>
  <dcterms:created xsi:type="dcterms:W3CDTF">2023-09-26T10:17:00Z</dcterms:created>
  <dcterms:modified xsi:type="dcterms:W3CDTF">2023-09-26T10:28:00Z</dcterms:modified>
</cp:coreProperties>
</file>