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1138238" cy="123844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8238" cy="123844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450.54545454545456" w:lineRule="auto"/>
        <w:jc w:val="center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highlight w:val="white"/>
          <w:rtl w:val="0"/>
        </w:rPr>
        <w:t xml:space="preserve">NAŘÍZENÍ Č. 1/2019 O ZÁKAZU PODOMNÍHO A POCHŮZKOVÉHO PRODEJE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highlight w:val="white"/>
          <w:rtl w:val="0"/>
        </w:rPr>
        <w:t xml:space="preserve">NA ÚZEMÍ OBCE HROBCE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both"/>
        <w:rPr>
          <w:rFonts w:ascii="Arial Narrow" w:cs="Arial Narrow" w:eastAsia="Arial Narrow" w:hAnsi="Arial Narrow"/>
          <w:b w:val="1"/>
          <w:i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both"/>
        <w:rPr>
          <w:rFonts w:ascii="Arial Narrow" w:cs="Arial Narrow" w:eastAsia="Arial Narrow" w:hAnsi="Arial Narrow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i w:val="1"/>
          <w:sz w:val="24"/>
          <w:szCs w:val="24"/>
          <w:highlight w:val="white"/>
          <w:rtl w:val="0"/>
        </w:rPr>
        <w:t xml:space="preserve">Zastupitelstvo obce Hrobce na svém zasedání dne </w:t>
      </w:r>
      <w:r w:rsidDel="00000000" w:rsidR="00000000" w:rsidRPr="00000000">
        <w:rPr>
          <w:rFonts w:ascii="Arial Narrow" w:cs="Arial Narrow" w:eastAsia="Arial Narrow" w:hAnsi="Arial Narrow"/>
          <w:i w:val="1"/>
          <w:sz w:val="24"/>
          <w:szCs w:val="24"/>
          <w:rtl w:val="0"/>
        </w:rPr>
        <w:t xml:space="preserve">25. 4. 2019</w:t>
      </w:r>
      <w:r w:rsidDel="00000000" w:rsidR="00000000" w:rsidRPr="00000000">
        <w:rPr>
          <w:rFonts w:ascii="Arial Narrow" w:cs="Arial Narrow" w:eastAsia="Arial Narrow" w:hAnsi="Arial Narrow"/>
          <w:i w:val="1"/>
          <w:sz w:val="24"/>
          <w:szCs w:val="24"/>
          <w:highlight w:val="white"/>
          <w:rtl w:val="0"/>
        </w:rPr>
        <w:t xml:space="preserve"> usneslo vydat na základě  ustanovení § 18 odst. 4 zákona č. 455/1991 Sb., o živnostenském podnikání (živnostenský zákon), ve znění pozdějších předpisů, a v souladu s ustanovením § 11 odst. 1, § 84 odst. 3 a § 102 odst. 4 ve spojení s odst. 2 písm. d) a zákona č. 128/2000 Sb., o obcích (obecní zřízení), ve znění pozdějších předpisů, toto nařízení:</w:t>
      </w:r>
    </w:p>
    <w:p w:rsidR="00000000" w:rsidDel="00000000" w:rsidP="00000000" w:rsidRDefault="00000000" w:rsidRPr="00000000" w14:paraId="00000007">
      <w:pPr>
        <w:pageBreakBefore w:val="0"/>
        <w:jc w:val="both"/>
        <w:rPr>
          <w:rFonts w:ascii="Arial Narrow" w:cs="Arial Narrow" w:eastAsia="Arial Narrow" w:hAnsi="Arial Narrow"/>
          <w:i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highlight w:val="white"/>
          <w:rtl w:val="0"/>
        </w:rPr>
        <w:t xml:space="preserve">Čl. 1</w:t>
      </w:r>
    </w:p>
    <w:p w:rsidR="00000000" w:rsidDel="00000000" w:rsidP="00000000" w:rsidRDefault="00000000" w:rsidRPr="00000000" w14:paraId="00000009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highlight w:val="white"/>
          <w:rtl w:val="0"/>
        </w:rPr>
        <w:t xml:space="preserve">Úvodní ustanovení</w:t>
      </w:r>
    </w:p>
    <w:p w:rsidR="00000000" w:rsidDel="00000000" w:rsidP="00000000" w:rsidRDefault="00000000" w:rsidRPr="00000000" w14:paraId="0000000A">
      <w:pPr>
        <w:pageBreakBefore w:val="0"/>
        <w:jc w:val="both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ind w:left="0" w:firstLine="0"/>
        <w:jc w:val="both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1. Předmětem tohoto nařízení obce (dále jen „nařízení“) je stanovit, které formy nabídky a prodeje zboží (dále jen „prodej zboží“) nebo nabídky a poskytování služeb (dále jen „poskytování služeb“) prováděné mimo provozovnu určenou k tomuto účelu rozhodnutím, opatřením nebo jiným úkonem vyžadovaným stavebním zákonem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vertAlign w:val="superscript"/>
        </w:rPr>
        <w:footnoteReference w:customMarkFollows="0" w:id="0"/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)  jsou v obci Hrobce zakázány.</w:t>
      </w:r>
    </w:p>
    <w:p w:rsidR="00000000" w:rsidDel="00000000" w:rsidP="00000000" w:rsidRDefault="00000000" w:rsidRPr="00000000" w14:paraId="0000000C">
      <w:pPr>
        <w:pageBreakBefore w:val="0"/>
        <w:jc w:val="both"/>
        <w:rPr>
          <w:rFonts w:ascii="Arial Narrow" w:cs="Arial Narrow" w:eastAsia="Arial Narrow" w:hAnsi="Arial Narrow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ageBreakBefore w:val="0"/>
        <w:ind w:left="0" w:firstLine="0"/>
        <w:jc w:val="both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2. Účelem tohoto nařízení je nenarušování ochrany obydlí, zajištění veřejného pořádku a zvýšení bezpečnosti obyvatel obce Hrobce.</w:t>
      </w:r>
    </w:p>
    <w:p w:rsidR="00000000" w:rsidDel="00000000" w:rsidP="00000000" w:rsidRDefault="00000000" w:rsidRPr="00000000" w14:paraId="0000000E">
      <w:pPr>
        <w:pageBreakBefore w:val="0"/>
        <w:jc w:val="both"/>
        <w:rPr>
          <w:rFonts w:ascii="Arial Narrow" w:cs="Arial Narrow" w:eastAsia="Arial Narrow" w:hAnsi="Arial Narrow"/>
          <w:color w:val="44444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highlight w:val="white"/>
          <w:rtl w:val="0"/>
        </w:rPr>
        <w:t xml:space="preserve">Čl. 2</w:t>
      </w:r>
    </w:p>
    <w:p w:rsidR="00000000" w:rsidDel="00000000" w:rsidP="00000000" w:rsidRDefault="00000000" w:rsidRPr="00000000" w14:paraId="00000010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highlight w:val="white"/>
          <w:rtl w:val="0"/>
        </w:rPr>
        <w:t xml:space="preserve">Vymezení pojmů</w:t>
      </w:r>
    </w:p>
    <w:p w:rsidR="00000000" w:rsidDel="00000000" w:rsidP="00000000" w:rsidRDefault="00000000" w:rsidRPr="00000000" w14:paraId="00000011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ind w:left="0" w:firstLine="0"/>
        <w:jc w:val="both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(1) Podomní prodej je nabídka prodeje zboží nebo nabídka poskytování služeb nebo dalších produktů, kdy je bez předchozí objednávky nabízen prodej zboží nebo nabízeno poskytování služeb osobami potencionálním uživatelům v objektech určených k bydlení.</w:t>
      </w:r>
    </w:p>
    <w:p w:rsidR="00000000" w:rsidDel="00000000" w:rsidP="00000000" w:rsidRDefault="00000000" w:rsidRPr="00000000" w14:paraId="00000013">
      <w:pPr>
        <w:pageBreakBefore w:val="0"/>
        <w:ind w:left="0" w:firstLine="0"/>
        <w:jc w:val="both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(2) Pochůzkový prodej je nabídka prodeje zboží nebo nabídka poskytování služeb nebo dalších produktů, u kterého nedochází k umístění prodejního zařízení nebo zboží, je provozovaný formou pochůzky, přičemž je potencionální uživatel zboží nebo služeb vyhledáván prodejcem z okruhu osob na veřejném prostranství.</w:t>
      </w:r>
    </w:p>
    <w:p w:rsidR="00000000" w:rsidDel="00000000" w:rsidP="00000000" w:rsidRDefault="00000000" w:rsidRPr="00000000" w14:paraId="00000014">
      <w:pPr>
        <w:pageBreakBefore w:val="0"/>
        <w:ind w:left="700" w:firstLine="0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highlight w:val="white"/>
          <w:rtl w:val="0"/>
        </w:rPr>
        <w:t xml:space="preserve">Čl. 3</w:t>
      </w:r>
    </w:p>
    <w:p w:rsidR="00000000" w:rsidDel="00000000" w:rsidP="00000000" w:rsidRDefault="00000000" w:rsidRPr="00000000" w14:paraId="00000016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highlight w:val="white"/>
          <w:rtl w:val="0"/>
        </w:rPr>
        <w:t xml:space="preserve">Zakázané formy prodeje zboží a poskytovaných služeb</w:t>
      </w:r>
    </w:p>
    <w:p w:rsidR="00000000" w:rsidDel="00000000" w:rsidP="00000000" w:rsidRDefault="00000000" w:rsidRPr="00000000" w14:paraId="00000017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jc w:val="both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(1) Podomní prodej je na území Obce Hrobce zakázán!</w:t>
      </w:r>
    </w:p>
    <w:p w:rsidR="00000000" w:rsidDel="00000000" w:rsidP="00000000" w:rsidRDefault="00000000" w:rsidRPr="00000000" w14:paraId="00000019">
      <w:pPr>
        <w:pageBreakBefore w:val="0"/>
        <w:jc w:val="both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ageBreakBefore w:val="0"/>
        <w:jc w:val="both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(2) Pochůzkový prodej je na veřejných prostranstvích Obce Hrobce zakázán!</w:t>
      </w:r>
    </w:p>
    <w:p w:rsidR="00000000" w:rsidDel="00000000" w:rsidP="00000000" w:rsidRDefault="00000000" w:rsidRPr="00000000" w14:paraId="0000001B">
      <w:pPr>
        <w:pageBreakBefore w:val="0"/>
        <w:jc w:val="both"/>
        <w:rPr>
          <w:rFonts w:ascii="Arial Narrow" w:cs="Arial Narrow" w:eastAsia="Arial Narrow" w:hAnsi="Arial Narrow"/>
          <w:color w:val="444444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color w:val="444444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highlight w:val="white"/>
          <w:rtl w:val="0"/>
        </w:rPr>
        <w:t xml:space="preserve">Čl. 4</w:t>
      </w:r>
    </w:p>
    <w:p w:rsidR="00000000" w:rsidDel="00000000" w:rsidP="00000000" w:rsidRDefault="00000000" w:rsidRPr="00000000" w14:paraId="0000001D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highlight w:val="white"/>
          <w:rtl w:val="0"/>
        </w:rPr>
        <w:t xml:space="preserve">Kontrola a sankce</w:t>
      </w:r>
    </w:p>
    <w:p w:rsidR="00000000" w:rsidDel="00000000" w:rsidP="00000000" w:rsidRDefault="00000000" w:rsidRPr="00000000" w14:paraId="0000001E">
      <w:pPr>
        <w:pageBreakBefore w:val="0"/>
        <w:ind w:firstLine="0"/>
        <w:jc w:val="both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ind w:firstLine="0"/>
        <w:jc w:val="both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(1) Kontrolu  dodržování této vyhlášky provádějí pověření pracovníci Obecního úřadu Obce Hrobce.</w:t>
      </w:r>
    </w:p>
    <w:p w:rsidR="00000000" w:rsidDel="00000000" w:rsidP="00000000" w:rsidRDefault="00000000" w:rsidRPr="00000000" w14:paraId="00000020">
      <w:pPr>
        <w:pageBreakBefore w:val="0"/>
        <w:ind w:firstLine="0"/>
        <w:jc w:val="both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(2) Poruší-li právnická osoba nebo fyzická osoba, která je podnikatelem, při výkonu podnikatelské činnosti povinnost stanovenou touho vyhláškou, může jí být podle ustanovení § 58 odst. 4 zákona č. 128/2000 Sb. o obcích ve znění pozdějších předpisů uložena pokuta až do výše 200 000 Kč.</w:t>
      </w:r>
    </w:p>
    <w:p w:rsidR="00000000" w:rsidDel="00000000" w:rsidP="00000000" w:rsidRDefault="00000000" w:rsidRPr="00000000" w14:paraId="00000021">
      <w:pPr>
        <w:pageBreakBefore w:val="0"/>
        <w:jc w:val="both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2">
      <w:pPr>
        <w:pageBreakBefore w:val="0"/>
        <w:jc w:val="both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  (3)  Poruší-li fyzická osoba povinnost stanovenou touto vyhláškou, může jí být podle ustanovení  §  46  odst. 3  zákona č. 200/1990 Sb.  o  přestupcích, ve znění</w:t>
        <w:tab/>
        <w:t xml:space="preserve">pozdějších předpisů uložena pokuta až do výše 30 000 Kč.</w:t>
      </w:r>
    </w:p>
    <w:p w:rsidR="00000000" w:rsidDel="00000000" w:rsidP="00000000" w:rsidRDefault="00000000" w:rsidRPr="00000000" w14:paraId="00000023">
      <w:pPr>
        <w:pageBreakBefore w:val="0"/>
        <w:jc w:val="both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        </w:t>
      </w:r>
    </w:p>
    <w:p w:rsidR="00000000" w:rsidDel="00000000" w:rsidP="00000000" w:rsidRDefault="00000000" w:rsidRPr="00000000" w14:paraId="00000024">
      <w:pPr>
        <w:pageBreakBefore w:val="0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highlight w:val="white"/>
          <w:rtl w:val="0"/>
        </w:rPr>
        <w:t xml:space="preserve">Čl. 5</w:t>
      </w:r>
    </w:p>
    <w:p w:rsidR="00000000" w:rsidDel="00000000" w:rsidP="00000000" w:rsidRDefault="00000000" w:rsidRPr="00000000" w14:paraId="00000026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highlight w:val="white"/>
          <w:rtl w:val="0"/>
        </w:rPr>
        <w:t xml:space="preserve">Druhy zboží a poskytování služeb, na které se toto nařízení nevztahuje</w:t>
      </w:r>
    </w:p>
    <w:p w:rsidR="00000000" w:rsidDel="00000000" w:rsidP="00000000" w:rsidRDefault="00000000" w:rsidRPr="00000000" w14:paraId="00000027">
      <w:pPr>
        <w:pageBreakBefore w:val="0"/>
        <w:jc w:val="center"/>
        <w:rPr>
          <w:rFonts w:ascii="Arial Narrow" w:cs="Arial Narrow" w:eastAsia="Arial Narrow" w:hAnsi="Arial Narrow"/>
          <w:color w:val="444444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color w:val="444444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pageBreakBefore w:val="0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Tato vyhláška se nevztahuje na: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ind w:left="720" w:hanging="360"/>
        <w:rPr>
          <w:rFonts w:ascii="Arial Narrow" w:cs="Arial Narrow" w:eastAsia="Arial Narrow" w:hAnsi="Arial Narrow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kominické služby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ind w:left="720" w:hanging="360"/>
        <w:rPr>
          <w:rFonts w:ascii="Arial Narrow" w:cs="Arial Narrow" w:eastAsia="Arial Narrow" w:hAnsi="Arial Narrow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očkování zvířat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ind w:left="720" w:hanging="360"/>
        <w:rPr>
          <w:rFonts w:ascii="Arial Narrow" w:cs="Arial Narrow" w:eastAsia="Arial Narrow" w:hAnsi="Arial Narrow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ohlášené veřejné sbírky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1"/>
        </w:numPr>
        <w:ind w:left="720" w:hanging="360"/>
        <w:rPr>
          <w:rFonts w:ascii="Arial Narrow" w:cs="Arial Narrow" w:eastAsia="Arial Narrow" w:hAnsi="Arial Narrow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prodej zboží a poskytování služeb mimo provozovnu při slavnostech, sportovních, kulturních nebo jiných podobných akcích</w:t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ind w:left="720" w:hanging="360"/>
        <w:rPr>
          <w:rFonts w:ascii="Arial Narrow" w:cs="Arial Narrow" w:eastAsia="Arial Narrow" w:hAnsi="Arial Narrow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prodej zboží a poskytování služeb neziskových spolků a organizací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1"/>
        </w:numPr>
        <w:ind w:left="720" w:hanging="360"/>
        <w:rPr>
          <w:rFonts w:ascii="Arial Narrow" w:cs="Arial Narrow" w:eastAsia="Arial Narrow" w:hAnsi="Arial Narrow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pojízdné prodejny a automaty s různým druhem zboží a služeb, které jsou minimálně 1 týden předem nahlášeny na Obecním úřadu Obce Hrobce.</w:t>
      </w:r>
    </w:p>
    <w:p w:rsidR="00000000" w:rsidDel="00000000" w:rsidP="00000000" w:rsidRDefault="00000000" w:rsidRPr="00000000" w14:paraId="0000002F">
      <w:pPr>
        <w:pageBreakBefore w:val="0"/>
        <w:ind w:left="900" w:firstLine="0"/>
        <w:jc w:val="center"/>
        <w:rPr>
          <w:rFonts w:ascii="Arial Narrow" w:cs="Arial Narrow" w:eastAsia="Arial Narrow" w:hAnsi="Arial Narrow"/>
          <w:color w:val="444444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color w:val="444444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highlight w:val="white"/>
          <w:rtl w:val="0"/>
        </w:rPr>
        <w:t xml:space="preserve">Čl. 6</w:t>
      </w:r>
    </w:p>
    <w:p w:rsidR="00000000" w:rsidDel="00000000" w:rsidP="00000000" w:rsidRDefault="00000000" w:rsidRPr="00000000" w14:paraId="00000032">
      <w:pPr>
        <w:pageBreakBefore w:val="0"/>
        <w:jc w:val="center"/>
        <w:rPr>
          <w:rFonts w:ascii="Arial Narrow" w:cs="Arial Narrow" w:eastAsia="Arial Narrow" w:hAnsi="Arial Narrow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4"/>
          <w:szCs w:val="24"/>
          <w:highlight w:val="white"/>
          <w:rtl w:val="0"/>
        </w:rPr>
        <w:t xml:space="preserve">Účinnost</w:t>
      </w:r>
    </w:p>
    <w:p w:rsidR="00000000" w:rsidDel="00000000" w:rsidP="00000000" w:rsidRDefault="00000000" w:rsidRPr="00000000" w14:paraId="00000033">
      <w:pPr>
        <w:pageBreakBefore w:val="0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Tato vyhláška nabývá účinnosti dnem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vyvěšení na úřední desce.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            </w:t>
      </w:r>
    </w:p>
    <w:p w:rsidR="00000000" w:rsidDel="00000000" w:rsidP="00000000" w:rsidRDefault="00000000" w:rsidRPr="00000000" w14:paraId="00000036">
      <w:pPr>
        <w:pageBreakBefore w:val="0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                                                                                         </w:t>
      </w:r>
    </w:p>
    <w:p w:rsidR="00000000" w:rsidDel="00000000" w:rsidP="00000000" w:rsidRDefault="00000000" w:rsidRPr="00000000" w14:paraId="00000037">
      <w:pPr>
        <w:pageBreakBefore w:val="0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        </w:t>
        <w:tab/>
        <w:t xml:space="preserve">Bc. Petra Peřinová                                            </w:t>
        <w:tab/>
        <w:tab/>
        <w:t xml:space="preserve">     </w:t>
        <w:tab/>
        <w:t xml:space="preserve">Ing. Kateřina Hlaváčová</w:t>
      </w:r>
    </w:p>
    <w:p w:rsidR="00000000" w:rsidDel="00000000" w:rsidP="00000000" w:rsidRDefault="00000000" w:rsidRPr="00000000" w14:paraId="00000038">
      <w:pPr>
        <w:pageBreakBefore w:val="0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        </w:t>
        <w:tab/>
        <w:t xml:space="preserve">   místostarostka                                                 </w:t>
        <w:tab/>
        <w:t xml:space="preserve">        </w:t>
        <w:tab/>
        <w:tab/>
        <w:tab/>
        <w:t xml:space="preserve">starostka</w:t>
      </w:r>
    </w:p>
    <w:p w:rsidR="00000000" w:rsidDel="00000000" w:rsidP="00000000" w:rsidRDefault="00000000" w:rsidRPr="00000000" w14:paraId="00000039">
      <w:pPr>
        <w:pageBreakBefore w:val="0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3A">
      <w:pPr>
        <w:pageBreakBefore w:val="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Vyvěšeno na úřední desce dne: </w:t>
        <w:tab/>
        <w:tab/>
        <w:t xml:space="preserve">02. 05. 2019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Sejmuto z úřední desky dne:      </w:t>
        <w:tab/>
        <w:tab/>
        <w:t xml:space="preserve">18. 05. 2019</w:t>
        <w:tab/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C">
      <w:pPr>
        <w:pageBreakBefore w:val="0"/>
        <w:spacing w:line="240" w:lineRule="auto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Zákon č. 183/2006 Sb., o územním plánování a stavebním řádu (stavební zákon), ve znění pozdějších předpisů.</w:t>
      </w:r>
    </w:p>
    <w:p w:rsidR="00000000" w:rsidDel="00000000" w:rsidP="00000000" w:rsidRDefault="00000000" w:rsidRPr="00000000" w14:paraId="0000003D">
      <w:pPr>
        <w:pageBreakBefore w:val="0"/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