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C6" w:rsidRDefault="00C97FAC">
      <w:pPr>
        <w:pStyle w:val="Nzev"/>
      </w:pPr>
      <w:bookmarkStart w:id="0" w:name="_GoBack"/>
      <w:bookmarkEnd w:id="0"/>
      <w:r>
        <w:t>Městys Stařeč</w:t>
      </w:r>
      <w:r>
        <w:br/>
      </w:r>
      <w:r>
        <w:t>Zastupitelstvo městyse Stařeč</w:t>
      </w:r>
    </w:p>
    <w:p w:rsidR="00EA2FC6" w:rsidRDefault="00C97FAC">
      <w:pPr>
        <w:pStyle w:val="Nadpis1"/>
      </w:pPr>
      <w:r>
        <w:t>Obecně závazná vyhláška městyse Stařeč</w:t>
      </w:r>
      <w:r>
        <w:br/>
      </w:r>
      <w:r>
        <w:t>o místním poplatku ze vstupného</w:t>
      </w:r>
    </w:p>
    <w:p w:rsidR="00EA2FC6" w:rsidRDefault="00C97FAC">
      <w:pPr>
        <w:pStyle w:val="UvodniVeta"/>
      </w:pPr>
      <w:r>
        <w:t xml:space="preserve">Zastupitelstvo městyse Stařeč se na svém 12. zasedání dne 28. </w:t>
      </w:r>
      <w:r>
        <w:t xml:space="preserve">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</w:t>
      </w:r>
      <w:r>
        <w:t>zřízení), ve znění pozdějších předpisů, tuto obecně závaznou vyhlášku (dále jen „vyhláška“):</w:t>
      </w:r>
    </w:p>
    <w:p w:rsidR="00EA2FC6" w:rsidRDefault="00C97FAC">
      <w:pPr>
        <w:pStyle w:val="Nadpis2"/>
      </w:pPr>
      <w:r>
        <w:t>Čl. 1</w:t>
      </w:r>
      <w:r>
        <w:br/>
      </w:r>
      <w:r>
        <w:t>Úvodní ustanovení</w:t>
      </w:r>
    </w:p>
    <w:p w:rsidR="00EA2FC6" w:rsidRDefault="00C97FAC">
      <w:pPr>
        <w:pStyle w:val="Odstavec"/>
        <w:numPr>
          <w:ilvl w:val="0"/>
          <w:numId w:val="1"/>
        </w:numPr>
      </w:pPr>
      <w:r>
        <w:t>Městys Stařeč touto vyhláškou zavádí místní poplatek ze vstupného (dále jen „poplatek“).</w:t>
      </w:r>
    </w:p>
    <w:p w:rsidR="00EA2FC6" w:rsidRDefault="00C97FAC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:rsidR="00EA2FC6" w:rsidRDefault="00C97FAC">
      <w:pPr>
        <w:pStyle w:val="Nadpis2"/>
      </w:pPr>
      <w:r>
        <w:t>Čl. 2</w:t>
      </w:r>
      <w:r>
        <w:br/>
      </w:r>
      <w:r>
        <w:t>Předmět poplatku a poplatník</w:t>
      </w:r>
    </w:p>
    <w:p w:rsidR="00EA2FC6" w:rsidRDefault="00C97FAC">
      <w:pPr>
        <w:pStyle w:val="Odstavec"/>
        <w:numPr>
          <w:ilvl w:val="0"/>
          <w:numId w:val="2"/>
        </w:numPr>
      </w:pPr>
      <w:r>
        <w:t xml:space="preserve">Poplatek ze vstupného se vybírá ze vstupného </w:t>
      </w:r>
      <w:proofErr w:type="gramStart"/>
      <w:r>
        <w:t>na</w:t>
      </w:r>
      <w:proofErr w:type="gramEnd"/>
    </w:p>
    <w:p w:rsidR="00EA2FC6" w:rsidRDefault="00C97FAC">
      <w:pPr>
        <w:pStyle w:val="Odstavec"/>
        <w:numPr>
          <w:ilvl w:val="1"/>
          <w:numId w:val="1"/>
        </w:numPr>
        <w:ind w:left="567" w:hanging="283"/>
      </w:pPr>
      <w:r>
        <w:t>kulturní akce,</w:t>
      </w:r>
    </w:p>
    <w:p w:rsidR="00EA2FC6" w:rsidRDefault="00C97FAC">
      <w:pPr>
        <w:pStyle w:val="Odstavec"/>
        <w:numPr>
          <w:ilvl w:val="1"/>
          <w:numId w:val="1"/>
        </w:numPr>
        <w:ind w:left="567" w:hanging="283"/>
      </w:pPr>
      <w:r>
        <w:t>prodejní akce,</w:t>
      </w:r>
    </w:p>
    <w:p w:rsidR="00EA2FC6" w:rsidRDefault="00C97FAC">
      <w:pPr>
        <w:pStyle w:val="Odstavec"/>
        <w:numPr>
          <w:ilvl w:val="1"/>
          <w:numId w:val="1"/>
        </w:numPr>
        <w:ind w:left="567" w:hanging="283"/>
      </w:pPr>
      <w:r>
        <w:t>reklamní akce,</w:t>
      </w:r>
    </w:p>
    <w:p w:rsidR="00EA2FC6" w:rsidRDefault="00C97FAC">
      <w:pPr>
        <w:pStyle w:val="Odstavec"/>
        <w:ind w:left="567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EA2FC6" w:rsidRDefault="00C97FAC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EA2FC6" w:rsidRDefault="00C97FAC">
      <w:pPr>
        <w:pStyle w:val="Nadpis2"/>
      </w:pPr>
      <w:r>
        <w:t>Čl. 3</w:t>
      </w:r>
      <w:r>
        <w:br/>
      </w:r>
      <w:r>
        <w:t>Ohlašovací povinnost</w:t>
      </w:r>
    </w:p>
    <w:p w:rsidR="00EA2FC6" w:rsidRDefault="00C97FAC">
      <w:pPr>
        <w:pStyle w:val="Odstavec"/>
        <w:numPr>
          <w:ilvl w:val="0"/>
          <w:numId w:val="3"/>
        </w:numPr>
        <w:ind w:left="567" w:hanging="567"/>
      </w:pPr>
      <w:r>
        <w:t xml:space="preserve">Poplatník je povinen podat správci poplatku ohlášení nejpozději do 15 dnů po konání akce; údaje </w:t>
      </w:r>
      <w:r>
        <w:t>uváděné v ohlášení upravuje zákon.</w:t>
      </w:r>
    </w:p>
    <w:p w:rsidR="00EA2FC6" w:rsidRDefault="00C97FAC">
      <w:pPr>
        <w:pStyle w:val="Odstavec"/>
        <w:numPr>
          <w:ilvl w:val="0"/>
          <w:numId w:val="1"/>
        </w:numPr>
        <w:ind w:left="567" w:hanging="567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4"/>
      </w:r>
      <w:r>
        <w:t>.</w:t>
      </w:r>
    </w:p>
    <w:p w:rsidR="00EA2FC6" w:rsidRDefault="00C97FAC">
      <w:pPr>
        <w:pStyle w:val="Nadpis2"/>
      </w:pPr>
      <w:r>
        <w:t>Čl. 4</w:t>
      </w:r>
      <w:r>
        <w:br/>
      </w:r>
      <w:r>
        <w:t>Sazba poplatku</w:t>
      </w:r>
    </w:p>
    <w:p w:rsidR="00EA2FC6" w:rsidRDefault="00C97FAC">
      <w:pPr>
        <w:pStyle w:val="Odstavec"/>
      </w:pPr>
      <w:r>
        <w:t>Sazba poplatku činí z vybraného vstup</w:t>
      </w:r>
      <w:r>
        <w:t xml:space="preserve">ného </w:t>
      </w:r>
      <w:proofErr w:type="gramStart"/>
      <w:r>
        <w:t>na</w:t>
      </w:r>
      <w:proofErr w:type="gramEnd"/>
    </w:p>
    <w:p w:rsidR="00EA2FC6" w:rsidRDefault="00C97FAC">
      <w:pPr>
        <w:pStyle w:val="Odstavec"/>
        <w:numPr>
          <w:ilvl w:val="1"/>
          <w:numId w:val="1"/>
        </w:numPr>
        <w:ind w:left="567" w:hanging="283"/>
      </w:pPr>
      <w:r>
        <w:t>kulturní akce 20 %,</w:t>
      </w:r>
    </w:p>
    <w:p w:rsidR="00EA2FC6" w:rsidRDefault="00C97FAC">
      <w:pPr>
        <w:pStyle w:val="Odstavec"/>
        <w:numPr>
          <w:ilvl w:val="1"/>
          <w:numId w:val="1"/>
        </w:numPr>
        <w:ind w:left="567" w:hanging="283"/>
      </w:pPr>
      <w:r>
        <w:t>prodejní akce 20 %,</w:t>
      </w:r>
    </w:p>
    <w:p w:rsidR="00EA2FC6" w:rsidRDefault="00C97FAC">
      <w:pPr>
        <w:pStyle w:val="Odstavec"/>
        <w:numPr>
          <w:ilvl w:val="1"/>
          <w:numId w:val="1"/>
        </w:numPr>
        <w:ind w:left="567" w:hanging="283"/>
      </w:pPr>
      <w:r>
        <w:t>reklamní akce 20 %.</w:t>
      </w:r>
    </w:p>
    <w:p w:rsidR="00EA2FC6" w:rsidRDefault="00C97FAC">
      <w:pPr>
        <w:pStyle w:val="Nadpis2"/>
      </w:pPr>
      <w:r>
        <w:lastRenderedPageBreak/>
        <w:t>Čl. 5</w:t>
      </w:r>
      <w:r>
        <w:br/>
      </w:r>
      <w:r>
        <w:t>Splatnost poplatku</w:t>
      </w:r>
    </w:p>
    <w:p w:rsidR="00EA2FC6" w:rsidRDefault="00C97FAC">
      <w:pPr>
        <w:pStyle w:val="Odstavec"/>
      </w:pPr>
      <w:r>
        <w:t>Poplatek je splatný ve lhůtě 15 dnů ode dne skončení akce.</w:t>
      </w:r>
    </w:p>
    <w:p w:rsidR="00EA2FC6" w:rsidRDefault="00C97FAC">
      <w:pPr>
        <w:pStyle w:val="Nadpis2"/>
      </w:pPr>
      <w:r>
        <w:t>Čl. 6</w:t>
      </w:r>
      <w:r>
        <w:br/>
      </w:r>
      <w:r>
        <w:t xml:space="preserve"> Osvobození a úlevy</w:t>
      </w:r>
    </w:p>
    <w:p w:rsidR="00EA2FC6" w:rsidRDefault="00C97FAC">
      <w:pPr>
        <w:pStyle w:val="Odstavec"/>
        <w:numPr>
          <w:ilvl w:val="0"/>
          <w:numId w:val="4"/>
        </w:numPr>
        <w:ind w:left="567" w:hanging="567"/>
      </w:pPr>
      <w:r>
        <w:t>Poplatek ze vstupného se neplatí z akcí, jejichž celý výtěžek je odveden na ch</w:t>
      </w:r>
      <w:r>
        <w:t>aritativní a veřejně prospěšné účely</w:t>
      </w:r>
      <w:r>
        <w:rPr>
          <w:rStyle w:val="Znakapoznpodarou"/>
        </w:rPr>
        <w:footnoteReference w:id="5"/>
      </w:r>
      <w:r>
        <w:t>.</w:t>
      </w:r>
    </w:p>
    <w:p w:rsidR="00EA2FC6" w:rsidRDefault="00C97FAC">
      <w:pPr>
        <w:pStyle w:val="Odstavec"/>
        <w:numPr>
          <w:ilvl w:val="0"/>
          <w:numId w:val="1"/>
        </w:numPr>
      </w:pPr>
      <w:r>
        <w:t>Od poplatku se dále osvobozují:</w:t>
      </w:r>
    </w:p>
    <w:p w:rsidR="00EA2FC6" w:rsidRDefault="00C97FAC">
      <w:pPr>
        <w:pStyle w:val="Odstavec"/>
        <w:numPr>
          <w:ilvl w:val="1"/>
          <w:numId w:val="1"/>
        </w:numPr>
        <w:ind w:left="567" w:hanging="283"/>
      </w:pPr>
      <w:r>
        <w:t>koncerty vážné hudby,</w:t>
      </w:r>
    </w:p>
    <w:p w:rsidR="00EA2FC6" w:rsidRDefault="00C97FAC">
      <w:pPr>
        <w:pStyle w:val="Odstavec"/>
        <w:numPr>
          <w:ilvl w:val="1"/>
          <w:numId w:val="1"/>
        </w:numPr>
        <w:ind w:left="567" w:hanging="283"/>
      </w:pPr>
      <w:r>
        <w:t>pořady pro děti,</w:t>
      </w:r>
    </w:p>
    <w:p w:rsidR="00EA2FC6" w:rsidRDefault="00C97FAC">
      <w:pPr>
        <w:pStyle w:val="Odstavec"/>
        <w:numPr>
          <w:ilvl w:val="1"/>
          <w:numId w:val="1"/>
        </w:numPr>
        <w:ind w:left="567" w:hanging="283"/>
      </w:pPr>
      <w:r>
        <w:t>divadelní představení,</w:t>
      </w:r>
    </w:p>
    <w:p w:rsidR="00EA2FC6" w:rsidRDefault="00C97FAC">
      <w:pPr>
        <w:pStyle w:val="Odstavec"/>
        <w:numPr>
          <w:ilvl w:val="1"/>
          <w:numId w:val="1"/>
        </w:numPr>
        <w:ind w:left="567" w:hanging="283"/>
      </w:pPr>
      <w:r>
        <w:t>výstavy.</w:t>
      </w:r>
    </w:p>
    <w:p w:rsidR="00EA2FC6" w:rsidRDefault="00C97FAC">
      <w:pPr>
        <w:pStyle w:val="Odstavec"/>
        <w:numPr>
          <w:ilvl w:val="0"/>
          <w:numId w:val="1"/>
        </w:numPr>
        <w:ind w:left="567" w:hanging="567"/>
      </w:pPr>
      <w:r>
        <w:t>Úleva se poskytuje místním organizacím, které výtěžek ze v</w:t>
      </w:r>
      <w:r>
        <w:t>stupného používají pro rozvoj své činnosti ve výši 50 %.</w:t>
      </w:r>
    </w:p>
    <w:p w:rsidR="00EA2FC6" w:rsidRDefault="00C97FAC">
      <w:pPr>
        <w:pStyle w:val="Odstavec"/>
        <w:numPr>
          <w:ilvl w:val="0"/>
          <w:numId w:val="1"/>
        </w:numPr>
        <w:ind w:left="567" w:hanging="567"/>
      </w:pPr>
      <w:r>
        <w:t>V 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6"/>
      </w:r>
      <w:r>
        <w:t>.</w:t>
      </w:r>
    </w:p>
    <w:p w:rsidR="00EA2FC6" w:rsidRDefault="00C97FAC">
      <w:pPr>
        <w:pStyle w:val="Nadpis2"/>
      </w:pPr>
      <w:r>
        <w:t>Čl. 7</w:t>
      </w:r>
      <w:r>
        <w:br/>
      </w:r>
      <w:r>
        <w:t>Přechodné a zrušovací ustanovení</w:t>
      </w:r>
    </w:p>
    <w:p w:rsidR="00EA2FC6" w:rsidRDefault="00C97FAC">
      <w:pPr>
        <w:pStyle w:val="Odstavec"/>
        <w:numPr>
          <w:ilvl w:val="0"/>
          <w:numId w:val="5"/>
        </w:numPr>
        <w:ind w:left="567" w:hanging="567"/>
      </w:pPr>
      <w:r>
        <w:t>Poplatkové povinnosti vzniklé před nabytím účinnosti této vyhlášky se posuzují podle dosavadních právních předpisů.</w:t>
      </w:r>
    </w:p>
    <w:p w:rsidR="00EA2FC6" w:rsidRDefault="00C97FAC">
      <w:pPr>
        <w:pStyle w:val="Odstavec"/>
        <w:numPr>
          <w:ilvl w:val="0"/>
          <w:numId w:val="1"/>
        </w:numPr>
        <w:ind w:left="567" w:hanging="567"/>
      </w:pPr>
      <w:r>
        <w:t xml:space="preserve">Zrušuje se obecně závazná vyhláška č. 7/2008, Obecně závazná vyhláška č. </w:t>
      </w:r>
      <w:r>
        <w:t>7/2008 o místním poplatku ze vstupného, ze dne 30. září 2008.</w:t>
      </w:r>
    </w:p>
    <w:p w:rsidR="00EA2FC6" w:rsidRDefault="00C97FAC">
      <w:pPr>
        <w:pStyle w:val="Nadpis2"/>
      </w:pPr>
      <w:r>
        <w:t>Čl. 8</w:t>
      </w:r>
      <w:r>
        <w:br/>
      </w:r>
      <w:r>
        <w:t>Účinnost</w:t>
      </w:r>
    </w:p>
    <w:p w:rsidR="00EA2FC6" w:rsidRDefault="00C97FAC">
      <w:pPr>
        <w:pStyle w:val="Odstavec"/>
      </w:pPr>
      <w:r>
        <w:t>Tato vyhláška nabývá účinnosti dnem 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A2FC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A2FC6" w:rsidRDefault="00C97FAC">
            <w:pPr>
              <w:pStyle w:val="PodpisovePole"/>
            </w:pPr>
            <w:r>
              <w:t>Čestmír Linhart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A2FC6" w:rsidRDefault="00C97FAC">
            <w:pPr>
              <w:pStyle w:val="PodpisovePole"/>
            </w:pPr>
            <w:r>
              <w:t>Ing. Karel Coufal v. r.</w:t>
            </w:r>
            <w:r>
              <w:br/>
            </w:r>
            <w:r>
              <w:t xml:space="preserve"> místostarosta</w:t>
            </w:r>
          </w:p>
        </w:tc>
      </w:tr>
      <w:tr w:rsidR="00EA2FC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A2FC6" w:rsidRDefault="00EA2FC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A2FC6" w:rsidRDefault="00EA2FC6">
            <w:pPr>
              <w:pStyle w:val="PodpisovePole"/>
            </w:pPr>
          </w:p>
        </w:tc>
      </w:tr>
    </w:tbl>
    <w:p w:rsidR="00EA2FC6" w:rsidRDefault="00EA2FC6"/>
    <w:sectPr w:rsidR="00EA2FC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FAC" w:rsidRDefault="00C97FAC">
      <w:r>
        <w:separator/>
      </w:r>
    </w:p>
  </w:endnote>
  <w:endnote w:type="continuationSeparator" w:id="0">
    <w:p w:rsidR="00C97FAC" w:rsidRDefault="00C9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FAC" w:rsidRDefault="00C97FAC">
      <w:r>
        <w:rPr>
          <w:color w:val="000000"/>
        </w:rPr>
        <w:separator/>
      </w:r>
    </w:p>
  </w:footnote>
  <w:footnote w:type="continuationSeparator" w:id="0">
    <w:p w:rsidR="00C97FAC" w:rsidRDefault="00C97FAC">
      <w:r>
        <w:continuationSeparator/>
      </w:r>
    </w:p>
  </w:footnote>
  <w:footnote w:id="1">
    <w:p w:rsidR="00EA2FC6" w:rsidRDefault="00C97FAC">
      <w:pPr>
        <w:pStyle w:val="Footnote"/>
      </w:pPr>
      <w:r>
        <w:rPr>
          <w:rStyle w:val="Znakapoznpodarou"/>
        </w:rPr>
        <w:footnoteRef/>
      </w:r>
      <w:r>
        <w:t>§ 15 odst. 1 z</w:t>
      </w:r>
      <w:r>
        <w:t>ákona o místních poplatcích</w:t>
      </w:r>
    </w:p>
  </w:footnote>
  <w:footnote w:id="2">
    <w:p w:rsidR="00EA2FC6" w:rsidRDefault="00C97FAC">
      <w:pPr>
        <w:pStyle w:val="Footnote"/>
      </w:pPr>
      <w:r>
        <w:rPr>
          <w:rStyle w:val="Znakapoznpodarou"/>
        </w:rPr>
        <w:footnoteRef/>
      </w:r>
      <w:r>
        <w:t xml:space="preserve">§ 6 odst. 1 zákona o místních </w:t>
      </w:r>
      <w:r>
        <w:t>poplatcích</w:t>
      </w:r>
    </w:p>
  </w:footnote>
  <w:footnote w:id="3">
    <w:p w:rsidR="00EA2FC6" w:rsidRDefault="00C97FAC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EA2FC6" w:rsidRDefault="00C97FA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5">
    <w:p w:rsidR="00EA2FC6" w:rsidRDefault="00C97FAC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6">
    <w:p w:rsidR="00EA2FC6" w:rsidRDefault="00C97FAC">
      <w:pPr>
        <w:pStyle w:val="Footnote"/>
      </w:pPr>
      <w:r>
        <w:rPr>
          <w:rStyle w:val="Znakapoznpodarou"/>
        </w:rPr>
        <w:footnoteRef/>
      </w:r>
      <w:r>
        <w:t>§ 14a odst. 6 zá</w:t>
      </w:r>
      <w:r>
        <w:t>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16BB"/>
    <w:multiLevelType w:val="multilevel"/>
    <w:tmpl w:val="5142EB1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2FC6"/>
    <w:rsid w:val="002230E6"/>
    <w:rsid w:val="00C97FAC"/>
    <w:rsid w:val="00EA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Blanka Cahová</dc:creator>
  <cp:lastModifiedBy>Ing. Blanka Cahová</cp:lastModifiedBy>
  <cp:revision>1</cp:revision>
  <dcterms:created xsi:type="dcterms:W3CDTF">2023-11-23T12:19:00Z</dcterms:created>
  <dcterms:modified xsi:type="dcterms:W3CDTF">2023-12-11T12:22:00Z</dcterms:modified>
</cp:coreProperties>
</file>