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630A" w14:textId="77777777" w:rsidR="008A69DA" w:rsidRDefault="008A69DA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5AF51F8" w14:textId="77777777" w:rsidR="00D368E2" w:rsidRDefault="00D368E2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1E8810B" w14:textId="77777777" w:rsidR="00D54D4E" w:rsidRPr="00764ACD" w:rsidRDefault="00361731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MĚSTO KLECANY</w:t>
      </w:r>
    </w:p>
    <w:p w14:paraId="0FAB56B2" w14:textId="77777777" w:rsidR="00DC242B" w:rsidRPr="00764ACD" w:rsidRDefault="00DC242B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64ACD">
        <w:rPr>
          <w:rFonts w:ascii="Arial" w:hAnsi="Arial" w:cs="Arial"/>
          <w:b/>
          <w:bCs/>
          <w:color w:val="000000"/>
          <w:sz w:val="28"/>
          <w:szCs w:val="28"/>
        </w:rPr>
        <w:t xml:space="preserve">Zastupitelstvo </w:t>
      </w:r>
      <w:r w:rsidR="00361731">
        <w:rPr>
          <w:rFonts w:ascii="Arial" w:hAnsi="Arial" w:cs="Arial"/>
          <w:b/>
          <w:bCs/>
          <w:color w:val="000000"/>
          <w:sz w:val="28"/>
          <w:szCs w:val="28"/>
        </w:rPr>
        <w:t>města Klecany</w:t>
      </w:r>
    </w:p>
    <w:p w14:paraId="3B299A05" w14:textId="77777777" w:rsidR="00997E13" w:rsidRPr="00675476" w:rsidRDefault="00997E13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60683DD" w14:textId="77777777" w:rsidR="00F03BA1" w:rsidRPr="00764ACD" w:rsidRDefault="00D54D4E" w:rsidP="00D54D4E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764ACD">
        <w:rPr>
          <w:rFonts w:ascii="Arial" w:hAnsi="Arial" w:cs="Arial"/>
          <w:b/>
          <w:bCs/>
          <w:color w:val="000000"/>
        </w:rPr>
        <w:t>Obecně závazná vyhláška</w:t>
      </w:r>
    </w:p>
    <w:p w14:paraId="02FD8B28" w14:textId="77777777" w:rsidR="00F03BA1" w:rsidRPr="00764ACD" w:rsidRDefault="00361731" w:rsidP="00D54D4E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města Klecany</w:t>
      </w:r>
    </w:p>
    <w:p w14:paraId="53D03726" w14:textId="77777777" w:rsidR="00D54D4E" w:rsidRPr="00764ACD" w:rsidRDefault="00D54D4E" w:rsidP="00D54D4E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75E0A0CB" w14:textId="77777777" w:rsidR="00D54D4E" w:rsidRPr="00764ACD" w:rsidRDefault="00D54D4E" w:rsidP="00D54D4E">
      <w:pPr>
        <w:spacing w:line="312" w:lineRule="auto"/>
        <w:jc w:val="center"/>
        <w:rPr>
          <w:rFonts w:ascii="Arial" w:hAnsi="Arial" w:cs="Arial"/>
          <w:b/>
          <w:bCs/>
        </w:rPr>
      </w:pPr>
      <w:r w:rsidRPr="00764ACD">
        <w:rPr>
          <w:rFonts w:ascii="Arial" w:hAnsi="Arial" w:cs="Arial"/>
          <w:b/>
          <w:bCs/>
        </w:rPr>
        <w:t>o stanovení koeficient</w:t>
      </w:r>
      <w:r w:rsidR="005E7398" w:rsidRPr="00764ACD">
        <w:rPr>
          <w:rFonts w:ascii="Arial" w:hAnsi="Arial" w:cs="Arial"/>
          <w:b/>
          <w:bCs/>
        </w:rPr>
        <w:t>ů</w:t>
      </w:r>
      <w:r w:rsidRPr="00764ACD">
        <w:rPr>
          <w:rFonts w:ascii="Arial" w:hAnsi="Arial" w:cs="Arial"/>
          <w:b/>
          <w:bCs/>
        </w:rPr>
        <w:t xml:space="preserve"> pro výpočet daně z</w:t>
      </w:r>
      <w:r w:rsidR="002D111E" w:rsidRPr="00764ACD">
        <w:rPr>
          <w:rFonts w:ascii="Arial" w:hAnsi="Arial" w:cs="Arial"/>
          <w:b/>
          <w:bCs/>
        </w:rPr>
        <w:t> nemovitých věcí</w:t>
      </w:r>
    </w:p>
    <w:p w14:paraId="4585837B" w14:textId="77777777" w:rsidR="00D54D4E" w:rsidRPr="00675476" w:rsidRDefault="00D54D4E" w:rsidP="00D54D4E">
      <w:pPr>
        <w:spacing w:line="312" w:lineRule="auto"/>
        <w:jc w:val="center"/>
        <w:rPr>
          <w:rFonts w:ascii="Arial" w:hAnsi="Arial" w:cs="Arial"/>
          <w:sz w:val="16"/>
          <w:szCs w:val="16"/>
        </w:rPr>
      </w:pPr>
    </w:p>
    <w:p w14:paraId="2E11E9B7" w14:textId="0C6531E2" w:rsidR="0021650B" w:rsidRDefault="007E2CBA" w:rsidP="00CA19BC">
      <w:pPr>
        <w:pStyle w:val="Zkladntextodsazen21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61731">
        <w:rPr>
          <w:rFonts w:ascii="Arial" w:hAnsi="Arial" w:cs="Arial"/>
          <w:sz w:val="22"/>
          <w:szCs w:val="22"/>
        </w:rPr>
        <w:t>města Klecany</w:t>
      </w:r>
      <w:r w:rsidR="00D54D4E" w:rsidRPr="00D54D4E">
        <w:rPr>
          <w:rFonts w:ascii="Arial" w:hAnsi="Arial" w:cs="Arial"/>
          <w:sz w:val="22"/>
          <w:szCs w:val="22"/>
        </w:rPr>
        <w:t xml:space="preserve"> na svém zasedání dne </w:t>
      </w:r>
      <w:r w:rsidR="00705EDD">
        <w:rPr>
          <w:rFonts w:ascii="Arial" w:hAnsi="Arial" w:cs="Arial"/>
          <w:sz w:val="22"/>
          <w:szCs w:val="22"/>
        </w:rPr>
        <w:t xml:space="preserve">20.9. </w:t>
      </w:r>
      <w:r>
        <w:rPr>
          <w:rFonts w:ascii="Arial" w:hAnsi="Arial" w:cs="Arial"/>
          <w:sz w:val="22"/>
          <w:szCs w:val="22"/>
        </w:rPr>
        <w:t>20</w:t>
      </w:r>
      <w:r w:rsidR="003C6FD5">
        <w:rPr>
          <w:rFonts w:ascii="Arial" w:hAnsi="Arial" w:cs="Arial"/>
          <w:sz w:val="22"/>
          <w:szCs w:val="22"/>
        </w:rPr>
        <w:t>2</w:t>
      </w:r>
      <w:r w:rsidR="00361731">
        <w:rPr>
          <w:rFonts w:ascii="Arial" w:hAnsi="Arial" w:cs="Arial"/>
          <w:sz w:val="22"/>
          <w:szCs w:val="22"/>
        </w:rPr>
        <w:t>3</w:t>
      </w:r>
      <w:r w:rsidR="005B4B73">
        <w:rPr>
          <w:rFonts w:ascii="Arial" w:hAnsi="Arial" w:cs="Arial"/>
          <w:sz w:val="22"/>
          <w:szCs w:val="22"/>
        </w:rPr>
        <w:t xml:space="preserve"> usnesením č.</w:t>
      </w:r>
      <w:r w:rsidR="003C6FD5">
        <w:rPr>
          <w:rFonts w:ascii="Arial" w:hAnsi="Arial" w:cs="Arial"/>
          <w:sz w:val="22"/>
          <w:szCs w:val="22"/>
        </w:rPr>
        <w:t xml:space="preserve"> </w:t>
      </w:r>
      <w:r w:rsidR="00705EDD">
        <w:rPr>
          <w:rFonts w:ascii="Arial" w:hAnsi="Arial" w:cs="Arial"/>
          <w:sz w:val="22"/>
          <w:szCs w:val="22"/>
        </w:rPr>
        <w:t>4/2023</w:t>
      </w:r>
      <w:r w:rsidR="00FE410A">
        <w:rPr>
          <w:rFonts w:ascii="Arial" w:hAnsi="Arial" w:cs="Arial"/>
          <w:sz w:val="22"/>
          <w:szCs w:val="22"/>
        </w:rPr>
        <w:t>.</w:t>
      </w:r>
      <w:r w:rsidR="00D54D4E" w:rsidRPr="00D54D4E">
        <w:rPr>
          <w:rFonts w:ascii="Arial" w:hAnsi="Arial" w:cs="Arial"/>
          <w:sz w:val="22"/>
          <w:szCs w:val="22"/>
        </w:rPr>
        <w:t xml:space="preserve"> </w:t>
      </w:r>
      <w:r w:rsidR="0084634C">
        <w:rPr>
          <w:rFonts w:ascii="Arial" w:hAnsi="Arial" w:cs="Arial"/>
          <w:sz w:val="22"/>
          <w:szCs w:val="22"/>
        </w:rPr>
        <w:t>u</w:t>
      </w:r>
      <w:r w:rsidR="00D54D4E" w:rsidRPr="00D54D4E">
        <w:rPr>
          <w:rFonts w:ascii="Arial" w:hAnsi="Arial" w:cs="Arial"/>
          <w:sz w:val="22"/>
          <w:szCs w:val="22"/>
        </w:rPr>
        <w:t xml:space="preserve">sneslo vydat na základě </w:t>
      </w:r>
      <w:r w:rsidR="00543632">
        <w:rPr>
          <w:rFonts w:ascii="Arial" w:hAnsi="Arial" w:cs="Arial"/>
          <w:sz w:val="22"/>
          <w:szCs w:val="22"/>
        </w:rPr>
        <w:t xml:space="preserve">§ 6 odst. 4 písm. b), </w:t>
      </w:r>
      <w:r w:rsidR="00002758">
        <w:rPr>
          <w:rFonts w:ascii="Arial" w:hAnsi="Arial" w:cs="Arial"/>
          <w:sz w:val="22"/>
          <w:szCs w:val="22"/>
        </w:rPr>
        <w:t>§ 1</w:t>
      </w:r>
      <w:r w:rsidR="0090097A">
        <w:rPr>
          <w:rFonts w:ascii="Arial" w:hAnsi="Arial" w:cs="Arial"/>
          <w:sz w:val="22"/>
          <w:szCs w:val="22"/>
        </w:rPr>
        <w:t xml:space="preserve">1 odst. 3 písm. </w:t>
      </w:r>
      <w:r w:rsidR="00DA30CE">
        <w:rPr>
          <w:rFonts w:ascii="Arial" w:hAnsi="Arial" w:cs="Arial"/>
          <w:sz w:val="22"/>
          <w:szCs w:val="22"/>
        </w:rPr>
        <w:t xml:space="preserve">a), </w:t>
      </w:r>
      <w:r w:rsidR="0090097A">
        <w:rPr>
          <w:rFonts w:ascii="Arial" w:hAnsi="Arial" w:cs="Arial"/>
          <w:sz w:val="22"/>
          <w:szCs w:val="22"/>
        </w:rPr>
        <w:t xml:space="preserve">b) </w:t>
      </w:r>
      <w:r w:rsidR="00AF7C52">
        <w:rPr>
          <w:rFonts w:ascii="Arial" w:hAnsi="Arial" w:cs="Arial"/>
          <w:sz w:val="22"/>
          <w:szCs w:val="22"/>
        </w:rPr>
        <w:t xml:space="preserve">a § 12 </w:t>
      </w:r>
      <w:r w:rsidR="004B26DD">
        <w:rPr>
          <w:rFonts w:ascii="Arial" w:hAnsi="Arial" w:cs="Arial"/>
          <w:sz w:val="22"/>
          <w:szCs w:val="22"/>
        </w:rPr>
        <w:t>zákona č.</w:t>
      </w:r>
      <w:r w:rsidR="002D111E">
        <w:rPr>
          <w:rFonts w:ascii="Arial" w:hAnsi="Arial" w:cs="Arial"/>
          <w:sz w:val="22"/>
          <w:szCs w:val="22"/>
        </w:rPr>
        <w:t> </w:t>
      </w:r>
      <w:r w:rsidR="004B26DD">
        <w:rPr>
          <w:rFonts w:ascii="Arial" w:hAnsi="Arial" w:cs="Arial"/>
          <w:sz w:val="22"/>
          <w:szCs w:val="22"/>
        </w:rPr>
        <w:t xml:space="preserve">338/1992 Sb., </w:t>
      </w:r>
      <w:r w:rsidR="00704118">
        <w:rPr>
          <w:rFonts w:ascii="Arial" w:hAnsi="Arial" w:cs="Arial"/>
          <w:sz w:val="22"/>
          <w:szCs w:val="22"/>
        </w:rPr>
        <w:t>o</w:t>
      </w:r>
      <w:r w:rsidR="0090097A">
        <w:rPr>
          <w:rFonts w:ascii="Arial" w:hAnsi="Arial" w:cs="Arial"/>
          <w:sz w:val="22"/>
          <w:szCs w:val="22"/>
        </w:rPr>
        <w:t> </w:t>
      </w:r>
      <w:r w:rsidR="00704118">
        <w:rPr>
          <w:rFonts w:ascii="Arial" w:hAnsi="Arial" w:cs="Arial"/>
          <w:sz w:val="22"/>
          <w:szCs w:val="22"/>
        </w:rPr>
        <w:t>dani z nemovitých věcí</w:t>
      </w:r>
      <w:r w:rsidR="00D54D4E" w:rsidRPr="00D54D4E">
        <w:rPr>
          <w:rFonts w:ascii="Arial" w:hAnsi="Arial" w:cs="Arial"/>
          <w:sz w:val="22"/>
          <w:szCs w:val="22"/>
        </w:rPr>
        <w:t xml:space="preserve">, ve znění pozdějších předpisů, </w:t>
      </w:r>
      <w:r w:rsidR="004B26DD">
        <w:rPr>
          <w:rFonts w:ascii="Arial" w:hAnsi="Arial" w:cs="Arial"/>
          <w:sz w:val="22"/>
          <w:szCs w:val="22"/>
        </w:rPr>
        <w:t xml:space="preserve">a § 84 odst. 2 písm. h) zákona </w:t>
      </w:r>
      <w:r w:rsidR="00D54D4E" w:rsidRPr="00D54D4E">
        <w:rPr>
          <w:rFonts w:ascii="Arial" w:hAnsi="Arial" w:cs="Arial"/>
          <w:sz w:val="22"/>
          <w:szCs w:val="22"/>
        </w:rPr>
        <w:t>č.</w:t>
      </w:r>
      <w:r w:rsidR="0090097A">
        <w:rPr>
          <w:rFonts w:ascii="Arial" w:hAnsi="Arial" w:cs="Arial"/>
          <w:sz w:val="22"/>
          <w:szCs w:val="22"/>
        </w:rPr>
        <w:t> </w:t>
      </w:r>
      <w:r w:rsidR="00D54D4E" w:rsidRPr="00D54D4E">
        <w:rPr>
          <w:rFonts w:ascii="Arial" w:hAnsi="Arial" w:cs="Arial"/>
          <w:sz w:val="22"/>
          <w:szCs w:val="22"/>
        </w:rPr>
        <w:t xml:space="preserve">128/2000 Sb., o obcích (obecní zřízení), </w:t>
      </w:r>
      <w:r w:rsidR="00D54D4E" w:rsidRPr="00D54D4E">
        <w:rPr>
          <w:rFonts w:ascii="Arial" w:hAnsi="Arial" w:cs="Arial"/>
          <w:color w:val="000000"/>
          <w:sz w:val="22"/>
          <w:szCs w:val="22"/>
        </w:rPr>
        <w:t>ve znění pozdějších předpisů,</w:t>
      </w:r>
      <w:r w:rsidR="00D54D4E" w:rsidRPr="00D54D4E">
        <w:rPr>
          <w:rFonts w:ascii="Arial" w:hAnsi="Arial" w:cs="Arial"/>
          <w:sz w:val="22"/>
          <w:szCs w:val="22"/>
        </w:rPr>
        <w:t xml:space="preserve"> tuto obecně závaznou vyhlášku: </w:t>
      </w:r>
    </w:p>
    <w:p w14:paraId="003FD7C4" w14:textId="77777777" w:rsidR="00413427" w:rsidRDefault="00413427" w:rsidP="0054363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C453C37" w14:textId="77777777" w:rsidR="00543632" w:rsidRPr="00D54D4E" w:rsidRDefault="00543632" w:rsidP="0054363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7723E4CB" w14:textId="77777777" w:rsidR="00543632" w:rsidRDefault="00413427" w:rsidP="00CA19BC">
      <w:pPr>
        <w:spacing w:after="24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Pozemky</w:t>
      </w:r>
      <w:r w:rsidR="00543632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14:paraId="370D2DAB" w14:textId="77777777" w:rsidR="00543632" w:rsidRPr="00543632" w:rsidRDefault="00543632" w:rsidP="00CA19BC">
      <w:pPr>
        <w:spacing w:line="276" w:lineRule="auto"/>
        <w:jc w:val="both"/>
        <w:rPr>
          <w:rFonts w:ascii="Arial" w:hAnsi="Arial" w:cs="Arial"/>
          <w:sz w:val="22"/>
          <w:szCs w:val="22"/>
          <w:lang w:bidi="cs-CZ"/>
        </w:rPr>
      </w:pPr>
      <w:r w:rsidRPr="00543632">
        <w:rPr>
          <w:rFonts w:ascii="Arial" w:hAnsi="Arial" w:cs="Arial"/>
          <w:sz w:val="22"/>
          <w:szCs w:val="22"/>
          <w:lang w:bidi="cs-CZ"/>
        </w:rPr>
        <w:t xml:space="preserve">U stavebních pozemků se </w:t>
      </w:r>
      <w:r>
        <w:rPr>
          <w:rFonts w:ascii="Arial" w:hAnsi="Arial" w:cs="Arial"/>
          <w:sz w:val="22"/>
          <w:szCs w:val="22"/>
          <w:lang w:bidi="cs-CZ"/>
        </w:rPr>
        <w:t xml:space="preserve">pro celé území města </w:t>
      </w:r>
      <w:r w:rsidRPr="00543632">
        <w:rPr>
          <w:rFonts w:ascii="Arial" w:hAnsi="Arial" w:cs="Arial"/>
          <w:sz w:val="22"/>
          <w:szCs w:val="22"/>
          <w:lang w:bidi="cs-CZ"/>
        </w:rPr>
        <w:t>stanovuje koeficient, kterým se násobí základní sazba daně stanovená dle § 6 odst. 2 písm. b) zákona o dani z nemovitých věcí</w:t>
      </w:r>
      <w:r>
        <w:rPr>
          <w:rFonts w:ascii="Arial" w:hAnsi="Arial" w:cs="Arial"/>
          <w:sz w:val="22"/>
          <w:szCs w:val="22"/>
          <w:lang w:bidi="cs-CZ"/>
        </w:rPr>
        <w:t xml:space="preserve">, ve výši </w:t>
      </w:r>
      <w:r w:rsidRPr="00543632">
        <w:rPr>
          <w:rFonts w:ascii="Arial" w:hAnsi="Arial" w:cs="Arial"/>
          <w:b/>
          <w:lang w:bidi="cs-CZ"/>
        </w:rPr>
        <w:t>1,6</w:t>
      </w:r>
      <w:r>
        <w:rPr>
          <w:rFonts w:ascii="Arial" w:hAnsi="Arial" w:cs="Arial"/>
          <w:sz w:val="22"/>
          <w:szCs w:val="22"/>
          <w:lang w:bidi="cs-CZ"/>
        </w:rPr>
        <w:t>.</w:t>
      </w:r>
    </w:p>
    <w:p w14:paraId="0F9DBE95" w14:textId="77777777" w:rsidR="00543632" w:rsidRDefault="00543632" w:rsidP="00D54D4E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A51C38" w14:textId="77777777" w:rsidR="00D54D4E" w:rsidRPr="00D54D4E" w:rsidRDefault="00097592" w:rsidP="00D54D4E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ED6C42">
        <w:rPr>
          <w:rFonts w:ascii="Arial" w:hAnsi="Arial" w:cs="Arial"/>
          <w:b/>
          <w:color w:val="000000"/>
          <w:sz w:val="22"/>
          <w:szCs w:val="22"/>
        </w:rPr>
        <w:t>2</w:t>
      </w:r>
    </w:p>
    <w:p w14:paraId="26384BC4" w14:textId="77777777" w:rsidR="00C92FE6" w:rsidRDefault="002D111E" w:rsidP="00CA19BC">
      <w:pPr>
        <w:spacing w:after="24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Zdanitelné stavby</w:t>
      </w:r>
      <w:r w:rsidR="005B79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8BF5340" w14:textId="77777777" w:rsidR="00ED6C42" w:rsidRDefault="00ED6C42" w:rsidP="00CA19BC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  <w:lang w:bidi="cs-CZ"/>
        </w:rPr>
      </w:pPr>
      <w:r w:rsidRPr="00ED6C42">
        <w:rPr>
          <w:rFonts w:ascii="Arial" w:hAnsi="Arial" w:cs="Arial"/>
          <w:sz w:val="22"/>
          <w:szCs w:val="22"/>
          <w:lang w:bidi="cs-CZ"/>
        </w:rPr>
        <w:t xml:space="preserve">U zdanitelných staveb a zdanitelných jednotek se pro celé území města stanovuje koeficient, kterým se násobí základní sazba daně dle § 11 odst. 1 písmeno a) a f) zákona o dani z nemovitých věcí, případně sazba daně zvýšená podle § 11 odst. 2 zákona o dani z nemovitých věcí, ve výši </w:t>
      </w:r>
      <w:r w:rsidRPr="00ED6C42">
        <w:rPr>
          <w:rFonts w:ascii="Arial" w:hAnsi="Arial" w:cs="Arial"/>
          <w:b/>
          <w:lang w:bidi="cs-CZ"/>
        </w:rPr>
        <w:t>1,6</w:t>
      </w:r>
      <w:r w:rsidRPr="00ED6C42">
        <w:rPr>
          <w:rFonts w:ascii="Arial" w:hAnsi="Arial" w:cs="Arial"/>
          <w:sz w:val="22"/>
          <w:szCs w:val="22"/>
          <w:lang w:bidi="cs-CZ"/>
        </w:rPr>
        <w:t>.</w:t>
      </w:r>
    </w:p>
    <w:p w14:paraId="3EE9AF2B" w14:textId="77777777" w:rsidR="00CA19BC" w:rsidRPr="00ED6C42" w:rsidRDefault="00CA19BC" w:rsidP="00CA19BC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  <w:lang w:bidi="cs-CZ"/>
        </w:rPr>
      </w:pPr>
    </w:p>
    <w:p w14:paraId="25F1D432" w14:textId="77777777" w:rsidR="00D54D4E" w:rsidRPr="00ED6C42" w:rsidRDefault="00D54D4E" w:rsidP="00CA19BC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bidi="cs-CZ"/>
        </w:rPr>
      </w:pPr>
      <w:r w:rsidRPr="00ED6C42">
        <w:rPr>
          <w:rFonts w:ascii="Arial" w:hAnsi="Arial" w:cs="Arial"/>
          <w:sz w:val="22"/>
          <w:szCs w:val="22"/>
          <w:lang w:bidi="cs-CZ"/>
        </w:rPr>
        <w:t xml:space="preserve">U </w:t>
      </w:r>
      <w:r w:rsidR="002D111E" w:rsidRPr="00ED6C42">
        <w:rPr>
          <w:rFonts w:ascii="Arial" w:hAnsi="Arial" w:cs="Arial"/>
          <w:sz w:val="22"/>
          <w:szCs w:val="22"/>
          <w:lang w:bidi="cs-CZ"/>
        </w:rPr>
        <w:t xml:space="preserve">zdanitelných </w:t>
      </w:r>
      <w:r w:rsidRPr="00ED6C42">
        <w:rPr>
          <w:rFonts w:ascii="Arial" w:hAnsi="Arial" w:cs="Arial"/>
          <w:sz w:val="22"/>
          <w:szCs w:val="22"/>
          <w:lang w:bidi="cs-CZ"/>
        </w:rPr>
        <w:t>staveb</w:t>
      </w:r>
      <w:r w:rsidR="002D111E" w:rsidRPr="00ED6C42">
        <w:rPr>
          <w:rFonts w:ascii="Arial" w:hAnsi="Arial" w:cs="Arial"/>
          <w:sz w:val="22"/>
          <w:szCs w:val="22"/>
          <w:lang w:bidi="cs-CZ"/>
        </w:rPr>
        <w:t xml:space="preserve"> </w:t>
      </w:r>
      <w:r w:rsidRPr="00ED6C42">
        <w:rPr>
          <w:rFonts w:ascii="Arial" w:hAnsi="Arial" w:cs="Arial"/>
          <w:sz w:val="22"/>
          <w:szCs w:val="22"/>
          <w:lang w:bidi="cs-CZ"/>
        </w:rPr>
        <w:t>uvedených v § 11 odst. 1 písm. b)</w:t>
      </w:r>
      <w:r w:rsidR="00024F51" w:rsidRPr="00ED6C42">
        <w:rPr>
          <w:rFonts w:ascii="Arial" w:hAnsi="Arial" w:cs="Arial"/>
          <w:sz w:val="22"/>
          <w:szCs w:val="22"/>
          <w:lang w:bidi="cs-CZ"/>
        </w:rPr>
        <w:t xml:space="preserve"> </w:t>
      </w:r>
      <w:r w:rsidR="00FA0551" w:rsidRPr="00ED6C42">
        <w:rPr>
          <w:rFonts w:ascii="Arial" w:hAnsi="Arial" w:cs="Arial"/>
          <w:sz w:val="22"/>
          <w:szCs w:val="22"/>
          <w:lang w:bidi="cs-CZ"/>
        </w:rPr>
        <w:t xml:space="preserve">zákona </w:t>
      </w:r>
      <w:r w:rsidR="00997E13" w:rsidRPr="00ED6C42">
        <w:rPr>
          <w:rFonts w:ascii="Arial" w:hAnsi="Arial" w:cs="Arial"/>
          <w:sz w:val="22"/>
          <w:szCs w:val="22"/>
          <w:lang w:bidi="cs-CZ"/>
        </w:rPr>
        <w:t>o</w:t>
      </w:r>
      <w:r w:rsidR="00FE410A" w:rsidRPr="00ED6C42">
        <w:rPr>
          <w:rFonts w:ascii="Arial" w:hAnsi="Arial" w:cs="Arial"/>
          <w:sz w:val="22"/>
          <w:szCs w:val="22"/>
          <w:lang w:bidi="cs-CZ"/>
        </w:rPr>
        <w:t> </w:t>
      </w:r>
      <w:r w:rsidR="00997E13" w:rsidRPr="00ED6C42">
        <w:rPr>
          <w:rFonts w:ascii="Arial" w:hAnsi="Arial" w:cs="Arial"/>
          <w:sz w:val="22"/>
          <w:szCs w:val="22"/>
          <w:lang w:bidi="cs-CZ"/>
        </w:rPr>
        <w:t>dani z</w:t>
      </w:r>
      <w:r w:rsidR="002D111E" w:rsidRPr="00ED6C42">
        <w:rPr>
          <w:rFonts w:ascii="Arial" w:hAnsi="Arial" w:cs="Arial"/>
          <w:sz w:val="22"/>
          <w:szCs w:val="22"/>
          <w:lang w:bidi="cs-CZ"/>
        </w:rPr>
        <w:t> </w:t>
      </w:r>
      <w:r w:rsidR="00997E13" w:rsidRPr="00ED6C42">
        <w:rPr>
          <w:rFonts w:ascii="Arial" w:hAnsi="Arial" w:cs="Arial"/>
          <w:sz w:val="22"/>
          <w:szCs w:val="22"/>
          <w:lang w:bidi="cs-CZ"/>
        </w:rPr>
        <w:t>nemovit</w:t>
      </w:r>
      <w:r w:rsidR="002D111E" w:rsidRPr="00ED6C42">
        <w:rPr>
          <w:rFonts w:ascii="Arial" w:hAnsi="Arial" w:cs="Arial"/>
          <w:sz w:val="22"/>
          <w:szCs w:val="22"/>
          <w:lang w:bidi="cs-CZ"/>
        </w:rPr>
        <w:t>ých věcí</w:t>
      </w:r>
      <w:r w:rsidR="00997E13" w:rsidRPr="00ED6C42">
        <w:rPr>
          <w:rFonts w:ascii="Arial" w:hAnsi="Arial" w:cs="Arial"/>
          <w:sz w:val="22"/>
          <w:szCs w:val="22"/>
          <w:lang w:bidi="cs-CZ"/>
        </w:rPr>
        <w:t>, ve znění pozdějších předpisů,</w:t>
      </w:r>
      <w:r w:rsidR="00FA0551" w:rsidRPr="00ED6C42">
        <w:rPr>
          <w:rFonts w:ascii="Arial" w:hAnsi="Arial" w:cs="Arial"/>
          <w:sz w:val="22"/>
          <w:szCs w:val="22"/>
          <w:lang w:bidi="cs-CZ"/>
        </w:rPr>
        <w:t xml:space="preserve"> </w:t>
      </w:r>
      <w:r w:rsidRPr="00ED6C42">
        <w:rPr>
          <w:rFonts w:ascii="Arial" w:hAnsi="Arial" w:cs="Arial"/>
          <w:sz w:val="22"/>
          <w:szCs w:val="22"/>
          <w:lang w:bidi="cs-CZ"/>
        </w:rPr>
        <w:t xml:space="preserve">se stanovuje koeficient, kterým se násobí základní sazba daně, případně sazba daně zvýšená podle § 11 odst. 2 </w:t>
      </w:r>
      <w:r w:rsidR="00704118" w:rsidRPr="00ED6C42">
        <w:rPr>
          <w:rFonts w:ascii="Arial" w:hAnsi="Arial" w:cs="Arial"/>
          <w:sz w:val="22"/>
          <w:szCs w:val="22"/>
          <w:lang w:bidi="cs-CZ"/>
        </w:rPr>
        <w:t>zákona o dani z nemovitých věcí</w:t>
      </w:r>
      <w:r w:rsidRPr="00ED6C42">
        <w:rPr>
          <w:rFonts w:ascii="Arial" w:hAnsi="Arial" w:cs="Arial"/>
          <w:sz w:val="22"/>
          <w:szCs w:val="22"/>
          <w:lang w:bidi="cs-CZ"/>
        </w:rPr>
        <w:t xml:space="preserve">, ve výši </w:t>
      </w:r>
      <w:r w:rsidRPr="00ED6C42">
        <w:rPr>
          <w:rFonts w:ascii="Arial" w:hAnsi="Arial" w:cs="Arial"/>
          <w:b/>
          <w:lang w:bidi="cs-CZ"/>
        </w:rPr>
        <w:t>1,5</w:t>
      </w:r>
      <w:r w:rsidRPr="00ED6C42">
        <w:rPr>
          <w:rFonts w:ascii="Arial" w:hAnsi="Arial" w:cs="Arial"/>
          <w:sz w:val="22"/>
          <w:szCs w:val="22"/>
          <w:lang w:bidi="cs-CZ"/>
        </w:rPr>
        <w:t>.</w:t>
      </w:r>
    </w:p>
    <w:p w14:paraId="49665842" w14:textId="77777777" w:rsidR="001526E7" w:rsidRDefault="001526E7" w:rsidP="00AF7C5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654AA80" w14:textId="77777777" w:rsidR="00AF7C52" w:rsidRPr="00D54D4E" w:rsidRDefault="00AF7C52" w:rsidP="00AF7C5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54D4E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ED6C42">
        <w:rPr>
          <w:rFonts w:ascii="Arial" w:hAnsi="Arial" w:cs="Arial"/>
          <w:b/>
          <w:color w:val="000000"/>
          <w:sz w:val="22"/>
          <w:szCs w:val="22"/>
        </w:rPr>
        <w:t>3</w:t>
      </w:r>
    </w:p>
    <w:p w14:paraId="291DD821" w14:textId="77777777" w:rsidR="00AF7C52" w:rsidRDefault="00AF7C52" w:rsidP="00CA19BC">
      <w:pPr>
        <w:spacing w:after="24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Místní koeficient</w:t>
      </w:r>
    </w:p>
    <w:p w14:paraId="78F9258E" w14:textId="77777777" w:rsidR="00D368E2" w:rsidRDefault="00D368E2" w:rsidP="00D368E2">
      <w:pPr>
        <w:pStyle w:val="Odstavecseseznamem"/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  <w:sz w:val="22"/>
          <w:szCs w:val="22"/>
          <w:lang w:bidi="cs-CZ"/>
        </w:rPr>
      </w:pPr>
      <w:r w:rsidRPr="00D368E2">
        <w:rPr>
          <w:rFonts w:ascii="Arial" w:hAnsi="Arial" w:cs="Arial"/>
          <w:sz w:val="22"/>
          <w:szCs w:val="22"/>
          <w:lang w:bidi="cs-CZ"/>
        </w:rPr>
        <w:t>Pro část města Klecany tvořenou pozemky uvedenými v příloze č. 1 se stanoví místní koeficient ve výši 4,0, kterým se násobí daň poplatníka za jednotlivé druhy pozemků, zdanitelných staveb nebo zdanitelných jednotek, popřípadě jejich souhrny, s výjimkou pozemků uvedených v § 5 odst. 1 zákona o dani z nemovitých věcí.</w:t>
      </w:r>
    </w:p>
    <w:p w14:paraId="0922A1F0" w14:textId="77777777" w:rsidR="00CA19BC" w:rsidRPr="00D368E2" w:rsidRDefault="00CA19BC" w:rsidP="00CA19BC">
      <w:pPr>
        <w:pStyle w:val="Odstavecseseznamem"/>
        <w:spacing w:after="120" w:line="276" w:lineRule="auto"/>
        <w:ind w:left="360"/>
        <w:jc w:val="both"/>
        <w:rPr>
          <w:rFonts w:ascii="Arial" w:hAnsi="Arial" w:cs="Arial"/>
          <w:sz w:val="22"/>
          <w:szCs w:val="22"/>
          <w:lang w:bidi="cs-CZ"/>
        </w:rPr>
      </w:pPr>
    </w:p>
    <w:p w14:paraId="10AB36A7" w14:textId="77777777" w:rsidR="001526E7" w:rsidRPr="00D368E2" w:rsidRDefault="00D368E2" w:rsidP="00CA19BC">
      <w:pPr>
        <w:pStyle w:val="Odstavecseseznamem"/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  <w:sz w:val="22"/>
          <w:szCs w:val="22"/>
          <w:lang w:bidi="cs-CZ"/>
        </w:rPr>
      </w:pPr>
      <w:r w:rsidRPr="00D368E2">
        <w:rPr>
          <w:rFonts w:ascii="Arial" w:hAnsi="Arial" w:cs="Arial"/>
          <w:sz w:val="22"/>
          <w:szCs w:val="22"/>
          <w:lang w:bidi="cs-CZ"/>
        </w:rPr>
        <w:t>Pro ostatní části města Klecany neuvedené v odst. 1 tohoto článku se stanoví místní koeficient ve výši 3,0, kterým se násobí daň poplatníka za jednotlivé druhy pozemků, zdanitelných staveb nebo zdanitelných jednotek, popřípadě jejich souhrny, s výjimkou pozemků uvedených v § 5 odst. 1 zákona o dani z nemovitých věcí.</w:t>
      </w:r>
    </w:p>
    <w:p w14:paraId="135C5C91" w14:textId="77777777" w:rsidR="00CA19BC" w:rsidRDefault="00CA19BC" w:rsidP="00704118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57ED7B" w14:textId="77777777" w:rsidR="00D54D4E" w:rsidRPr="00D54D4E" w:rsidRDefault="00D54D4E" w:rsidP="00704118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54D4E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ED6C42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1D3E7A7A" w14:textId="77777777" w:rsidR="00D54D4E" w:rsidRDefault="00D55E23" w:rsidP="00CA19BC">
      <w:pPr>
        <w:spacing w:after="24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Závěrečná ustanovení</w:t>
      </w:r>
    </w:p>
    <w:p w14:paraId="00ED584A" w14:textId="77777777" w:rsidR="00D55E23" w:rsidRPr="001C0084" w:rsidRDefault="001C0084" w:rsidP="00CA19BC">
      <w:pPr>
        <w:pStyle w:val="Zkladntex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16"/>
        </w:rPr>
      </w:pPr>
      <w:r w:rsidRPr="001C0084">
        <w:rPr>
          <w:rFonts w:ascii="Arial" w:hAnsi="Arial" w:cs="Arial"/>
          <w:sz w:val="22"/>
          <w:szCs w:val="16"/>
        </w:rPr>
        <w:t xml:space="preserve">Zrušuje se obecně závazná vyhláška </w:t>
      </w:r>
      <w:r w:rsidR="00ED6C42">
        <w:rPr>
          <w:rFonts w:ascii="Arial" w:hAnsi="Arial" w:cs="Arial"/>
          <w:sz w:val="22"/>
          <w:szCs w:val="16"/>
        </w:rPr>
        <w:t>města Klecany</w:t>
      </w:r>
      <w:r w:rsidRPr="001C0084">
        <w:rPr>
          <w:rFonts w:ascii="Arial" w:hAnsi="Arial" w:cs="Arial"/>
          <w:sz w:val="22"/>
          <w:szCs w:val="16"/>
        </w:rPr>
        <w:t xml:space="preserve"> </w:t>
      </w:r>
      <w:r>
        <w:rPr>
          <w:rFonts w:ascii="Arial" w:hAnsi="Arial" w:cs="Arial"/>
          <w:sz w:val="22"/>
          <w:szCs w:val="16"/>
        </w:rPr>
        <w:t xml:space="preserve">č. </w:t>
      </w:r>
      <w:r w:rsidR="00ED6C42">
        <w:rPr>
          <w:rFonts w:ascii="Arial" w:hAnsi="Arial" w:cs="Arial"/>
          <w:sz w:val="22"/>
          <w:szCs w:val="16"/>
        </w:rPr>
        <w:t>3</w:t>
      </w:r>
      <w:r w:rsidR="00AA2AF4">
        <w:rPr>
          <w:rFonts w:ascii="Arial" w:hAnsi="Arial" w:cs="Arial"/>
          <w:sz w:val="22"/>
          <w:szCs w:val="16"/>
        </w:rPr>
        <w:t>/20</w:t>
      </w:r>
      <w:r w:rsidR="00ED6C42">
        <w:rPr>
          <w:rFonts w:ascii="Arial" w:hAnsi="Arial" w:cs="Arial"/>
          <w:sz w:val="22"/>
          <w:szCs w:val="16"/>
        </w:rPr>
        <w:t>09, kterou se určují koeficienty pro stanovení daně nemovitosti dle zákona č. 338/1992 Sb., ze dne 13. 7. 2009.</w:t>
      </w:r>
    </w:p>
    <w:p w14:paraId="2C60CAAD" w14:textId="77777777" w:rsidR="00703FB7" w:rsidRPr="001C0084" w:rsidRDefault="00703FB7" w:rsidP="00CA19BC">
      <w:pPr>
        <w:pStyle w:val="Zkladntext"/>
        <w:numPr>
          <w:ilvl w:val="0"/>
          <w:numId w:val="13"/>
        </w:numPr>
        <w:spacing w:before="240" w:after="0" w:line="276" w:lineRule="auto"/>
        <w:jc w:val="both"/>
        <w:rPr>
          <w:rFonts w:ascii="Arial" w:hAnsi="Arial" w:cs="Arial"/>
          <w:sz w:val="22"/>
          <w:szCs w:val="16"/>
        </w:rPr>
      </w:pPr>
      <w:r w:rsidRPr="001C0084">
        <w:rPr>
          <w:rFonts w:ascii="Arial" w:hAnsi="Arial" w:cs="Arial"/>
          <w:sz w:val="22"/>
          <w:szCs w:val="16"/>
        </w:rPr>
        <w:t>Tato obecně závazná vyhláška nabývá účinnosti dnem 1. 1. 202</w:t>
      </w:r>
      <w:r w:rsidR="00ED6C42">
        <w:rPr>
          <w:rFonts w:ascii="Arial" w:hAnsi="Arial" w:cs="Arial"/>
          <w:sz w:val="22"/>
          <w:szCs w:val="16"/>
        </w:rPr>
        <w:t>4</w:t>
      </w:r>
      <w:r w:rsidRPr="001C0084">
        <w:rPr>
          <w:rFonts w:ascii="Arial" w:hAnsi="Arial" w:cs="Arial"/>
          <w:sz w:val="22"/>
          <w:szCs w:val="16"/>
        </w:rPr>
        <w:t xml:space="preserve">. </w:t>
      </w:r>
    </w:p>
    <w:p w14:paraId="184C26BE" w14:textId="77777777" w:rsidR="00DF2CDA" w:rsidRDefault="00DF2CDA" w:rsidP="00703FB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770879" w14:textId="77777777" w:rsidR="001C4811" w:rsidRPr="002E0EAD" w:rsidRDefault="001C4811" w:rsidP="00703FB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8CEA0E" w14:textId="77777777" w:rsidR="00C93862" w:rsidRDefault="00C93862" w:rsidP="00703FB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1FBE005" w14:textId="77777777" w:rsidR="00CA19BC" w:rsidRPr="002E0EAD" w:rsidRDefault="00CA19BC" w:rsidP="00703FB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6CDFDDB" w14:textId="77777777" w:rsidR="00DA30CE" w:rsidRPr="00DA30CE" w:rsidRDefault="00DA30CE" w:rsidP="00DA30CE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  <w:rPr>
          <w:rFonts w:ascii="Arial" w:hAnsi="Arial" w:cs="Arial"/>
          <w:sz w:val="22"/>
          <w:szCs w:val="22"/>
          <w:lang w:bidi="cs-CZ"/>
        </w:rPr>
      </w:pPr>
      <w:r>
        <w:rPr>
          <w:rFonts w:ascii="Arial" w:hAnsi="Arial" w:cs="Arial"/>
          <w:sz w:val="22"/>
          <w:szCs w:val="22"/>
          <w:lang w:bidi="cs-CZ"/>
        </w:rPr>
        <w:t xml:space="preserve">        </w:t>
      </w:r>
      <w:r w:rsidRPr="00DA30CE">
        <w:rPr>
          <w:rFonts w:ascii="Arial" w:hAnsi="Arial" w:cs="Arial"/>
          <w:sz w:val="22"/>
          <w:szCs w:val="22"/>
          <w:lang w:bidi="cs-CZ"/>
        </w:rPr>
        <w:t>……………………</w:t>
      </w:r>
      <w:r>
        <w:rPr>
          <w:rFonts w:ascii="Arial" w:hAnsi="Arial" w:cs="Arial"/>
          <w:sz w:val="22"/>
          <w:szCs w:val="22"/>
          <w:lang w:bidi="cs-CZ"/>
        </w:rPr>
        <w:t>....................….                       ..............</w:t>
      </w:r>
      <w:r w:rsidRPr="00DA30CE">
        <w:rPr>
          <w:rFonts w:ascii="Arial" w:hAnsi="Arial" w:cs="Arial"/>
          <w:sz w:val="22"/>
          <w:szCs w:val="22"/>
          <w:lang w:bidi="cs-CZ"/>
        </w:rPr>
        <w:t>…………………………..</w:t>
      </w:r>
    </w:p>
    <w:p w14:paraId="77906C75" w14:textId="79468A6F" w:rsidR="00DA30CE" w:rsidRPr="00DA30CE" w:rsidRDefault="00DA30CE" w:rsidP="00DA30CE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rFonts w:ascii="Arial" w:hAnsi="Arial" w:cs="Arial"/>
          <w:sz w:val="22"/>
          <w:szCs w:val="22"/>
          <w:lang w:bidi="cs-CZ"/>
        </w:rPr>
      </w:pPr>
      <w:r w:rsidRPr="00DA30CE">
        <w:rPr>
          <w:rFonts w:ascii="Arial" w:hAnsi="Arial" w:cs="Arial"/>
          <w:sz w:val="22"/>
          <w:szCs w:val="22"/>
          <w:lang w:bidi="cs-CZ"/>
        </w:rPr>
        <w:tab/>
        <w:t>Ivo Kurhajec, místostarosta</w:t>
      </w:r>
      <w:r w:rsidRPr="00DA30CE">
        <w:rPr>
          <w:rFonts w:ascii="Arial" w:hAnsi="Arial" w:cs="Arial"/>
          <w:sz w:val="22"/>
          <w:szCs w:val="22"/>
          <w:lang w:bidi="cs-CZ"/>
        </w:rPr>
        <w:tab/>
      </w:r>
      <w:r w:rsidR="0050481C">
        <w:rPr>
          <w:rFonts w:ascii="Arial" w:hAnsi="Arial" w:cs="Arial"/>
          <w:sz w:val="22"/>
          <w:szCs w:val="22"/>
          <w:lang w:bidi="cs-CZ"/>
        </w:rPr>
        <w:t>Mgr</w:t>
      </w:r>
      <w:r w:rsidRPr="00DA30CE">
        <w:rPr>
          <w:rFonts w:ascii="Arial" w:hAnsi="Arial" w:cs="Arial"/>
          <w:sz w:val="22"/>
          <w:szCs w:val="22"/>
          <w:lang w:bidi="cs-CZ"/>
        </w:rPr>
        <w:t>. Daniel Dvořák, starosta</w:t>
      </w:r>
    </w:p>
    <w:p w14:paraId="5A3B620E" w14:textId="77777777" w:rsidR="00DA30CE" w:rsidRDefault="00DA30CE" w:rsidP="00703FB7">
      <w:pPr>
        <w:spacing w:line="312" w:lineRule="auto"/>
        <w:rPr>
          <w:rFonts w:ascii="Arial" w:hAnsi="Arial" w:cs="Arial"/>
          <w:sz w:val="22"/>
          <w:szCs w:val="22"/>
        </w:rPr>
      </w:pPr>
    </w:p>
    <w:p w14:paraId="332DAC65" w14:textId="77777777" w:rsidR="00DA30CE" w:rsidRDefault="00DA30CE" w:rsidP="00703FB7">
      <w:pPr>
        <w:spacing w:line="312" w:lineRule="auto"/>
        <w:rPr>
          <w:rFonts w:ascii="Arial" w:hAnsi="Arial" w:cs="Arial"/>
          <w:sz w:val="22"/>
          <w:szCs w:val="22"/>
        </w:rPr>
      </w:pPr>
    </w:p>
    <w:p w14:paraId="7A3B7B73" w14:textId="77777777" w:rsidR="00CA19BC" w:rsidRDefault="00CA19BC" w:rsidP="00703FB7">
      <w:pPr>
        <w:spacing w:line="312" w:lineRule="auto"/>
        <w:rPr>
          <w:rFonts w:ascii="Arial" w:hAnsi="Arial" w:cs="Arial"/>
          <w:sz w:val="22"/>
          <w:szCs w:val="22"/>
        </w:rPr>
      </w:pPr>
    </w:p>
    <w:p w14:paraId="56FBE609" w14:textId="77777777" w:rsidR="00CA19BC" w:rsidRDefault="00CA19BC" w:rsidP="00703FB7">
      <w:pPr>
        <w:spacing w:line="312" w:lineRule="auto"/>
        <w:rPr>
          <w:rFonts w:ascii="Arial" w:hAnsi="Arial" w:cs="Arial"/>
          <w:sz w:val="22"/>
          <w:szCs w:val="22"/>
        </w:rPr>
      </w:pPr>
    </w:p>
    <w:p w14:paraId="18B4B978" w14:textId="77777777" w:rsidR="00CA19BC" w:rsidRDefault="00CA19BC" w:rsidP="00703FB7">
      <w:pPr>
        <w:spacing w:line="312" w:lineRule="auto"/>
        <w:rPr>
          <w:rFonts w:ascii="Arial" w:hAnsi="Arial" w:cs="Arial"/>
          <w:sz w:val="22"/>
          <w:szCs w:val="22"/>
        </w:rPr>
      </w:pPr>
    </w:p>
    <w:p w14:paraId="683BEE08" w14:textId="21376E17" w:rsidR="0086390A" w:rsidRDefault="00703FB7" w:rsidP="00703FB7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Zasláno správci daně dne:</w:t>
      </w:r>
      <w:r w:rsidR="00705EDD">
        <w:rPr>
          <w:rFonts w:ascii="Arial" w:hAnsi="Arial" w:cs="Arial"/>
          <w:sz w:val="22"/>
          <w:szCs w:val="22"/>
        </w:rPr>
        <w:t xml:space="preserve"> </w:t>
      </w:r>
    </w:p>
    <w:p w14:paraId="5E27A702" w14:textId="77777777" w:rsidR="002070E4" w:rsidRDefault="002070E4" w:rsidP="00703FB7">
      <w:pPr>
        <w:spacing w:line="312" w:lineRule="auto"/>
        <w:rPr>
          <w:rFonts w:ascii="Arial" w:hAnsi="Arial" w:cs="Arial"/>
          <w:sz w:val="22"/>
          <w:szCs w:val="22"/>
        </w:rPr>
      </w:pPr>
    </w:p>
    <w:p w14:paraId="323EEC77" w14:textId="77777777" w:rsidR="002070E4" w:rsidRDefault="002070E4" w:rsidP="00703FB7">
      <w:pPr>
        <w:spacing w:line="312" w:lineRule="auto"/>
        <w:rPr>
          <w:rFonts w:ascii="Arial" w:hAnsi="Arial" w:cs="Arial"/>
          <w:sz w:val="22"/>
          <w:szCs w:val="22"/>
        </w:rPr>
      </w:pPr>
    </w:p>
    <w:p w14:paraId="33026AEC" w14:textId="77777777" w:rsidR="002070E4" w:rsidRDefault="002070E4" w:rsidP="002070E4">
      <w:pPr>
        <w:overflowPunct w:val="0"/>
        <w:autoSpaceDE w:val="0"/>
        <w:autoSpaceDN w:val="0"/>
        <w:adjustRightInd w:val="0"/>
        <w:spacing w:before="600" w:line="36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7ECCA377" w14:textId="77777777" w:rsidR="002070E4" w:rsidRDefault="002070E4" w:rsidP="002070E4">
      <w:pPr>
        <w:overflowPunct w:val="0"/>
        <w:autoSpaceDE w:val="0"/>
        <w:autoSpaceDN w:val="0"/>
        <w:adjustRightInd w:val="0"/>
        <w:spacing w:before="600" w:line="36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BA8143B" w14:textId="77777777" w:rsidR="002070E4" w:rsidRDefault="002070E4" w:rsidP="002070E4">
      <w:pPr>
        <w:overflowPunct w:val="0"/>
        <w:autoSpaceDE w:val="0"/>
        <w:autoSpaceDN w:val="0"/>
        <w:adjustRightInd w:val="0"/>
        <w:spacing w:before="600" w:line="36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A1CC29F" w14:textId="77777777" w:rsidR="002070E4" w:rsidRDefault="002070E4" w:rsidP="002070E4">
      <w:pPr>
        <w:overflowPunct w:val="0"/>
        <w:autoSpaceDE w:val="0"/>
        <w:autoSpaceDN w:val="0"/>
        <w:adjustRightInd w:val="0"/>
        <w:spacing w:before="600" w:line="36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C632786" w14:textId="77777777" w:rsidR="002070E4" w:rsidRDefault="002070E4" w:rsidP="002070E4">
      <w:pPr>
        <w:overflowPunct w:val="0"/>
        <w:autoSpaceDE w:val="0"/>
        <w:autoSpaceDN w:val="0"/>
        <w:adjustRightInd w:val="0"/>
        <w:spacing w:before="600" w:line="36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2F030C0" w14:textId="77777777" w:rsidR="002070E4" w:rsidRDefault="002070E4" w:rsidP="002070E4">
      <w:pPr>
        <w:overflowPunct w:val="0"/>
        <w:autoSpaceDE w:val="0"/>
        <w:autoSpaceDN w:val="0"/>
        <w:adjustRightInd w:val="0"/>
        <w:spacing w:before="600" w:line="36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8E33281" w14:textId="77777777" w:rsidR="00EB5EF6" w:rsidRDefault="00EB5EF6" w:rsidP="002070E4">
      <w:pPr>
        <w:overflowPunct w:val="0"/>
        <w:autoSpaceDE w:val="0"/>
        <w:autoSpaceDN w:val="0"/>
        <w:adjustRightInd w:val="0"/>
        <w:spacing w:before="600" w:line="36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38AECE6" w14:textId="77777777" w:rsidR="002070E4" w:rsidRPr="002070E4" w:rsidRDefault="002070E4" w:rsidP="002070E4">
      <w:pPr>
        <w:overflowPunct w:val="0"/>
        <w:autoSpaceDE w:val="0"/>
        <w:autoSpaceDN w:val="0"/>
        <w:adjustRightInd w:val="0"/>
        <w:spacing w:before="600" w:line="36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070E4">
        <w:rPr>
          <w:rFonts w:ascii="Arial" w:hAnsi="Arial" w:cs="Arial"/>
          <w:b/>
          <w:bCs/>
          <w:sz w:val="22"/>
          <w:szCs w:val="22"/>
        </w:rPr>
        <w:lastRenderedPageBreak/>
        <w:t>Příloha č. 1 Obecně závazné vyhlášky města Klecany o stanovení koeficientů pro výpočet daně z nemovitých věcí</w:t>
      </w:r>
    </w:p>
    <w:p w14:paraId="23AF0168" w14:textId="77777777" w:rsidR="002070E4" w:rsidRPr="002070E4" w:rsidRDefault="002070E4" w:rsidP="002070E4">
      <w:pPr>
        <w:pStyle w:val="Odstavecseseznamem"/>
        <w:overflowPunct w:val="0"/>
        <w:autoSpaceDE w:val="0"/>
        <w:autoSpaceDN w:val="0"/>
        <w:adjustRightInd w:val="0"/>
        <w:spacing w:before="240"/>
        <w:ind w:left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070E4">
        <w:rPr>
          <w:rFonts w:ascii="Arial" w:hAnsi="Arial" w:cs="Arial"/>
          <w:b/>
          <w:bCs/>
          <w:sz w:val="22"/>
          <w:szCs w:val="22"/>
        </w:rPr>
        <w:t>Vymezení části města Klecany, na kterém se stanoví místní koeficient ve výši 4,0</w:t>
      </w:r>
    </w:p>
    <w:p w14:paraId="0BD5C20F" w14:textId="77777777" w:rsidR="002070E4" w:rsidRPr="00DB0AE9" w:rsidRDefault="002070E4" w:rsidP="002070E4">
      <w:pPr>
        <w:pStyle w:val="Odstavecseseznamem"/>
        <w:tabs>
          <w:tab w:val="left" w:pos="567"/>
        </w:tabs>
        <w:spacing w:after="120"/>
        <w:ind w:left="0"/>
        <w:jc w:val="both"/>
      </w:pPr>
      <w:r>
        <w:t>Části města Klecany, na kterých se stanoví místní koeficient ve výši 4,0, je vymezena těmito pozemky v katastrálním území Klecany (666033) parcelní čísla: 590/10, 590/60, 590/63, 590/62, 590/61, st.1066, 590/57, 590/58, 590/55, 590/56, 590/59, 590/54, 684/20, st. 1074, 684/24, 590/22, 590/29, 590/1, st. 1169, st. 1101, 590/9, 598/24, 598/25, 598/6, 598/23, st. 1197, 598/23, 590/19, st. 1131, 590/26, 590/28, 590/25, 590/27, 598/38, 598/10, st. 1362, 598/37, 598/1, 598/39, 598/52, 598/40, 598/26, 598/53, 598/55, 598/54, st. 1390, st. 1366, st. 1392, 590/53, 590/52, 598/42, 598/44, 590/21, st. 1104/, st. 1104/2, 684/22, 684/21, 598/43, 684/23, 598/11, 598/47, 598/46, 598/49, 598/48, 598/15, 598/50, 599/59, st. 1078, 599/104, st. 1454, 599/78, 599/60, st. 1063, 599/61, 599/63, st.1572, st. 1098, 599/67, 599/34, 716/9, 599/64, 599/65, 599/49, st. 1094, st. 1147, st. 1146, 599/52,599/53, st. 1548, 599/66, st. 1226, 599/54, 599/55, 599/56, st. 1456, st. 1478, st. 1479, 599/57, 599/58, 598/45, 598/14, 599/90, 599/35, 599/95, 599/96, 599/89, st. 1566, st. 1565, st. 1564, 599/93, 599/99, 599/100, 599/94, 599/91, 599/92, st. 1393, 598/88, 599/98, 599/97, 599/115, 599/81, 599/107, 599/82, 599/114, 599/80, st. 1344, 599/113, 599/111, 599/112, 599/110, 599/109, 599/108, st. 1345, 599/84, 599/83, 598/12, 1563, 598/67, 598/69, st. 1073, 598/68, st. 1086, st. 1075, 588/70, st. 1075, 598/16, 599/106, 599/70, 598/71, 685/13, 599/71, st. 1195, 599/38, st. 894, st. 896, 599/102, 599/74, st. 876, 599/39, 829, st. 882, 577/6, 584/3, st. 135, 845, st. 136/3, st. 136/4, 581, 577/5, 584/1, st. 137/1, st. 137/3, 727, 586/2, st. 136/2, 583, st. 138, 584/2, 586/1, 598/5, 589/1, st. 1300, st. 1301, 842, 589/16, st. 1397, 589/1, st. 1418, 589/15, 589/20,589/18, 589/17, 589/21, st. 1310, st. 1403, st. 1175, 589/19, 589/13, st. 1174, 752, 463/90, 463/89, 463/91, st. 934, st. 1570, st. 936, 463/27, 463/92, 463/93, st. 935, 463/87, 463/88, 463/28, 463/85, 463/84, 452/10, 463/29, st. 1519, st. 1413, st. 940, st. 1422, 446/84, 430/1, 430/2, 828, 446/19, 430/8, 430/36, 430/18, st. 1375, 430/30, 430/26, st. 653, st. 877, 430/31, 430/25, 430/4, 430/14, 827, 825, 430/5, 430/4, st. 786/2, st. 848, 430/11, 430/23, 430/6, 430/37, 430/7, st. 656, st. 1422, st. 940, st. 1413, st. 1519, 463/29, 463/84, 463/85, 428/3, st. 922, st. 918, 129/12,129/1, 377/1, 380/4, 380/5, 380/3, 380/1, 379.</w:t>
      </w:r>
    </w:p>
    <w:p w14:paraId="228273AC" w14:textId="77777777" w:rsidR="002070E4" w:rsidRPr="0086390A" w:rsidRDefault="002070E4" w:rsidP="002070E4">
      <w:pPr>
        <w:spacing w:line="312" w:lineRule="auto"/>
        <w:rPr>
          <w:rFonts w:ascii="Arial" w:hAnsi="Arial" w:cs="Arial"/>
          <w:b/>
          <w:sz w:val="22"/>
          <w:szCs w:val="22"/>
        </w:rPr>
      </w:pPr>
    </w:p>
    <w:sectPr w:rsidR="002070E4" w:rsidRPr="0086390A" w:rsidSect="00675476">
      <w:footerReference w:type="even" r:id="rId7"/>
      <w:footerReference w:type="default" r:id="rId8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2A5C" w14:textId="77777777" w:rsidR="00F90617" w:rsidRDefault="00F90617">
      <w:r>
        <w:separator/>
      </w:r>
    </w:p>
  </w:endnote>
  <w:endnote w:type="continuationSeparator" w:id="0">
    <w:p w14:paraId="126BCDBC" w14:textId="77777777" w:rsidR="00F90617" w:rsidRDefault="00F9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CA9D" w14:textId="77777777" w:rsidR="00432395" w:rsidRDefault="00432395" w:rsidP="005956E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7F970A" w14:textId="77777777" w:rsidR="00432395" w:rsidRDefault="00432395" w:rsidP="00C92FE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F4B5" w14:textId="77777777" w:rsidR="00432395" w:rsidRDefault="00432395" w:rsidP="005956E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70E4">
      <w:rPr>
        <w:rStyle w:val="slostrnky"/>
        <w:noProof/>
      </w:rPr>
      <w:t>3</w:t>
    </w:r>
    <w:r>
      <w:rPr>
        <w:rStyle w:val="slostrnky"/>
      </w:rPr>
      <w:fldChar w:fldCharType="end"/>
    </w:r>
  </w:p>
  <w:p w14:paraId="5327C35B" w14:textId="77777777" w:rsidR="00432395" w:rsidRDefault="00432395" w:rsidP="00C92FE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C4622" w14:textId="77777777" w:rsidR="00F90617" w:rsidRDefault="00F90617">
      <w:r>
        <w:separator/>
      </w:r>
    </w:p>
  </w:footnote>
  <w:footnote w:type="continuationSeparator" w:id="0">
    <w:p w14:paraId="73FDB67A" w14:textId="77777777" w:rsidR="00F90617" w:rsidRDefault="00F90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7C6381"/>
    <w:multiLevelType w:val="hybridMultilevel"/>
    <w:tmpl w:val="4FBC59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482784"/>
    <w:multiLevelType w:val="hybridMultilevel"/>
    <w:tmpl w:val="4A54D73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9F5F52"/>
    <w:multiLevelType w:val="hybridMultilevel"/>
    <w:tmpl w:val="1E5E54A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8372993">
    <w:abstractNumId w:val="7"/>
  </w:num>
  <w:num w:numId="2" w16cid:durableId="17002102">
    <w:abstractNumId w:val="16"/>
  </w:num>
  <w:num w:numId="3" w16cid:durableId="1845440716">
    <w:abstractNumId w:val="3"/>
  </w:num>
  <w:num w:numId="4" w16cid:durableId="1143426835">
    <w:abstractNumId w:val="13"/>
  </w:num>
  <w:num w:numId="5" w16cid:durableId="1094283119">
    <w:abstractNumId w:val="12"/>
  </w:num>
  <w:num w:numId="6" w16cid:durableId="1858615815">
    <w:abstractNumId w:val="15"/>
  </w:num>
  <w:num w:numId="7" w16cid:durableId="1072431342">
    <w:abstractNumId w:val="8"/>
  </w:num>
  <w:num w:numId="8" w16cid:durableId="214972394">
    <w:abstractNumId w:val="2"/>
  </w:num>
  <w:num w:numId="9" w16cid:durableId="2032992488">
    <w:abstractNumId w:val="14"/>
  </w:num>
  <w:num w:numId="10" w16cid:durableId="746880287">
    <w:abstractNumId w:val="0"/>
  </w:num>
  <w:num w:numId="11" w16cid:durableId="133836029">
    <w:abstractNumId w:val="1"/>
  </w:num>
  <w:num w:numId="12" w16cid:durableId="852450598">
    <w:abstractNumId w:val="10"/>
  </w:num>
  <w:num w:numId="13" w16cid:durableId="1316256054">
    <w:abstractNumId w:val="4"/>
  </w:num>
  <w:num w:numId="14" w16cid:durableId="2140606095">
    <w:abstractNumId w:val="9"/>
  </w:num>
  <w:num w:numId="15" w16cid:durableId="1395162134">
    <w:abstractNumId w:val="11"/>
  </w:num>
  <w:num w:numId="16" w16cid:durableId="1161505092">
    <w:abstractNumId w:val="6"/>
  </w:num>
  <w:num w:numId="17" w16cid:durableId="228272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758"/>
    <w:rsid w:val="00024F51"/>
    <w:rsid w:val="00097592"/>
    <w:rsid w:val="000F5B32"/>
    <w:rsid w:val="00126A38"/>
    <w:rsid w:val="001526E7"/>
    <w:rsid w:val="001977BD"/>
    <w:rsid w:val="001A665F"/>
    <w:rsid w:val="001C0084"/>
    <w:rsid w:val="001C4811"/>
    <w:rsid w:val="0020660B"/>
    <w:rsid w:val="002070E4"/>
    <w:rsid w:val="00213B44"/>
    <w:rsid w:val="0021650B"/>
    <w:rsid w:val="0024722A"/>
    <w:rsid w:val="00265A43"/>
    <w:rsid w:val="002D111E"/>
    <w:rsid w:val="002F57F4"/>
    <w:rsid w:val="00320D94"/>
    <w:rsid w:val="00361731"/>
    <w:rsid w:val="003C6FD5"/>
    <w:rsid w:val="003D6D5B"/>
    <w:rsid w:val="00405B83"/>
    <w:rsid w:val="00413427"/>
    <w:rsid w:val="004311E2"/>
    <w:rsid w:val="00432395"/>
    <w:rsid w:val="004571EF"/>
    <w:rsid w:val="004B26DD"/>
    <w:rsid w:val="004E6FC7"/>
    <w:rsid w:val="005020A6"/>
    <w:rsid w:val="0050481C"/>
    <w:rsid w:val="00540A8C"/>
    <w:rsid w:val="00543632"/>
    <w:rsid w:val="005562ED"/>
    <w:rsid w:val="005956ED"/>
    <w:rsid w:val="005B4B73"/>
    <w:rsid w:val="005B79D6"/>
    <w:rsid w:val="005D2E22"/>
    <w:rsid w:val="005E6C9E"/>
    <w:rsid w:val="005E7398"/>
    <w:rsid w:val="005F41B9"/>
    <w:rsid w:val="006113F0"/>
    <w:rsid w:val="006317EC"/>
    <w:rsid w:val="00631822"/>
    <w:rsid w:val="00641107"/>
    <w:rsid w:val="00675476"/>
    <w:rsid w:val="006E2269"/>
    <w:rsid w:val="006F4084"/>
    <w:rsid w:val="00703FB7"/>
    <w:rsid w:val="00704118"/>
    <w:rsid w:val="00705EDD"/>
    <w:rsid w:val="00740535"/>
    <w:rsid w:val="0074456C"/>
    <w:rsid w:val="00764ACD"/>
    <w:rsid w:val="007810C3"/>
    <w:rsid w:val="007E1DB2"/>
    <w:rsid w:val="007E2CBA"/>
    <w:rsid w:val="0084634C"/>
    <w:rsid w:val="00850D38"/>
    <w:rsid w:val="0086390A"/>
    <w:rsid w:val="0087458B"/>
    <w:rsid w:val="00883937"/>
    <w:rsid w:val="008A69DA"/>
    <w:rsid w:val="0090097A"/>
    <w:rsid w:val="0090191A"/>
    <w:rsid w:val="00951A29"/>
    <w:rsid w:val="00963BDF"/>
    <w:rsid w:val="00997E13"/>
    <w:rsid w:val="009E595F"/>
    <w:rsid w:val="00A03A38"/>
    <w:rsid w:val="00A62651"/>
    <w:rsid w:val="00AA2AF4"/>
    <w:rsid w:val="00AD387C"/>
    <w:rsid w:val="00AF7C52"/>
    <w:rsid w:val="00B13A50"/>
    <w:rsid w:val="00B26C9D"/>
    <w:rsid w:val="00B51624"/>
    <w:rsid w:val="00BB0BC0"/>
    <w:rsid w:val="00BD2890"/>
    <w:rsid w:val="00C02A9D"/>
    <w:rsid w:val="00C20277"/>
    <w:rsid w:val="00C20ADC"/>
    <w:rsid w:val="00C92FE6"/>
    <w:rsid w:val="00C93862"/>
    <w:rsid w:val="00CA0567"/>
    <w:rsid w:val="00CA19BC"/>
    <w:rsid w:val="00CC4188"/>
    <w:rsid w:val="00D368E2"/>
    <w:rsid w:val="00D54D4E"/>
    <w:rsid w:val="00D55E23"/>
    <w:rsid w:val="00DA30CE"/>
    <w:rsid w:val="00DC242B"/>
    <w:rsid w:val="00DF027B"/>
    <w:rsid w:val="00DF2CDA"/>
    <w:rsid w:val="00E6063C"/>
    <w:rsid w:val="00EA58D6"/>
    <w:rsid w:val="00EB5EF6"/>
    <w:rsid w:val="00EC0519"/>
    <w:rsid w:val="00ED6C42"/>
    <w:rsid w:val="00F03BA1"/>
    <w:rsid w:val="00F90617"/>
    <w:rsid w:val="00FA0551"/>
    <w:rsid w:val="00FB229E"/>
    <w:rsid w:val="00FD04BD"/>
    <w:rsid w:val="00FE410A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871F8"/>
  <w15:chartTrackingRefBased/>
  <w15:docId w15:val="{CDF3CD30-FC8D-4CC8-846F-E2AA0DE1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rsid w:val="00C92FE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2FE6"/>
  </w:style>
  <w:style w:type="paragraph" w:customStyle="1" w:styleId="Default">
    <w:name w:val="Default"/>
    <w:rsid w:val="00703F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703FB7"/>
    <w:rPr>
      <w:sz w:val="24"/>
    </w:rPr>
  </w:style>
  <w:style w:type="character" w:styleId="Hypertextovodkaz">
    <w:name w:val="Hyperlink"/>
    <w:uiPriority w:val="99"/>
    <w:unhideWhenUsed/>
    <w:rsid w:val="00AA2AF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D6C42"/>
    <w:pPr>
      <w:ind w:left="720"/>
      <w:contextualSpacing/>
    </w:pPr>
  </w:style>
  <w:style w:type="paragraph" w:customStyle="1" w:styleId="Oddstavcevlncch">
    <w:name w:val="Oddstavce v článcích"/>
    <w:basedOn w:val="Normln"/>
    <w:next w:val="Normln"/>
    <w:rsid w:val="00DA30CE"/>
    <w:pPr>
      <w:keepLines/>
      <w:numPr>
        <w:numId w:val="15"/>
      </w:num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4225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Fialová</cp:lastModifiedBy>
  <cp:revision>2</cp:revision>
  <cp:lastPrinted>2012-01-26T07:07:00Z</cp:lastPrinted>
  <dcterms:created xsi:type="dcterms:W3CDTF">2023-09-25T14:13:00Z</dcterms:created>
  <dcterms:modified xsi:type="dcterms:W3CDTF">2023-09-25T14:13:00Z</dcterms:modified>
</cp:coreProperties>
</file>