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42659B17" w:rsidR="00484595" w:rsidRPr="00B52399" w:rsidRDefault="00134946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134946">
              <w:rPr>
                <w:rFonts w:ascii="Times New Roman" w:hAnsi="Times New Roman"/>
              </w:rPr>
              <w:t>SZ UKZUZ 040253/2026/10537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568CC2AF" w:rsidR="00484595" w:rsidRPr="00B52399" w:rsidRDefault="002E7A28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7A28">
              <w:rPr>
                <w:rFonts w:ascii="Times New Roman" w:hAnsi="Times New Roman"/>
              </w:rPr>
              <w:t>UKZUZ 095583/2026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43AA9492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</w:t>
            </w:r>
            <w:r w:rsidR="003D3283">
              <w:rPr>
                <w:rFonts w:ascii="Times New Roman" w:hAnsi="Times New Roman"/>
              </w:rPr>
              <w:t>gov.</w:t>
            </w:r>
            <w:r w:rsidR="00484595">
              <w:rPr>
                <w:rFonts w:ascii="Times New Roman" w:hAnsi="Times New Roman"/>
              </w:rPr>
              <w:t>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0C514981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134946">
              <w:rPr>
                <w:rFonts w:ascii="Times New Roman" w:hAnsi="Times New Roman"/>
              </w:rPr>
              <w:t>movento 100 sc</w:t>
            </w:r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D9743F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5E34E334" w:rsidR="00484595" w:rsidRPr="00D9743F" w:rsidRDefault="00BB370A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370A">
              <w:rPr>
                <w:rFonts w:ascii="Times New Roman" w:hAnsi="Times New Roman"/>
                <w:szCs w:val="24"/>
              </w:rPr>
              <w:t>9</w:t>
            </w:r>
            <w:r w:rsidR="00614E16" w:rsidRPr="00BB370A">
              <w:rPr>
                <w:rFonts w:ascii="Times New Roman" w:hAnsi="Times New Roman"/>
                <w:szCs w:val="24"/>
              </w:rPr>
              <w:t xml:space="preserve">. </w:t>
            </w:r>
            <w:r w:rsidRPr="00BB370A">
              <w:rPr>
                <w:rFonts w:ascii="Times New Roman" w:hAnsi="Times New Roman"/>
                <w:szCs w:val="24"/>
              </w:rPr>
              <w:t>června</w:t>
            </w:r>
            <w:r w:rsidR="00153056" w:rsidRPr="00BB370A">
              <w:rPr>
                <w:rFonts w:ascii="Times New Roman" w:hAnsi="Times New Roman"/>
                <w:szCs w:val="24"/>
              </w:rPr>
              <w:t xml:space="preserve"> 202</w:t>
            </w:r>
            <w:r w:rsidR="00020F81" w:rsidRPr="00BB370A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46AA6D02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r w:rsidR="00134946">
        <w:rPr>
          <w:rFonts w:ascii="Times New Roman" w:hAnsi="Times New Roman"/>
          <w:b/>
          <w:sz w:val="24"/>
          <w:szCs w:val="24"/>
        </w:rPr>
        <w:t>Movento 100 SC</w:t>
      </w:r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5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60"/>
        <w:gridCol w:w="1306"/>
        <w:gridCol w:w="496"/>
        <w:gridCol w:w="1831"/>
        <w:gridCol w:w="1793"/>
      </w:tblGrid>
      <w:tr w:rsidR="00FC0EB2" w:rsidRPr="009516AD" w14:paraId="23EA6CE9" w14:textId="77777777" w:rsidTr="00FC0EB2">
        <w:trPr>
          <w:trHeight w:val="1170"/>
          <w:jc w:val="center"/>
        </w:trPr>
        <w:tc>
          <w:tcPr>
            <w:tcW w:w="967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107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3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71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000" w:type="pct"/>
          </w:tcPr>
          <w:p w14:paraId="6526A9BD" w14:textId="77777777" w:rsidR="000D0E19" w:rsidRPr="009516AD" w:rsidRDefault="000D0E19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980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FC0EB2" w:rsidRPr="00FC0EB2" w14:paraId="721915E8" w14:textId="77777777" w:rsidTr="00FC0EB2">
        <w:trPr>
          <w:trHeight w:val="57"/>
          <w:jc w:val="center"/>
        </w:trPr>
        <w:tc>
          <w:tcPr>
            <w:tcW w:w="967" w:type="pct"/>
          </w:tcPr>
          <w:p w14:paraId="7360F7A4" w14:textId="2F53C372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meruňka, broskvoň, slivoň</w:t>
            </w:r>
          </w:p>
        </w:tc>
        <w:tc>
          <w:tcPr>
            <w:tcW w:w="1070" w:type="pct"/>
          </w:tcPr>
          <w:p w14:paraId="6A0935FA" w14:textId="3B7DBA91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puklice švestková</w:t>
            </w:r>
          </w:p>
        </w:tc>
        <w:tc>
          <w:tcPr>
            <w:tcW w:w="713" w:type="pct"/>
          </w:tcPr>
          <w:p w14:paraId="7E68AB22" w14:textId="616B1175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2,25 l/ha</w:t>
            </w:r>
          </w:p>
        </w:tc>
        <w:tc>
          <w:tcPr>
            <w:tcW w:w="271" w:type="pct"/>
          </w:tcPr>
          <w:p w14:paraId="107A2619" w14:textId="22F4AEB2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21</w:t>
            </w:r>
          </w:p>
        </w:tc>
        <w:tc>
          <w:tcPr>
            <w:tcW w:w="1000" w:type="pct"/>
          </w:tcPr>
          <w:p w14:paraId="429C79DF" w14:textId="77777777" w:rsidR="00FC0EB2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69 BBCH, </w:t>
            </w:r>
          </w:p>
          <w:p w14:paraId="3914528B" w14:textId="7C862DEB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do: 81 BBCH </w:t>
            </w:r>
          </w:p>
        </w:tc>
        <w:tc>
          <w:tcPr>
            <w:tcW w:w="980" w:type="pct"/>
          </w:tcPr>
          <w:p w14:paraId="5BAF6095" w14:textId="3998C080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venkovní prostory</w:t>
            </w:r>
          </w:p>
        </w:tc>
      </w:tr>
      <w:tr w:rsidR="00FC0EB2" w:rsidRPr="00FC0EB2" w14:paraId="2C43BC33" w14:textId="77777777" w:rsidTr="00FC0EB2">
        <w:trPr>
          <w:trHeight w:val="57"/>
          <w:jc w:val="center"/>
        </w:trPr>
        <w:tc>
          <w:tcPr>
            <w:tcW w:w="967" w:type="pct"/>
          </w:tcPr>
          <w:p w14:paraId="245F3EA6" w14:textId="6389ABF7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hrušeň</w:t>
            </w:r>
          </w:p>
        </w:tc>
        <w:tc>
          <w:tcPr>
            <w:tcW w:w="1070" w:type="pct"/>
          </w:tcPr>
          <w:p w14:paraId="74F31C7A" w14:textId="3397033D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mery, bejlomorka hrušňová</w:t>
            </w:r>
          </w:p>
        </w:tc>
        <w:tc>
          <w:tcPr>
            <w:tcW w:w="713" w:type="pct"/>
          </w:tcPr>
          <w:p w14:paraId="2D985AAC" w14:textId="43641333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2,25 l/ha</w:t>
            </w:r>
          </w:p>
        </w:tc>
        <w:tc>
          <w:tcPr>
            <w:tcW w:w="271" w:type="pct"/>
          </w:tcPr>
          <w:p w14:paraId="48DB571E" w14:textId="3B467CD3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21</w:t>
            </w:r>
          </w:p>
        </w:tc>
        <w:tc>
          <w:tcPr>
            <w:tcW w:w="1000" w:type="pct"/>
          </w:tcPr>
          <w:p w14:paraId="38941F3D" w14:textId="77777777" w:rsidR="00FC0EB2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69 BBCH, </w:t>
            </w:r>
          </w:p>
          <w:p w14:paraId="21AA038D" w14:textId="591C952F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do: 81 BBCH </w:t>
            </w:r>
          </w:p>
        </w:tc>
        <w:tc>
          <w:tcPr>
            <w:tcW w:w="980" w:type="pct"/>
          </w:tcPr>
          <w:p w14:paraId="1256F00C" w14:textId="341DC498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venkovní prostory</w:t>
            </w:r>
          </w:p>
        </w:tc>
      </w:tr>
      <w:tr w:rsidR="00FC0EB2" w:rsidRPr="00FC0EB2" w14:paraId="1E514994" w14:textId="77777777" w:rsidTr="00FC0EB2">
        <w:trPr>
          <w:trHeight w:val="57"/>
          <w:jc w:val="center"/>
        </w:trPr>
        <w:tc>
          <w:tcPr>
            <w:tcW w:w="967" w:type="pct"/>
          </w:tcPr>
          <w:p w14:paraId="2F4C14B5" w14:textId="714175C6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jabloň</w:t>
            </w:r>
          </w:p>
        </w:tc>
        <w:tc>
          <w:tcPr>
            <w:tcW w:w="1070" w:type="pct"/>
          </w:tcPr>
          <w:p w14:paraId="14C334E7" w14:textId="77501C7F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štítenka čárkovitá, štítenka zhoubná, štítenka morušová</w:t>
            </w:r>
          </w:p>
        </w:tc>
        <w:tc>
          <w:tcPr>
            <w:tcW w:w="713" w:type="pct"/>
          </w:tcPr>
          <w:p w14:paraId="1FD150E5" w14:textId="57621FCF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2,25 l/ha</w:t>
            </w:r>
          </w:p>
        </w:tc>
        <w:tc>
          <w:tcPr>
            <w:tcW w:w="271" w:type="pct"/>
          </w:tcPr>
          <w:p w14:paraId="3C1925E7" w14:textId="2CA43FD1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21</w:t>
            </w:r>
          </w:p>
        </w:tc>
        <w:tc>
          <w:tcPr>
            <w:tcW w:w="1000" w:type="pct"/>
          </w:tcPr>
          <w:p w14:paraId="6B437CBC" w14:textId="77777777" w:rsidR="00FC0EB2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69 BBCH, </w:t>
            </w:r>
          </w:p>
          <w:p w14:paraId="2BCFD80D" w14:textId="52F06445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6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do: 81 BBCH </w:t>
            </w:r>
          </w:p>
        </w:tc>
        <w:tc>
          <w:tcPr>
            <w:tcW w:w="980" w:type="pct"/>
          </w:tcPr>
          <w:p w14:paraId="5FA028FD" w14:textId="750BC9BE" w:rsidR="00FC0EB2" w:rsidRPr="00CB1220" w:rsidRDefault="00FC0EB2" w:rsidP="00FC0EB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venkovní prostory</w:t>
            </w: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557"/>
        <w:gridCol w:w="1559"/>
        <w:gridCol w:w="1966"/>
        <w:gridCol w:w="1573"/>
      </w:tblGrid>
      <w:tr w:rsidR="00CB1220" w:rsidRPr="00CB1220" w14:paraId="1500AB48" w14:textId="77777777" w:rsidTr="00FC0EB2">
        <w:tc>
          <w:tcPr>
            <w:tcW w:w="1328" w:type="pct"/>
            <w:shd w:val="clear" w:color="auto" w:fill="auto"/>
          </w:tcPr>
          <w:p w14:paraId="58007500" w14:textId="77777777" w:rsidR="00CB1220" w:rsidRPr="00CB1220" w:rsidRDefault="00CB1220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lastRenderedPageBreak/>
              <w:t>Plodina, oblast použití</w:t>
            </w:r>
          </w:p>
        </w:tc>
        <w:tc>
          <w:tcPr>
            <w:tcW w:w="859" w:type="pct"/>
          </w:tcPr>
          <w:p w14:paraId="03722D66" w14:textId="49D7E443" w:rsidR="00CB1220" w:rsidRPr="00CB1220" w:rsidRDefault="00CB1220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860" w:type="pct"/>
          </w:tcPr>
          <w:p w14:paraId="55E72F5D" w14:textId="7A5CB913" w:rsidR="00CB1220" w:rsidRPr="00CB1220" w:rsidRDefault="00CB1220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85" w:type="pct"/>
          </w:tcPr>
          <w:p w14:paraId="7D240930" w14:textId="52350CD5" w:rsidR="00CB1220" w:rsidRPr="00CB1220" w:rsidRDefault="00CB1220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868" w:type="pct"/>
            <w:shd w:val="clear" w:color="auto" w:fill="auto"/>
          </w:tcPr>
          <w:p w14:paraId="249576F0" w14:textId="476446AC" w:rsidR="00CB1220" w:rsidRPr="00CB1220" w:rsidRDefault="00CB1220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FC0EB2" w:rsidRPr="00FC0EB2" w14:paraId="39CB7499" w14:textId="77777777" w:rsidTr="00FC0EB2">
        <w:tc>
          <w:tcPr>
            <w:tcW w:w="1328" w:type="pct"/>
            <w:shd w:val="clear" w:color="auto" w:fill="auto"/>
          </w:tcPr>
          <w:p w14:paraId="55B7B7AE" w14:textId="354E36E0" w:rsidR="00FC0EB2" w:rsidRPr="00CB1220" w:rsidRDefault="00FC0EB2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meruňka, broskvoň, slivoň, hrušeň, jabloň</w:t>
            </w:r>
          </w:p>
        </w:tc>
        <w:tc>
          <w:tcPr>
            <w:tcW w:w="859" w:type="pct"/>
          </w:tcPr>
          <w:p w14:paraId="2C8F8B3B" w14:textId="3A74AB82" w:rsidR="00FC0EB2" w:rsidRPr="00CB1220" w:rsidRDefault="00FC0EB2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500-1000 l/ha</w:t>
            </w:r>
          </w:p>
        </w:tc>
        <w:tc>
          <w:tcPr>
            <w:tcW w:w="860" w:type="pct"/>
          </w:tcPr>
          <w:p w14:paraId="20AA43C1" w14:textId="40AFF970" w:rsidR="00FC0EB2" w:rsidRPr="00CB1220" w:rsidRDefault="00FC0EB2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0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85" w:type="pct"/>
          </w:tcPr>
          <w:p w14:paraId="02CE2D79" w14:textId="26CE0BA2" w:rsidR="00FC0EB2" w:rsidRPr="00CB1220" w:rsidRDefault="00FC0EB2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2x /rok</w:t>
            </w:r>
          </w:p>
        </w:tc>
        <w:tc>
          <w:tcPr>
            <w:tcW w:w="868" w:type="pct"/>
            <w:shd w:val="clear" w:color="auto" w:fill="auto"/>
          </w:tcPr>
          <w:p w14:paraId="040E75D7" w14:textId="09A35994" w:rsidR="00FC0EB2" w:rsidRPr="00CB1220" w:rsidRDefault="00D91F56" w:rsidP="00D91F5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453E9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21</w:t>
            </w:r>
            <w:r w:rsidR="00FC0EB2" w:rsidRPr="00453E92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dnů</w:t>
            </w:r>
          </w:p>
        </w:tc>
      </w:tr>
    </w:tbl>
    <w:p w14:paraId="77025262" w14:textId="21F0357D" w:rsidR="00DD3532" w:rsidRDefault="00FC0EB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lk63415181"/>
      <w:bookmarkEnd w:id="0"/>
      <w:r w:rsidRPr="00FC0EB2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66F5C716" w14:textId="77777777" w:rsidR="00E07D0B" w:rsidRDefault="00E07D0B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7"/>
        <w:gridCol w:w="1418"/>
        <w:gridCol w:w="1418"/>
        <w:gridCol w:w="1417"/>
      </w:tblGrid>
      <w:tr w:rsidR="0066588D" w:rsidRPr="00DD3532" w14:paraId="58C45ED9" w14:textId="77777777" w:rsidTr="0066588D">
        <w:trPr>
          <w:trHeight w:val="340"/>
        </w:trPr>
        <w:tc>
          <w:tcPr>
            <w:tcW w:w="3402" w:type="dxa"/>
            <w:vMerge w:val="restart"/>
            <w:shd w:val="clear" w:color="auto" w:fill="FFFFFF"/>
            <w:vAlign w:val="center"/>
          </w:tcPr>
          <w:p w14:paraId="6D032D3A" w14:textId="66F9BF25" w:rsidR="0066588D" w:rsidRPr="00DD3532" w:rsidRDefault="0066588D" w:rsidP="00D91F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50013112" w14:textId="59C5F516" w:rsidR="0066588D" w:rsidRPr="00DD3532" w:rsidRDefault="0066588D" w:rsidP="00D91F56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DD3532" w14:paraId="2CA576E3" w14:textId="77777777" w:rsidTr="0066588D">
        <w:trPr>
          <w:trHeight w:val="340"/>
        </w:trPr>
        <w:tc>
          <w:tcPr>
            <w:tcW w:w="3402" w:type="dxa"/>
            <w:vMerge/>
            <w:shd w:val="clear" w:color="auto" w:fill="FFFFFF"/>
            <w:vAlign w:val="center"/>
          </w:tcPr>
          <w:p w14:paraId="27DB389D" w14:textId="17FD2ED1" w:rsidR="0066588D" w:rsidRPr="00DD3532" w:rsidRDefault="0066588D" w:rsidP="00D91F56">
            <w:pPr>
              <w:autoSpaceDE/>
              <w:autoSpaceDN/>
              <w:adjustRightInd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E08BCD" w14:textId="126023BE" w:rsidR="0066588D" w:rsidRPr="00DD3532" w:rsidRDefault="0066588D" w:rsidP="00D91F56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418" w:type="dxa"/>
            <w:vAlign w:val="center"/>
          </w:tcPr>
          <w:p w14:paraId="0450BB89" w14:textId="77777777" w:rsidR="0066588D" w:rsidRPr="00DD3532" w:rsidRDefault="0066588D" w:rsidP="00D91F56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68C0F485" w14:textId="77777777" w:rsidR="0066588D" w:rsidRPr="00DD3532" w:rsidRDefault="0066588D" w:rsidP="00D91F56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17261FFA" w14:textId="77777777" w:rsidR="0066588D" w:rsidRPr="00DD3532" w:rsidRDefault="0066588D" w:rsidP="00D91F56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66588D">
        <w:trPr>
          <w:trHeight w:val="340"/>
        </w:trPr>
        <w:tc>
          <w:tcPr>
            <w:tcW w:w="9072" w:type="dxa"/>
            <w:gridSpan w:val="5"/>
            <w:shd w:val="clear" w:color="auto" w:fill="FFFFFF"/>
          </w:tcPr>
          <w:p w14:paraId="62CEBDBA" w14:textId="77777777" w:rsidR="00DD3532" w:rsidRPr="00DD3532" w:rsidRDefault="00DD3532" w:rsidP="00D91F56">
            <w:pPr>
              <w:overflowPunct/>
              <w:autoSpaceDE/>
              <w:autoSpaceDN/>
              <w:adjustRightInd/>
              <w:spacing w:line="276" w:lineRule="auto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66588D">
        <w:trPr>
          <w:trHeight w:val="330"/>
        </w:trPr>
        <w:tc>
          <w:tcPr>
            <w:tcW w:w="3402" w:type="dxa"/>
            <w:shd w:val="clear" w:color="auto" w:fill="FFFFFF"/>
          </w:tcPr>
          <w:p w14:paraId="3E97D80A" w14:textId="2DFFE81F" w:rsidR="00DD3532" w:rsidRPr="00DD3532" w:rsidRDefault="00D91F56" w:rsidP="00D91F56">
            <w:pPr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</w:rPr>
              <w:t>meruňka, broskvoň, slivoň, hrušeň, jabloň</w:t>
            </w:r>
          </w:p>
        </w:tc>
        <w:tc>
          <w:tcPr>
            <w:tcW w:w="1417" w:type="dxa"/>
          </w:tcPr>
          <w:p w14:paraId="6247CCF9" w14:textId="387ACA3E" w:rsidR="00DD3532" w:rsidRPr="00DD3532" w:rsidRDefault="00D91F56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418" w:type="dxa"/>
          </w:tcPr>
          <w:p w14:paraId="778F6863" w14:textId="057A4FB1" w:rsidR="00DD3532" w:rsidRPr="00DD3532" w:rsidRDefault="00D91F56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418" w:type="dxa"/>
          </w:tcPr>
          <w:p w14:paraId="53A48870" w14:textId="404FDBB1" w:rsidR="00DD3532" w:rsidRPr="00DD3532" w:rsidRDefault="00DD3532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417" w:type="dxa"/>
          </w:tcPr>
          <w:p w14:paraId="6A130EDF" w14:textId="2B27110D" w:rsidR="00DD3532" w:rsidRPr="00DD3532" w:rsidRDefault="00D91F56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6</w:t>
            </w:r>
          </w:p>
        </w:tc>
      </w:tr>
    </w:tbl>
    <w:p w14:paraId="7812CA74" w14:textId="77777777" w:rsidR="00E07D0B" w:rsidRDefault="00E07D0B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1564859F" w14:textId="77777777" w:rsidR="00D91F56" w:rsidRPr="00EC00DD" w:rsidRDefault="00D91F56" w:rsidP="00D91F56">
      <w:pPr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00DD">
        <w:rPr>
          <w:rFonts w:ascii="Times New Roman" w:hAnsi="Times New Roman"/>
          <w:bCs/>
          <w:iCs/>
          <w:snapToGrid w:val="0"/>
          <w:sz w:val="24"/>
          <w:szCs w:val="24"/>
        </w:rPr>
        <w:t>Tabulka vyloučení přípravku z použití v OP II. stupně zdrojů podzemních a/nebo povrchových vod:</w:t>
      </w: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91F56" w:rsidRPr="00EC00DD" w14:paraId="5910A5BB" w14:textId="77777777" w:rsidTr="00D91F56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E174" w14:textId="77777777" w:rsidR="00D91F56" w:rsidRPr="00EC00DD" w:rsidRDefault="00D91F56" w:rsidP="00D91F56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0DD">
              <w:rPr>
                <w:sz w:val="24"/>
                <w:szCs w:val="24"/>
              </w:rPr>
              <w:t>lodina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913E52" w14:textId="77777777" w:rsidR="00D91F56" w:rsidRPr="00EC00DD" w:rsidRDefault="00D91F56" w:rsidP="00D91F56">
            <w:pPr>
              <w:pStyle w:val="Textvbloku"/>
              <w:widowControl w:val="0"/>
              <w:spacing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Povrchové vody</w:t>
            </w:r>
          </w:p>
        </w:tc>
      </w:tr>
      <w:tr w:rsidR="00D91F56" w:rsidRPr="00EC00DD" w14:paraId="4F25B2D2" w14:textId="77777777" w:rsidTr="00D91F5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DDE2" w14:textId="55DD5E79" w:rsidR="00D91F56" w:rsidRPr="00EC00DD" w:rsidRDefault="00D91F56" w:rsidP="00D91F56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FC0EB2">
              <w:rPr>
                <w:bCs/>
                <w:iCs/>
                <w:sz w:val="24"/>
                <w:szCs w:val="24"/>
              </w:rPr>
              <w:t>meruňka, broskvoň, slivoň, hrušeň, jabloň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14:paraId="48390947" w14:textId="77777777" w:rsidR="00D91F56" w:rsidRPr="00EC00DD" w:rsidRDefault="00D91F56" w:rsidP="00D91F56">
            <w:pPr>
              <w:pStyle w:val="Textvbloku"/>
              <w:widowControl w:val="0"/>
              <w:spacing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vyloučen</w:t>
            </w:r>
          </w:p>
        </w:tc>
      </w:tr>
    </w:tbl>
    <w:p w14:paraId="0ABB2DBE" w14:textId="77777777" w:rsidR="00E07D0B" w:rsidRPr="00DD3532" w:rsidRDefault="00E07D0B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081FF9D" w14:textId="77777777" w:rsidR="0066588D" w:rsidRPr="006E2374" w:rsidRDefault="0066588D" w:rsidP="0066588D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2" w:name="_Hlk529183354"/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1418"/>
        <w:gridCol w:w="1417"/>
        <w:gridCol w:w="1418"/>
        <w:gridCol w:w="1417"/>
      </w:tblGrid>
      <w:tr w:rsidR="0066588D" w:rsidRPr="006E2374" w14:paraId="47B138EF" w14:textId="77777777" w:rsidTr="0066588D">
        <w:trPr>
          <w:trHeight w:val="34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2637FD95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4D0804E9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6E2374" w14:paraId="383B1D7C" w14:textId="77777777" w:rsidTr="0066588D">
        <w:trPr>
          <w:trHeight w:val="340"/>
        </w:trPr>
        <w:tc>
          <w:tcPr>
            <w:tcW w:w="3397" w:type="dxa"/>
            <w:vMerge/>
            <w:shd w:val="clear" w:color="auto" w:fill="FFFFFF"/>
            <w:vAlign w:val="center"/>
          </w:tcPr>
          <w:p w14:paraId="74E1FDF1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D7ED94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2C21751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0B053C05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62DC4B21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66588D" w:rsidRPr="006E2374" w14:paraId="0DD7901B" w14:textId="77777777" w:rsidTr="0066588D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4EE6F87C" w14:textId="77777777" w:rsidR="0066588D" w:rsidRPr="006E2374" w:rsidRDefault="0066588D" w:rsidP="00D91F56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66588D" w:rsidRPr="00AA4A60" w14:paraId="3E5EF76A" w14:textId="77777777" w:rsidTr="00AA4A60">
        <w:trPr>
          <w:trHeight w:val="339"/>
        </w:trPr>
        <w:tc>
          <w:tcPr>
            <w:tcW w:w="3397" w:type="dxa"/>
            <w:shd w:val="clear" w:color="auto" w:fill="FFFFFF"/>
          </w:tcPr>
          <w:p w14:paraId="21C0143B" w14:textId="0874C7D1" w:rsidR="0066588D" w:rsidRPr="00AA4A60" w:rsidRDefault="00FC0EB2" w:rsidP="00D91F56">
            <w:pPr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FC0EB2">
              <w:rPr>
                <w:rFonts w:ascii="Times New Roman" w:hAnsi="Times New Roman"/>
                <w:bCs/>
                <w:iCs/>
                <w:sz w:val="24"/>
                <w:szCs w:val="24"/>
              </w:rPr>
              <w:t>meruňka, broskvoň, slivoň, hrušeň, jabloň</w:t>
            </w: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418" w:type="dxa"/>
          </w:tcPr>
          <w:p w14:paraId="60D4ECA7" w14:textId="77777777" w:rsidR="0066588D" w:rsidRPr="00AA4A60" w:rsidRDefault="0066588D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AA4A60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6387BEF9" w14:textId="2BA2408F" w:rsidR="0066588D" w:rsidRPr="00AA4A60" w:rsidRDefault="00AA4A60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8" w:type="dxa"/>
          </w:tcPr>
          <w:p w14:paraId="69B63D68" w14:textId="55DC03F0" w:rsidR="0066588D" w:rsidRPr="00AA4A60" w:rsidRDefault="00AA4A60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0F5EAEA7" w14:textId="50889D6C" w:rsidR="0066588D" w:rsidRPr="00AA4A60" w:rsidRDefault="00AA4A60" w:rsidP="00D91F56">
            <w:pPr>
              <w:spacing w:line="276" w:lineRule="auto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</w:tr>
    </w:tbl>
    <w:p w14:paraId="3AA97A72" w14:textId="77777777" w:rsidR="00E07D0B" w:rsidRDefault="00E07D0B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6CD256A" w14:textId="77777777" w:rsidR="003E3520" w:rsidRPr="00FF3308" w:rsidRDefault="003E3520" w:rsidP="003E3520">
      <w:pPr>
        <w:pStyle w:val="Odstavecseseznamem"/>
        <w:widowControl w:val="0"/>
        <w:numPr>
          <w:ilvl w:val="0"/>
          <w:numId w:val="39"/>
        </w:numPr>
        <w:tabs>
          <w:tab w:val="left" w:pos="3402"/>
          <w:tab w:val="left" w:pos="6804"/>
        </w:tabs>
        <w:spacing w:after="0"/>
        <w:ind w:left="284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Údaje o přípravku:</w:t>
      </w:r>
    </w:p>
    <w:p w14:paraId="57210735" w14:textId="61C85000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4253"/>
          <w:tab w:val="left" w:pos="6804"/>
        </w:tabs>
        <w:spacing w:after="0"/>
        <w:ind w:left="568" w:hanging="284"/>
        <w:jc w:val="both"/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Obchodní 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="00134946"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  <w:t>Movento 100 SC</w:t>
      </w:r>
    </w:p>
    <w:p w14:paraId="291E62D5" w14:textId="084E39C9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Evidenční číslo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>5</w:t>
      </w:r>
      <w:r w:rsidR="00134946">
        <w:rPr>
          <w:rFonts w:ascii="Times New Roman" w:hAnsi="Times New Roman"/>
          <w:iCs/>
          <w:snapToGrid w:val="0"/>
          <w:sz w:val="24"/>
          <w:szCs w:val="24"/>
          <w:lang w:eastAsia="cs-CZ"/>
        </w:rPr>
        <w:t>110</w:t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>-0</w:t>
      </w:r>
    </w:p>
    <w:p w14:paraId="0DC25269" w14:textId="4E6F40F6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402"/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AE5492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="00134946">
        <w:rPr>
          <w:rFonts w:ascii="Times New Roman" w:hAnsi="Times New Roman"/>
          <w:iCs/>
          <w:snapToGrid w:val="0"/>
          <w:sz w:val="24"/>
          <w:szCs w:val="24"/>
          <w:lang w:eastAsia="cs-CZ"/>
        </w:rPr>
        <w:t>spirotetramat</w:t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ab/>
      </w:r>
      <w:r w:rsidR="00134946">
        <w:rPr>
          <w:rFonts w:ascii="Times New Roman" w:hAnsi="Times New Roman"/>
          <w:iCs/>
          <w:snapToGrid w:val="0"/>
          <w:sz w:val="24"/>
          <w:szCs w:val="24"/>
          <w:lang w:eastAsia="cs-CZ"/>
        </w:rPr>
        <w:t>10</w:t>
      </w:r>
      <w:r w:rsidRPr="00C1789C">
        <w:rPr>
          <w:rFonts w:ascii="Times New Roman" w:hAnsi="Times New Roman"/>
          <w:iCs/>
          <w:snapToGrid w:val="0"/>
          <w:sz w:val="24"/>
          <w:szCs w:val="24"/>
          <w:lang w:eastAsia="cs-CZ"/>
        </w:rPr>
        <w:t>0 g/l</w:t>
      </w:r>
    </w:p>
    <w:p w14:paraId="72E02F21" w14:textId="7A6568C9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Formulační úprava: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="00134946">
        <w:rPr>
          <w:rFonts w:ascii="Times New Roman" w:hAnsi="Times New Roman"/>
          <w:snapToGrid w:val="0"/>
          <w:sz w:val="24"/>
          <w:szCs w:val="24"/>
          <w:lang w:eastAsia="cs-CZ"/>
        </w:rPr>
        <w:t>suspenzní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 koncentrát</w:t>
      </w:r>
    </w:p>
    <w:p w14:paraId="1D7CEC8B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Typ působení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insekticid</w:t>
      </w:r>
    </w:p>
    <w:p w14:paraId="4DC02C0D" w14:textId="77777777" w:rsidR="003E3520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81A878A" w14:textId="77777777" w:rsidR="003E3520" w:rsidRPr="007D6CC8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372D664B" w14:textId="160F69B6" w:rsidR="003E3520" w:rsidRDefault="00134946" w:rsidP="00134946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134946">
        <w:rPr>
          <w:rFonts w:ascii="Times New Roman" w:hAnsi="Times New Roman"/>
          <w:bCs/>
          <w:sz w:val="24"/>
          <w:szCs w:val="24"/>
        </w:rPr>
        <w:t>Skin Sens. 1, H317; Repr. 2, H361fd;</w:t>
      </w:r>
      <w:r w:rsidR="00945D25">
        <w:rPr>
          <w:rFonts w:ascii="Times New Roman" w:hAnsi="Times New Roman"/>
          <w:bCs/>
          <w:sz w:val="24"/>
          <w:szCs w:val="24"/>
        </w:rPr>
        <w:t xml:space="preserve"> </w:t>
      </w:r>
      <w:r w:rsidRPr="00134946">
        <w:rPr>
          <w:rFonts w:ascii="Times New Roman" w:hAnsi="Times New Roman"/>
          <w:bCs/>
          <w:sz w:val="24"/>
          <w:szCs w:val="24"/>
        </w:rPr>
        <w:t>Aquatic Chronic 2, H411</w:t>
      </w:r>
    </w:p>
    <w:p w14:paraId="6A91661A" w14:textId="77777777" w:rsidR="00134946" w:rsidRDefault="00134946" w:rsidP="00134946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E7843F2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76D38130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2B100C52" w14:textId="1479A847" w:rsidR="003E3520" w:rsidRPr="00624C25" w:rsidRDefault="00134946" w:rsidP="003E3520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62233A">
        <w:rPr>
          <w:rFonts w:ascii="Times New Roman" w:hAnsi="Times New Roman"/>
          <w:i/>
          <w:iCs/>
          <w:noProof/>
          <w:snapToGrid w:val="0"/>
          <w:sz w:val="24"/>
          <w:szCs w:val="24"/>
          <w:lang w:eastAsia="cs-CZ"/>
        </w:rPr>
        <w:drawing>
          <wp:inline distT="0" distB="0" distL="0" distR="0" wp14:anchorId="4156947F" wp14:editId="318BAE38">
            <wp:extent cx="694690" cy="69469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</w:t>
      </w:r>
      <w:r w:rsidR="003E3520" w:rsidRPr="003E3520">
        <w:rPr>
          <w:rFonts w:ascii="Times New Roman" w:eastAsia="Times New Roman" w:hAnsi="Times New Roman"/>
          <w:i/>
          <w:iCs/>
          <w:noProof/>
          <w:snapToGrid w:val="0"/>
          <w:sz w:val="24"/>
          <w:szCs w:val="24"/>
          <w:lang w:eastAsia="cs-CZ"/>
        </w:rPr>
        <w:drawing>
          <wp:inline distT="0" distB="0" distL="0" distR="0" wp14:anchorId="7DD3DDA1" wp14:editId="3996DD0A">
            <wp:extent cx="714375" cy="714375"/>
            <wp:effectExtent l="0" t="0" r="9525" b="9525"/>
            <wp:docPr id="2649295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520"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</w:t>
      </w:r>
      <w:r w:rsidR="003E3520">
        <w:rPr>
          <w:noProof/>
          <w:sz w:val="20"/>
          <w:szCs w:val="20"/>
          <w:lang w:eastAsia="cs-CZ"/>
        </w:rPr>
        <w:drawing>
          <wp:inline distT="0" distB="0" distL="0" distR="0" wp14:anchorId="3F9839A6" wp14:editId="305284BA">
            <wp:extent cx="714375" cy="714375"/>
            <wp:effectExtent l="0" t="0" r="9525" b="9525"/>
            <wp:docPr id="2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5F43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Signální slovo podle čl. 20 nařízení (ES) č. 1272/2008, v platném znění:</w:t>
      </w:r>
    </w:p>
    <w:p w14:paraId="46144D07" w14:textId="77777777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13DBEE85" w14:textId="77777777" w:rsidR="003E3520" w:rsidRPr="003C3251" w:rsidRDefault="003E3520" w:rsidP="003E3520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775A2A26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3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3"/>
    <w:p w14:paraId="12B568BB" w14:textId="77777777" w:rsidR="00134946" w:rsidRPr="00134946" w:rsidRDefault="00134946" w:rsidP="00134946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134946">
        <w:rPr>
          <w:rFonts w:ascii="Times New Roman" w:hAnsi="Times New Roman"/>
          <w:snapToGrid w:val="0"/>
          <w:sz w:val="24"/>
          <w:szCs w:val="24"/>
        </w:rPr>
        <w:t>H317 Může vyvolat alergickou kožní reakci.</w:t>
      </w:r>
    </w:p>
    <w:p w14:paraId="547F7B1D" w14:textId="77777777" w:rsidR="00134946" w:rsidRPr="00134946" w:rsidRDefault="00134946" w:rsidP="00134946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134946">
        <w:rPr>
          <w:rFonts w:ascii="Times New Roman" w:hAnsi="Times New Roman"/>
          <w:snapToGrid w:val="0"/>
          <w:sz w:val="24"/>
          <w:szCs w:val="24"/>
        </w:rPr>
        <w:t>H361fd Podezření na poškození reprodukční schopnosti. Podezření na poškození plodu v těle matky.</w:t>
      </w:r>
    </w:p>
    <w:p w14:paraId="6737C179" w14:textId="39A2F5AE" w:rsidR="00854D7F" w:rsidRDefault="00134946" w:rsidP="00134946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134946">
        <w:rPr>
          <w:rFonts w:ascii="Times New Roman" w:hAnsi="Times New Roman"/>
          <w:snapToGrid w:val="0"/>
          <w:sz w:val="24"/>
          <w:szCs w:val="24"/>
        </w:rPr>
        <w:t>H411 Toxický pro vodní organismy, s dlouhodobými účinky.</w:t>
      </w:r>
    </w:p>
    <w:p w14:paraId="1A45799F" w14:textId="77777777" w:rsidR="00134946" w:rsidRDefault="00134946" w:rsidP="00134946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892871F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Cs/>
          <w:snapToGrid w:val="0"/>
          <w:sz w:val="24"/>
          <w:szCs w:val="24"/>
        </w:rPr>
        <w:t>Název nebezpečných látek podle čl. 18 nařízení (ES) č. 1272/2008, v platném znění:</w:t>
      </w:r>
    </w:p>
    <w:p w14:paraId="20A59804" w14:textId="34E89D0E" w:rsidR="003E3520" w:rsidRDefault="00134946" w:rsidP="00134946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134946">
        <w:rPr>
          <w:rFonts w:ascii="Times New Roman" w:hAnsi="Times New Roman"/>
          <w:bCs/>
          <w:spacing w:val="-4"/>
          <w:sz w:val="24"/>
          <w:szCs w:val="24"/>
        </w:rPr>
        <w:t>1,2-benzoisothiazol-3(2H)-on, reakční směs 5-chloro-2-methyl-4-isothiazol-3-onu</w:t>
      </w:r>
      <w:r w:rsidR="00D91F56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134946">
        <w:rPr>
          <w:rFonts w:ascii="Times New Roman" w:hAnsi="Times New Roman"/>
          <w:bCs/>
          <w:spacing w:val="-4"/>
          <w:sz w:val="24"/>
          <w:szCs w:val="24"/>
        </w:rPr>
        <w:t>a 2-</w:t>
      </w:r>
      <w:r w:rsidR="00D91F56">
        <w:rPr>
          <w:rFonts w:ascii="Times New Roman" w:hAnsi="Times New Roman"/>
          <w:bCs/>
          <w:spacing w:val="-4"/>
          <w:sz w:val="24"/>
          <w:szCs w:val="24"/>
        </w:rPr>
        <w:t>m</w:t>
      </w:r>
      <w:r w:rsidRPr="00134946">
        <w:rPr>
          <w:rFonts w:ascii="Times New Roman" w:hAnsi="Times New Roman"/>
          <w:bCs/>
          <w:spacing w:val="-4"/>
          <w:sz w:val="24"/>
          <w:szCs w:val="24"/>
        </w:rPr>
        <w:t>ethyl-2H-isothiazol-3-on (3:1)</w:t>
      </w:r>
    </w:p>
    <w:p w14:paraId="1CEB6D36" w14:textId="77777777" w:rsidR="00134946" w:rsidRPr="00134946" w:rsidRDefault="00134946" w:rsidP="00134946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0BC5860E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30BFD61A" w14:textId="77777777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4A85774A" w14:textId="77777777" w:rsidR="003E3520" w:rsidRPr="003C3251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7D3E3589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CF5EC19" w14:textId="77777777" w:rsidR="003E3520" w:rsidRPr="008E0439" w:rsidRDefault="003E3520" w:rsidP="003E3520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7F3CC56A" w14:textId="4A671646" w:rsidR="003E3520" w:rsidRDefault="00134946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iCs/>
          <w:snapToGrid w:val="0"/>
          <w:sz w:val="24"/>
          <w:szCs w:val="24"/>
        </w:rPr>
        <w:t>K zabránění vzniku rezistence neaplikujte tento přípravek nebo jiný, který obsahuje účinnou látku ze skupiny inhibitorů acetyl CoA karboxylázy (spirotetramat) po sobě bez přerušení ošetřením jiným insekticidem s odlišným mechanismem účinku.</w:t>
      </w:r>
    </w:p>
    <w:p w14:paraId="574B8506" w14:textId="77777777" w:rsidR="00134946" w:rsidRPr="00D355DA" w:rsidRDefault="00134946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5698B8F0" w14:textId="77777777" w:rsidR="003E3520" w:rsidRPr="003E3520" w:rsidRDefault="003E3520" w:rsidP="003E3520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3BFBA5E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352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42B26F6D" w14:textId="77777777" w:rsidR="00134946" w:rsidRDefault="00134946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10A84D" w14:textId="77777777" w:rsidR="00134946" w:rsidRPr="0062233A" w:rsidRDefault="00134946" w:rsidP="00134946">
      <w:pPr>
        <w:widowControl w:val="0"/>
        <w:numPr>
          <w:ilvl w:val="0"/>
          <w:numId w:val="26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233A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17F13782" w14:textId="73B398E4" w:rsidR="00134946" w:rsidRPr="00D91F56" w:rsidRDefault="00D91F56" w:rsidP="00D91F56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34946" w:rsidRPr="00BF559E">
        <w:rPr>
          <w:rFonts w:ascii="Times New Roman" w:hAnsi="Times New Roman"/>
          <w:sz w:val="24"/>
          <w:szCs w:val="24"/>
        </w:rPr>
        <w:t>eplota skladování + 5 °C až + 30 °C</w:t>
      </w:r>
      <w:r w:rsidR="00134946" w:rsidRPr="00D91F56">
        <w:rPr>
          <w:rFonts w:ascii="Times New Roman" w:hAnsi="Times New Roman"/>
          <w:sz w:val="24"/>
          <w:szCs w:val="24"/>
        </w:rPr>
        <w:t>.</w:t>
      </w:r>
    </w:p>
    <w:p w14:paraId="5254157F" w14:textId="77777777" w:rsidR="00E07D0B" w:rsidRPr="003C3251" w:rsidRDefault="00E07D0B" w:rsidP="003E3520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54F9A7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38FA5668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4043838B" w14:textId="77777777" w:rsidR="003E3520" w:rsidRPr="00624C25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604855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EC3A416" w14:textId="77777777" w:rsidR="003E3520" w:rsidRPr="00624C25" w:rsidRDefault="003E3520" w:rsidP="00134946">
      <w:pPr>
        <w:widowControl w:val="0"/>
        <w:numPr>
          <w:ilvl w:val="2"/>
          <w:numId w:val="36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567" w:firstLine="142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27A9625" w14:textId="77777777" w:rsidR="003E3520" w:rsidRDefault="003E3520" w:rsidP="003E3520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bookmarkEnd w:id="2"/>
    <w:p w14:paraId="33363269" w14:textId="77777777" w:rsidR="00383464" w:rsidRPr="00383464" w:rsidRDefault="00383464" w:rsidP="00383464">
      <w:pPr>
        <w:numPr>
          <w:ilvl w:val="0"/>
          <w:numId w:val="26"/>
        </w:numPr>
        <w:overflowPunct/>
        <w:autoSpaceDE/>
        <w:autoSpaceDN/>
        <w:adjustRightInd/>
        <w:spacing w:after="160" w:line="276" w:lineRule="auto"/>
        <w:ind w:left="568" w:hanging="284"/>
        <w:contextualSpacing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83464">
        <w:rPr>
          <w:rFonts w:ascii="Times New Roman" w:hAnsi="Times New Roman"/>
          <w:i/>
          <w:snapToGrid w:val="0"/>
          <w:sz w:val="24"/>
          <w:szCs w:val="24"/>
        </w:rPr>
        <w:lastRenderedPageBreak/>
        <w:t>Informace o první pomoci ve smyslu přílohy I odst. 1 písm. g) nařízení Komise (EU) č. 547/2011:</w:t>
      </w:r>
    </w:p>
    <w:p w14:paraId="4CA5F2F7" w14:textId="77777777" w:rsidR="00D91F56" w:rsidRPr="00D91F56" w:rsidRDefault="00D91F56" w:rsidP="00D91F56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D91F56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Všeobecné pokyny: Projeví-li se zdravotní potíže (vždy při zasažení očí neředěným přípravkem nebo při alergické kožní reakci) nebo v případě pochybností kontaktujte lékaře. </w:t>
      </w:r>
    </w:p>
    <w:p w14:paraId="1566CB2B" w14:textId="77777777" w:rsidR="00D91F56" w:rsidRPr="00D91F56" w:rsidRDefault="00D91F56" w:rsidP="00D91F56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D91F56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První pomoc při nadýchání: Přerušte práci. Přejděte mimo ošetřovanou oblast. </w:t>
      </w:r>
    </w:p>
    <w:p w14:paraId="238CF781" w14:textId="2968CA81" w:rsidR="00D91F56" w:rsidRPr="00D91F56" w:rsidRDefault="00D91F56" w:rsidP="00D91F56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D91F56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kůže: Odložte kontaminovaný / nasáklý oděv. Zasažené části pokožky umyjte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D91F56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teplou vodou a mýdlem, pokožku následně dobře opláchněte. Při větší kontaminaci kůže se osprchujte.</w:t>
      </w:r>
    </w:p>
    <w:p w14:paraId="71FFE341" w14:textId="77777777" w:rsidR="00D91F56" w:rsidRPr="00D91F56" w:rsidRDefault="00D91F56" w:rsidP="00D91F56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D91F56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očí: Vyplachujte oči velkým množstvím vlahé čisté vody a současně odstraňte kontaktní čočky, jsou-li nasazeny, a pokud je lze snadno vyjmout. Kontaktní čočky nelze znova použít, je třeba je zlikvidovat.</w:t>
      </w:r>
    </w:p>
    <w:p w14:paraId="00BE3B30" w14:textId="77777777" w:rsidR="00D91F56" w:rsidRPr="00D91F56" w:rsidRDefault="00D91F56" w:rsidP="00D91F56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D91F56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První pomoc při náhodném požití: Vypláchněte ústa vodou, případně dejte vypít asi sklenici (1/4 litru) vody. Nevyvolávejte zvracení. </w:t>
      </w:r>
    </w:p>
    <w:p w14:paraId="732C3797" w14:textId="1CF15C9B" w:rsidR="00D91F56" w:rsidRDefault="00D91F56" w:rsidP="00D91F56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D91F56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Při vyhledání lékařského ošetření informujte lékaře o přípravku, se kterým se pracovalo, poskytněte mu informace ze štítku, etikety nebo příbalového letáku a o poskytnuté první pomoci. Další postup první pomoci lze konzultovat s Toxikologickým informačním střediskem: Telefon nepřetržitě: 224 919 293 nebo 224 915 402.</w:t>
      </w:r>
    </w:p>
    <w:p w14:paraId="1793C040" w14:textId="77777777" w:rsidR="00383464" w:rsidRP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33A054F8" w:rsid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>a) 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522C6A">
        <w:rPr>
          <w:rFonts w:ascii="Times New Roman" w:hAnsi="Times New Roman"/>
          <w:bCs/>
          <w:sz w:val="24"/>
          <w:szCs w:val="24"/>
        </w:rPr>
        <w:t xml:space="preserve"> při přípravě, plnění a čištění aplikačního zařízení: </w:t>
      </w:r>
    </w:p>
    <w:p w14:paraId="0E56FCD5" w14:textId="77777777" w:rsidR="00134946" w:rsidRPr="00601524" w:rsidRDefault="00134946" w:rsidP="0013494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>Ochrana dýchacích orgánů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není nutná</w:t>
      </w:r>
    </w:p>
    <w:p w14:paraId="71FF9EE3" w14:textId="685738D1" w:rsidR="00945D25" w:rsidRPr="00601524" w:rsidRDefault="00134946" w:rsidP="0013494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>Ochrana rukou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gumové nebo plastové ru</w:t>
      </w:r>
      <w:r>
        <w:rPr>
          <w:rFonts w:ascii="Times New Roman" w:eastAsiaTheme="minorHAnsi" w:hAnsi="Times New Roman"/>
          <w:bCs/>
          <w:sz w:val="24"/>
          <w:szCs w:val="24"/>
        </w:rPr>
        <w:t>kavice označené piktogramem pro 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 xml:space="preserve">chemická </w:t>
      </w:r>
      <w:r>
        <w:rPr>
          <w:rFonts w:ascii="Times New Roman" w:eastAsiaTheme="minorHAnsi" w:hAnsi="Times New Roman"/>
          <w:bCs/>
          <w:sz w:val="24"/>
          <w:szCs w:val="24"/>
        </w:rPr>
        <w:t>nebezpečí podle ČSN EN 420+A1 s 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>uvedeným kódem podle přílohy A k ČSN EN 374-1</w:t>
      </w:r>
    </w:p>
    <w:p w14:paraId="6DFB9635" w14:textId="037483C0" w:rsidR="00134946" w:rsidRPr="00601524" w:rsidRDefault="00134946" w:rsidP="00D91F5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>Ochrana očí a obličeje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není nutná při aplikaci postřikem směrem dolů</w:t>
      </w:r>
    </w:p>
    <w:p w14:paraId="67BE669D" w14:textId="77777777" w:rsidR="00134946" w:rsidRPr="00601524" w:rsidRDefault="00134946" w:rsidP="0013494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>Ochrana těla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celkový ochranný oděv např. podle ČSN EN 14605+A1 nebo podle ČSN EN 13034+A1, nebo jiný ochranný oděv označený grafickou značkou „ochrana proti chemikáliím“ podle ČSN EN ISO 13688</w:t>
      </w:r>
    </w:p>
    <w:p w14:paraId="0E737C84" w14:textId="77777777" w:rsidR="00134946" w:rsidRPr="00601524" w:rsidRDefault="00134946" w:rsidP="0013494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při ředění přípravku gumová nebo plastová zástěra</w:t>
      </w:r>
    </w:p>
    <w:p w14:paraId="668142D9" w14:textId="5FC1386B" w:rsidR="00134946" w:rsidRPr="00601524" w:rsidRDefault="00134946" w:rsidP="0013494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>Dodatečná ochrana hlavy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při aplikaci postřikem směrem dolů není nutná</w:t>
      </w:r>
      <w:r>
        <w:rPr>
          <w:rFonts w:ascii="Times New Roman" w:eastAsiaTheme="minorHAnsi" w:hAnsi="Times New Roman"/>
          <w:bCs/>
          <w:sz w:val="24"/>
          <w:szCs w:val="24"/>
        </w:rPr>
        <w:tab/>
      </w:r>
    </w:p>
    <w:p w14:paraId="237E8FF4" w14:textId="3413E009" w:rsidR="00945D25" w:rsidRPr="00601524" w:rsidRDefault="00134946" w:rsidP="0013494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>Dodatečná ochrana nohou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pracovní nebo ochranná obuv (např. gumové nebo plastové holínky) podle ČSN EN ISO 20346 nebo ČSN EN ISO 20347 (s ohledem na práci v zemědělském terénu)</w:t>
      </w:r>
    </w:p>
    <w:p w14:paraId="6089F099" w14:textId="77777777" w:rsidR="00134946" w:rsidRPr="00601524" w:rsidRDefault="00134946" w:rsidP="00134946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 xml:space="preserve">Společný údaj k OOPP </w:t>
      </w:r>
      <w:r w:rsidRPr="00601524">
        <w:rPr>
          <w:rFonts w:ascii="Times New Roman" w:eastAsiaTheme="minorHAnsi" w:hAnsi="Times New Roman"/>
          <w:bCs/>
          <w:sz w:val="24"/>
          <w:szCs w:val="24"/>
        </w:rPr>
        <w:tab/>
        <w:t>poškozené OOPP (např. protržené rukavice) je třeba urychleně vyměnit.</w:t>
      </w:r>
    </w:p>
    <w:p w14:paraId="7D9BC86E" w14:textId="77777777" w:rsidR="00134946" w:rsidRPr="00601524" w:rsidRDefault="00134946" w:rsidP="00134946">
      <w:pPr>
        <w:widowControl w:val="0"/>
        <w:tabs>
          <w:tab w:val="left" w:pos="3402"/>
        </w:tabs>
        <w:spacing w:line="276" w:lineRule="auto"/>
        <w:ind w:left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01524">
        <w:rPr>
          <w:rFonts w:ascii="Times New Roman" w:eastAsiaTheme="minorHAnsi" w:hAnsi="Times New Roman"/>
          <w:bCs/>
          <w:sz w:val="24"/>
          <w:szCs w:val="24"/>
        </w:rPr>
        <w:t>Je-li pracovník při vlastní aplikaci dostatečně chráněn v uzavřené kabině řidiče, OOPP nejsou nutné. Musí však mít přichystané alespoň rezervní rukavice pro případ poruchy zařízení.</w:t>
      </w:r>
    </w:p>
    <w:p w14:paraId="0FA7E541" w14:textId="77777777" w:rsidR="00945D25" w:rsidRDefault="00945D25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6CFB87F" w14:textId="77777777" w:rsidR="006170B5" w:rsidRDefault="006170B5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Další omezení dle § 34 odst. 1 zákona:</w:t>
      </w:r>
    </w:p>
    <w:p w14:paraId="57451502" w14:textId="77777777" w:rsidR="00D91F56" w:rsidRPr="00D91F56" w:rsidRDefault="00D91F56" w:rsidP="00D91F5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91F56">
        <w:rPr>
          <w:rFonts w:ascii="Times New Roman" w:hAnsi="Times New Roman"/>
          <w:bCs/>
          <w:iCs/>
          <w:snapToGrid w:val="0"/>
          <w:sz w:val="24"/>
          <w:szCs w:val="24"/>
        </w:rPr>
        <w:t>Zvlášť nebezpečný pro včely:</w:t>
      </w:r>
    </w:p>
    <w:p w14:paraId="1043C133" w14:textId="77777777" w:rsidR="00D91F56" w:rsidRPr="00D91F56" w:rsidRDefault="00D91F56" w:rsidP="00D91F5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D91F56">
        <w:rPr>
          <w:rFonts w:ascii="Times New Roman" w:hAnsi="Times New Roman"/>
          <w:bCs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0525BCE9" w14:textId="77777777" w:rsidR="00FC0EB2" w:rsidRPr="00FC0EB2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FC0EB2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nebo samojízdný postřikovač s uzavřenou kabinou pro řidiče typu 3 nebo 4 (podle ČSN EN 15695-1), tj. se systémy klimatizace a filtrace vzduchu – proti prachu, aerosolu, resp. a parám. </w:t>
      </w:r>
    </w:p>
    <w:p w14:paraId="7609E255" w14:textId="77777777" w:rsidR="00BB370A" w:rsidRDefault="00BB370A" w:rsidP="00BB370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FC0EB2">
        <w:rPr>
          <w:rFonts w:ascii="Times New Roman" w:hAnsi="Times New Roman"/>
          <w:bCs/>
          <w:iCs/>
          <w:snapToGrid w:val="0"/>
          <w:sz w:val="24"/>
          <w:szCs w:val="24"/>
        </w:rPr>
        <w:t>Aplikace ručními postřikovači není povolena.</w:t>
      </w:r>
    </w:p>
    <w:p w14:paraId="1940F6AD" w14:textId="13CCE182" w:rsidR="00FC0EB2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FC0EB2">
        <w:rPr>
          <w:rFonts w:ascii="Times New Roman" w:hAnsi="Times New Roman"/>
          <w:bCs/>
          <w:iCs/>
          <w:snapToGrid w:val="0"/>
          <w:sz w:val="24"/>
          <w:szCs w:val="24"/>
        </w:rPr>
        <w:t>Postřik provádějte jen za bezvětří nebo mírného vánku, ve směru po větru a od dalších osob.</w:t>
      </w:r>
    </w:p>
    <w:p w14:paraId="495EDE05" w14:textId="77777777" w:rsidR="00FC0EB2" w:rsidRPr="00134946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nesmí zasáhnout okolní porosty. </w:t>
      </w:r>
    </w:p>
    <w:p w14:paraId="4E4D54AB" w14:textId="77777777" w:rsidR="00FC0EB2" w:rsidRPr="00134946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na ošetřený pozemek je možný minimálně druhý den po aplikaci. </w:t>
      </w:r>
    </w:p>
    <w:p w14:paraId="07B610D9" w14:textId="77777777" w:rsidR="00FC0EB2" w:rsidRPr="00134946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práci i po ní, až do odložení osobních ochranných pracovních prostředků a do důkladného umytí nejezte, nepijte a nekuřte. </w:t>
      </w:r>
    </w:p>
    <w:p w14:paraId="6EB0F772" w14:textId="77777777" w:rsidR="00FC0EB2" w:rsidRPr="00134946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se osprchujte.</w:t>
      </w:r>
    </w:p>
    <w:p w14:paraId="1611CD79" w14:textId="77777777" w:rsidR="00FC0EB2" w:rsidRPr="00134946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bCs/>
          <w:iCs/>
          <w:snapToGrid w:val="0"/>
          <w:sz w:val="24"/>
          <w:szCs w:val="24"/>
        </w:rPr>
        <w:t>Pokud není používán ochranný oděv pro jedno použití, pak ochranný oděv vyperte a OOPP očistěte.</w:t>
      </w:r>
    </w:p>
    <w:p w14:paraId="44045494" w14:textId="77777777" w:rsidR="00FC0EB2" w:rsidRPr="00134946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bCs/>
          <w:iCs/>
          <w:snapToGrid w:val="0"/>
          <w:sz w:val="24"/>
          <w:szCs w:val="24"/>
        </w:rPr>
        <w:t xml:space="preserve">Kontaminovaný pracovní oděv neodnášejte z pracoviště. </w:t>
      </w:r>
    </w:p>
    <w:p w14:paraId="752D7F63" w14:textId="77777777" w:rsidR="00FC0EB2" w:rsidRPr="00134946" w:rsidRDefault="00FC0EB2" w:rsidP="00FC0EB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34946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ani při provádění postřiku nepoužívejte kontaktní čočky.</w:t>
      </w:r>
    </w:p>
    <w:p w14:paraId="4FF0C4B8" w14:textId="7A5061D1" w:rsidR="00945D25" w:rsidRDefault="00453E92" w:rsidP="0013494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53E92">
        <w:rPr>
          <w:rFonts w:ascii="Times New Roman" w:hAnsi="Times New Roman"/>
          <w:bCs/>
          <w:iCs/>
          <w:snapToGrid w:val="0"/>
          <w:sz w:val="24"/>
          <w:szCs w:val="24"/>
        </w:rPr>
        <w:t>Práce s přípravkem je zakázaná pro těhotné a kojící ženy a pro mladistvé.</w:t>
      </w:r>
    </w:p>
    <w:p w14:paraId="4EDCCDA1" w14:textId="77777777" w:rsidR="00453E92" w:rsidRDefault="00453E92" w:rsidP="0013494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4BA36CE5" w14:textId="313106BE" w:rsidR="00DD3532" w:rsidRPr="00BB370A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vydané podle </w:t>
      </w:r>
      <w:r w:rsidRPr="00BB370A">
        <w:rPr>
          <w:rFonts w:ascii="Times New Roman" w:hAnsi="Times New Roman"/>
          <w:sz w:val="24"/>
          <w:szCs w:val="24"/>
        </w:rPr>
        <w:t xml:space="preserve">§ 37a zákona a v návaznosti na čl. 53 nařízení ES nabývá účinnosti </w:t>
      </w:r>
      <w:r w:rsidR="00453E92" w:rsidRPr="00BB370A">
        <w:rPr>
          <w:rFonts w:ascii="Times New Roman" w:hAnsi="Times New Roman"/>
          <w:sz w:val="24"/>
          <w:szCs w:val="24"/>
        </w:rPr>
        <w:t>s ohledem na naléhavý obecný zájem dnem následujícím po dni vyhlášení ve Sbírce právních předpisů územních samosprávných celků a některých správních úřadů</w:t>
      </w:r>
      <w:r w:rsidRPr="00BB370A">
        <w:rPr>
          <w:rFonts w:ascii="Times New Roman" w:hAnsi="Times New Roman"/>
          <w:sz w:val="24"/>
          <w:szCs w:val="24"/>
        </w:rPr>
        <w:t>.</w:t>
      </w:r>
    </w:p>
    <w:p w14:paraId="57956887" w14:textId="77777777" w:rsidR="00DD3532" w:rsidRPr="00BB370A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72FBBD9F" w:rsidR="00DD3532" w:rsidRPr="00BB370A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370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B370A" w:rsidRPr="00BB370A">
        <w:rPr>
          <w:rFonts w:ascii="Times New Roman" w:hAnsi="Times New Roman"/>
          <w:b/>
          <w:sz w:val="24"/>
          <w:szCs w:val="24"/>
          <w:u w:val="single"/>
        </w:rPr>
        <w:t>10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45D25" w:rsidRPr="00BB370A">
        <w:rPr>
          <w:rFonts w:ascii="Times New Roman" w:hAnsi="Times New Roman"/>
          <w:b/>
          <w:sz w:val="24"/>
          <w:szCs w:val="24"/>
          <w:u w:val="single"/>
        </w:rPr>
        <w:t>6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E92CFA" w:rsidRPr="00BB370A">
        <w:rPr>
          <w:rFonts w:ascii="Times New Roman" w:hAnsi="Times New Roman"/>
          <w:b/>
          <w:sz w:val="24"/>
          <w:szCs w:val="24"/>
          <w:u w:val="single"/>
        </w:rPr>
        <w:t>6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B370A" w:rsidRPr="00BB370A">
        <w:rPr>
          <w:rFonts w:ascii="Times New Roman" w:hAnsi="Times New Roman"/>
          <w:b/>
          <w:sz w:val="24"/>
          <w:szCs w:val="24"/>
          <w:u w:val="single"/>
        </w:rPr>
        <w:t>8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6170B5" w:rsidRPr="00BB370A">
        <w:rPr>
          <w:rFonts w:ascii="Times New Roman" w:hAnsi="Times New Roman"/>
          <w:b/>
          <w:sz w:val="24"/>
          <w:szCs w:val="24"/>
          <w:u w:val="single"/>
        </w:rPr>
        <w:t>10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E92CFA" w:rsidRPr="00BB370A">
        <w:rPr>
          <w:rFonts w:ascii="Times New Roman" w:hAnsi="Times New Roman"/>
          <w:b/>
          <w:sz w:val="24"/>
          <w:szCs w:val="24"/>
          <w:u w:val="single"/>
        </w:rPr>
        <w:t>6</w:t>
      </w:r>
      <w:r w:rsidRPr="00BB370A">
        <w:rPr>
          <w:rFonts w:ascii="Times New Roman" w:hAnsi="Times New Roman"/>
          <w:b/>
          <w:sz w:val="24"/>
          <w:szCs w:val="24"/>
        </w:rPr>
        <w:t>.</w:t>
      </w:r>
    </w:p>
    <w:p w14:paraId="2A796446" w14:textId="467F59AB" w:rsidR="00D93A8C" w:rsidRPr="00BB370A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0B9320" w14:textId="77777777" w:rsidR="00945D25" w:rsidRPr="00BB370A" w:rsidRDefault="00945D25" w:rsidP="00945D2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B370A">
        <w:rPr>
          <w:rFonts w:ascii="Times New Roman" w:hAnsi="Times New Roman"/>
          <w:sz w:val="24"/>
          <w:szCs w:val="24"/>
        </w:rPr>
        <w:t>Čl. 3</w:t>
      </w:r>
    </w:p>
    <w:p w14:paraId="71181022" w14:textId="77777777" w:rsidR="00945D25" w:rsidRPr="00BB370A" w:rsidRDefault="00945D25" w:rsidP="00945D2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32FDC91" w14:textId="77777777" w:rsidR="00945D25" w:rsidRPr="00BB370A" w:rsidRDefault="00945D25" w:rsidP="00945D2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370A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 distribuci dle zákona č. 326/2004 Sb., ve znění pozdějších předpisů a nařízení Evropského Parlamentu a Rady (ES) č. 1272/2008 ze dne 16. prosince 2008 o klasifikaci, označování a balení látek a směsí, o změně a zrušení směrnic 67/548/EHS a 1999/45/ES a o změně nařízení (ES) č. 1907/2006, v platném znění (dále jen „nařízení CLP“).</w:t>
      </w:r>
    </w:p>
    <w:p w14:paraId="2F749BDD" w14:textId="77777777" w:rsidR="00453E92" w:rsidRPr="00BB370A" w:rsidRDefault="00453E92" w:rsidP="00945D2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15ABBB" w14:textId="28BCC6EA" w:rsidR="00945D25" w:rsidRPr="00BB370A" w:rsidRDefault="00945D25" w:rsidP="00945D2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E82EF0" w:rsidRPr="00BB370A">
        <w:rPr>
          <w:rFonts w:ascii="Times New Roman" w:hAnsi="Times New Roman"/>
          <w:b/>
          <w:sz w:val="24"/>
          <w:szCs w:val="24"/>
          <w:u w:val="single"/>
        </w:rPr>
        <w:t>Movento 100 SC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4769FFD2" w14:textId="378FB53F" w:rsidR="00945D25" w:rsidRPr="00870E01" w:rsidRDefault="00945D25" w:rsidP="00945D2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370A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 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>od </w:t>
      </w:r>
      <w:r w:rsidR="00BB370A" w:rsidRPr="00BB370A">
        <w:rPr>
          <w:rFonts w:ascii="Times New Roman" w:hAnsi="Times New Roman"/>
          <w:b/>
          <w:sz w:val="24"/>
          <w:szCs w:val="24"/>
          <w:u w:val="single"/>
        </w:rPr>
        <w:t>10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82EF0" w:rsidRPr="00BB370A">
        <w:rPr>
          <w:rFonts w:ascii="Times New Roman" w:hAnsi="Times New Roman"/>
          <w:b/>
          <w:sz w:val="24"/>
          <w:szCs w:val="24"/>
          <w:u w:val="single"/>
        </w:rPr>
        <w:t>6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. 2026 do </w:t>
      </w:r>
      <w:r w:rsidR="00BB370A" w:rsidRPr="00BB370A">
        <w:rPr>
          <w:rFonts w:ascii="Times New Roman" w:hAnsi="Times New Roman"/>
          <w:b/>
          <w:sz w:val="24"/>
          <w:szCs w:val="24"/>
          <w:u w:val="single"/>
        </w:rPr>
        <w:t>8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6170B5" w:rsidRPr="00BB370A">
        <w:rPr>
          <w:rFonts w:ascii="Times New Roman" w:hAnsi="Times New Roman"/>
          <w:b/>
          <w:sz w:val="24"/>
          <w:szCs w:val="24"/>
          <w:u w:val="single"/>
        </w:rPr>
        <w:t>10</w:t>
      </w:r>
      <w:r w:rsidRPr="00BB370A">
        <w:rPr>
          <w:rFonts w:ascii="Times New Roman" w:hAnsi="Times New Roman"/>
          <w:b/>
          <w:sz w:val="24"/>
          <w:szCs w:val="24"/>
          <w:u w:val="single"/>
        </w:rPr>
        <w:t>. 2026</w:t>
      </w:r>
      <w:r w:rsidRPr="00BB370A">
        <w:rPr>
          <w:rFonts w:ascii="Times New Roman" w:hAnsi="Times New Roman"/>
          <w:sz w:val="24"/>
          <w:szCs w:val="24"/>
        </w:rPr>
        <w:t>) podle čl. 53 nařízení Evropského parlamentu a Rady (ES) č.</w:t>
      </w:r>
      <w:r w:rsidRPr="00870E01">
        <w:rPr>
          <w:rFonts w:ascii="Times New Roman" w:hAnsi="Times New Roman"/>
          <w:sz w:val="24"/>
          <w:szCs w:val="24"/>
        </w:rPr>
        <w:t xml:space="preserve"> 1107/2009 ze dne 21. října 2009 o uvádění přípravků na ochranu rostlin na trh a o zrušení směrnic Rady 79/117/EHS a 91/414/EHS, </w:t>
      </w:r>
      <w:bookmarkStart w:id="4" w:name="_Hlk77004015"/>
      <w:r w:rsidRPr="00870E01">
        <w:rPr>
          <w:rFonts w:ascii="Times New Roman" w:hAnsi="Times New Roman"/>
          <w:sz w:val="24"/>
          <w:szCs w:val="24"/>
        </w:rPr>
        <w:t>v platném znění</w:t>
      </w:r>
      <w:bookmarkEnd w:id="4"/>
      <w:r w:rsidRPr="00870E01">
        <w:rPr>
          <w:rFonts w:ascii="Times New Roman" w:hAnsi="Times New Roman"/>
          <w:sz w:val="24"/>
          <w:szCs w:val="24"/>
        </w:rPr>
        <w:t>.</w:t>
      </w:r>
    </w:p>
    <w:p w14:paraId="24B98ECE" w14:textId="77777777" w:rsidR="00945D25" w:rsidRDefault="00945D25" w:rsidP="00945D2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A8484D" w14:textId="77777777" w:rsidR="00945D25" w:rsidRPr="00545545" w:rsidRDefault="00945D25" w:rsidP="00945D2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BEABF83" w14:textId="77777777" w:rsidR="00945D25" w:rsidRPr="00545545" w:rsidRDefault="00945D25" w:rsidP="00945D2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7C1E313" w14:textId="1F11C061" w:rsidR="00945D25" w:rsidRPr="00545545" w:rsidRDefault="00945D25" w:rsidP="00945D2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Toto nařízení se vydává na základě žádosti </w:t>
      </w:r>
      <w:r>
        <w:rPr>
          <w:rFonts w:ascii="Times New Roman" w:hAnsi="Times New Roman"/>
          <w:sz w:val="24"/>
          <w:szCs w:val="24"/>
        </w:rPr>
        <w:t xml:space="preserve">doručené </w:t>
      </w:r>
      <w:r w:rsidRPr="00545545">
        <w:rPr>
          <w:rFonts w:ascii="Times New Roman" w:hAnsi="Times New Roman"/>
          <w:sz w:val="24"/>
          <w:szCs w:val="24"/>
        </w:rPr>
        <w:t xml:space="preserve">dne </w:t>
      </w:r>
      <w:r w:rsidR="00E82EF0">
        <w:rPr>
          <w:rFonts w:ascii="Times New Roman" w:hAnsi="Times New Roman"/>
          <w:sz w:val="24"/>
          <w:szCs w:val="24"/>
        </w:rPr>
        <w:t>9</w:t>
      </w:r>
      <w:r w:rsidRPr="001D19C6">
        <w:rPr>
          <w:rFonts w:ascii="Times New Roman" w:hAnsi="Times New Roman"/>
          <w:sz w:val="24"/>
          <w:szCs w:val="24"/>
        </w:rPr>
        <w:t xml:space="preserve">. </w:t>
      </w:r>
      <w:r w:rsidR="00E82EF0">
        <w:rPr>
          <w:rFonts w:ascii="Times New Roman" w:hAnsi="Times New Roman"/>
          <w:sz w:val="24"/>
          <w:szCs w:val="24"/>
        </w:rPr>
        <w:t>března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9C6">
        <w:rPr>
          <w:rFonts w:ascii="Times New Roman" w:hAnsi="Times New Roman"/>
          <w:sz w:val="24"/>
          <w:szCs w:val="24"/>
        </w:rPr>
        <w:t>202</w:t>
      </w:r>
      <w:r w:rsidR="00E82EF0">
        <w:rPr>
          <w:rFonts w:ascii="Times New Roman" w:hAnsi="Times New Roman"/>
          <w:sz w:val="24"/>
          <w:szCs w:val="24"/>
        </w:rPr>
        <w:t>6</w:t>
      </w:r>
      <w:r w:rsidRPr="00545545">
        <w:rPr>
          <w:rFonts w:ascii="Times New Roman" w:hAnsi="Times New Roman"/>
          <w:sz w:val="24"/>
          <w:szCs w:val="24"/>
        </w:rPr>
        <w:t xml:space="preserve"> k povolení přípravk</w:t>
      </w:r>
      <w:r>
        <w:rPr>
          <w:rFonts w:ascii="Times New Roman" w:hAnsi="Times New Roman"/>
          <w:sz w:val="24"/>
          <w:szCs w:val="24"/>
        </w:rPr>
        <w:t>u</w:t>
      </w:r>
      <w:r w:rsidRPr="00545545">
        <w:rPr>
          <w:rFonts w:ascii="Times New Roman" w:hAnsi="Times New Roman"/>
          <w:sz w:val="24"/>
          <w:szCs w:val="24"/>
        </w:rPr>
        <w:t xml:space="preserve"> pro omezené a kontrolované použití v případě mimořádného stavu v ochraně rostlin podle § 37a odst. 1 zákona v návaznosti na čl. 53 nařízení ES. </w:t>
      </w:r>
    </w:p>
    <w:p w14:paraId="24312B9E" w14:textId="77777777" w:rsidR="00945D25" w:rsidRPr="00545545" w:rsidRDefault="00945D25" w:rsidP="00945D2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FF7616" w14:textId="7C30D877" w:rsidR="00E82EF0" w:rsidRPr="00E82EF0" w:rsidRDefault="00E82EF0" w:rsidP="00E82EF0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současné době c</w:t>
      </w:r>
      <w:r w:rsidRPr="00E82EF0">
        <w:rPr>
          <w:rFonts w:ascii="Times New Roman" w:hAnsi="Times New Roman"/>
          <w:sz w:val="24"/>
          <w:szCs w:val="24"/>
        </w:rPr>
        <w:t xml:space="preserve">hybí </w:t>
      </w:r>
      <w:r>
        <w:rPr>
          <w:rFonts w:ascii="Times New Roman" w:hAnsi="Times New Roman"/>
          <w:sz w:val="24"/>
          <w:szCs w:val="24"/>
        </w:rPr>
        <w:t>p</w:t>
      </w:r>
      <w:r w:rsidRPr="00E82EF0">
        <w:rPr>
          <w:rFonts w:ascii="Times New Roman" w:hAnsi="Times New Roman"/>
          <w:sz w:val="24"/>
          <w:szCs w:val="24"/>
        </w:rPr>
        <w:t>řípravk</w:t>
      </w:r>
      <w:r>
        <w:rPr>
          <w:rFonts w:ascii="Times New Roman" w:hAnsi="Times New Roman"/>
          <w:sz w:val="24"/>
          <w:szCs w:val="24"/>
        </w:rPr>
        <w:t>y</w:t>
      </w:r>
      <w:r w:rsidRPr="00E82EF0">
        <w:rPr>
          <w:rFonts w:ascii="Times New Roman" w:hAnsi="Times New Roman"/>
          <w:sz w:val="24"/>
          <w:szCs w:val="24"/>
        </w:rPr>
        <w:t>, kterými by bylo možno kontrolovat hospodářsky významné škůdce v</w:t>
      </w:r>
      <w:r>
        <w:rPr>
          <w:rFonts w:ascii="Times New Roman" w:hAnsi="Times New Roman"/>
          <w:sz w:val="24"/>
          <w:szCs w:val="24"/>
        </w:rPr>
        <w:t xml:space="preserve"> ovocných </w:t>
      </w:r>
      <w:r w:rsidRPr="00E82EF0">
        <w:rPr>
          <w:rFonts w:ascii="Times New Roman" w:hAnsi="Times New Roman"/>
          <w:sz w:val="24"/>
          <w:szCs w:val="24"/>
        </w:rPr>
        <w:t>plodinách.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EF0">
        <w:rPr>
          <w:rFonts w:ascii="Times New Roman" w:hAnsi="Times New Roman"/>
          <w:sz w:val="24"/>
          <w:szCs w:val="24"/>
        </w:rPr>
        <w:t xml:space="preserve">Nemožnost využití přípravu Movento 100 SC je kritické zejména pro ty indikace, kde za přípravek neexistuje funkční náhrada. Jedná se především o štítenky v jabloních (rozšiřující se významně v sadech mimo jiné jako následek ukončení povolení pro úč. látku chlorpyriphos-methyl), kde způsobují hospodářsky významné škody, podobná situace je v případě puklice v peckovinách. </w:t>
      </w:r>
    </w:p>
    <w:p w14:paraId="6C27A767" w14:textId="77777777" w:rsidR="00E82EF0" w:rsidRDefault="00E82EF0" w:rsidP="00E82EF0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2EF0">
        <w:rPr>
          <w:rFonts w:ascii="Times New Roman" w:hAnsi="Times New Roman"/>
          <w:sz w:val="24"/>
          <w:szCs w:val="24"/>
        </w:rPr>
        <w:t>Přípravek Movento 100 SC je důležitý též v hrušních jako prvek antirezistentní strategie v ochraně proti merám (s vedlejší účinností např. na bejlomorky, taktéž závažnému škůdci, který významným způsobem poškozuje mladé výhony).</w:t>
      </w:r>
    </w:p>
    <w:p w14:paraId="54568331" w14:textId="13457F0C" w:rsidR="00E82EF0" w:rsidRDefault="00E82EF0" w:rsidP="00E82EF0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2EF0">
        <w:rPr>
          <w:rFonts w:ascii="Times New Roman" w:hAnsi="Times New Roman"/>
          <w:sz w:val="24"/>
          <w:szCs w:val="24"/>
        </w:rPr>
        <w:t>Vzhledem k velmi překotnému vývoji vegetace dochází v důsledku teplého suchého počasí k rozvoji škodlivých organismů, pro něž jsou stávající podmínky velmi příznivé. Hrozí tak významné hospodářské škody ovocných plodin způsobené těmito organismy. </w:t>
      </w:r>
    </w:p>
    <w:p w14:paraId="7D5A0AC8" w14:textId="77777777" w:rsidR="00453E92" w:rsidRDefault="00453E92" w:rsidP="00453E92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F36A41" w14:textId="3BAD2B11" w:rsidR="00453E92" w:rsidRPr="00BB370A" w:rsidRDefault="00453E92" w:rsidP="00453E92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370A">
        <w:rPr>
          <w:rFonts w:ascii="Times New Roman" w:hAnsi="Times New Roman"/>
          <w:sz w:val="24"/>
          <w:szCs w:val="24"/>
        </w:rPr>
        <w:t>S ohledem na výše uvedený existující naléhavý obecný zájem ve smyslu § 4 odst. 2 zákona č. 35/2021 Sb., o Sbírce právních předpisů územních samosprávných celků a některých správních úřadů, toto nařízení nabývá účinnosti dnem následujícím po dni jeho vyhlášení ve Sbírce právních předpisů územních samosprávných celků a některých správních úřadů.</w:t>
      </w:r>
    </w:p>
    <w:p w14:paraId="74403360" w14:textId="77777777" w:rsidR="00453E92" w:rsidRPr="00BB370A" w:rsidRDefault="00453E92" w:rsidP="00453E92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7C64653" w14:textId="5DFFDC24" w:rsidR="00E82EF0" w:rsidRDefault="00453E92" w:rsidP="00453E92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370A">
        <w:rPr>
          <w:rFonts w:ascii="Times New Roman" w:hAnsi="Times New Roman"/>
          <w:sz w:val="24"/>
          <w:szCs w:val="24"/>
        </w:rPr>
        <w:t>ÚKZÚZ v návaznosti na výše zmíněné rozhodl o vydání tohoto nařízení.</w:t>
      </w:r>
    </w:p>
    <w:p w14:paraId="289693D6" w14:textId="77777777" w:rsidR="00E82EF0" w:rsidRDefault="00E82EF0" w:rsidP="00945D2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110C3E" w14:textId="77777777" w:rsidR="007A58BF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0E6A71" w14:textId="77777777" w:rsidR="00E82EF0" w:rsidRDefault="00E82EF0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6877F3E" w14:textId="77777777" w:rsidR="00453E92" w:rsidRPr="008D56E4" w:rsidRDefault="00453E92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3F5611B5" w:rsidR="00CA1E16" w:rsidRPr="00A37861" w:rsidRDefault="00B725C8" w:rsidP="007A18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7F3B" w14:textId="77777777" w:rsidR="00253B23" w:rsidRDefault="00253B23">
      <w:r>
        <w:separator/>
      </w:r>
    </w:p>
  </w:endnote>
  <w:endnote w:type="continuationSeparator" w:id="0">
    <w:p w14:paraId="5AD336FF" w14:textId="77777777" w:rsidR="00253B23" w:rsidRDefault="002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1E1D" w14:textId="77777777" w:rsidR="00253B23" w:rsidRDefault="00253B23">
      <w:r>
        <w:separator/>
      </w:r>
    </w:p>
  </w:footnote>
  <w:footnote w:type="continuationSeparator" w:id="0">
    <w:p w14:paraId="466FFC1F" w14:textId="77777777" w:rsidR="00253B23" w:rsidRDefault="0025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4DFC31C8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3D3283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34D2F615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5C041D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5C041D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257A09A6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4AA48A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3298">
    <w:abstractNumId w:val="1"/>
  </w:num>
  <w:num w:numId="2" w16cid:durableId="554779781">
    <w:abstractNumId w:val="2"/>
  </w:num>
  <w:num w:numId="3" w16cid:durableId="1277836099">
    <w:abstractNumId w:val="14"/>
  </w:num>
  <w:num w:numId="4" w16cid:durableId="1509366510">
    <w:abstractNumId w:val="25"/>
  </w:num>
  <w:num w:numId="5" w16cid:durableId="1881429656">
    <w:abstractNumId w:val="13"/>
  </w:num>
  <w:num w:numId="6" w16cid:durableId="1368068165">
    <w:abstractNumId w:val="4"/>
  </w:num>
  <w:num w:numId="7" w16cid:durableId="706222471">
    <w:abstractNumId w:val="36"/>
  </w:num>
  <w:num w:numId="8" w16cid:durableId="713391190">
    <w:abstractNumId w:val="20"/>
  </w:num>
  <w:num w:numId="9" w16cid:durableId="903174226">
    <w:abstractNumId w:val="23"/>
  </w:num>
  <w:num w:numId="10" w16cid:durableId="1817456493">
    <w:abstractNumId w:val="29"/>
  </w:num>
  <w:num w:numId="11" w16cid:durableId="88553">
    <w:abstractNumId w:val="12"/>
  </w:num>
  <w:num w:numId="12" w16cid:durableId="399714979">
    <w:abstractNumId w:val="19"/>
  </w:num>
  <w:num w:numId="13" w16cid:durableId="1970429054">
    <w:abstractNumId w:val="5"/>
  </w:num>
  <w:num w:numId="14" w16cid:durableId="831919891">
    <w:abstractNumId w:val="33"/>
  </w:num>
  <w:num w:numId="15" w16cid:durableId="1107504809">
    <w:abstractNumId w:val="22"/>
  </w:num>
  <w:num w:numId="16" w16cid:durableId="948659071">
    <w:abstractNumId w:val="8"/>
  </w:num>
  <w:num w:numId="17" w16cid:durableId="362904577">
    <w:abstractNumId w:val="35"/>
  </w:num>
  <w:num w:numId="18" w16cid:durableId="1866091559">
    <w:abstractNumId w:val="21"/>
  </w:num>
  <w:num w:numId="19" w16cid:durableId="1894072545">
    <w:abstractNumId w:val="9"/>
  </w:num>
  <w:num w:numId="20" w16cid:durableId="1783693982">
    <w:abstractNumId w:val="17"/>
  </w:num>
  <w:num w:numId="21" w16cid:durableId="1878155642">
    <w:abstractNumId w:val="28"/>
  </w:num>
  <w:num w:numId="22" w16cid:durableId="240066968">
    <w:abstractNumId w:val="10"/>
  </w:num>
  <w:num w:numId="23" w16cid:durableId="496724379">
    <w:abstractNumId w:val="6"/>
  </w:num>
  <w:num w:numId="24" w16cid:durableId="1649091451">
    <w:abstractNumId w:val="15"/>
  </w:num>
  <w:num w:numId="25" w16cid:durableId="721254063">
    <w:abstractNumId w:val="31"/>
  </w:num>
  <w:num w:numId="26" w16cid:durableId="1177186516">
    <w:abstractNumId w:val="16"/>
  </w:num>
  <w:num w:numId="27" w16cid:durableId="64481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8074066">
    <w:abstractNumId w:val="30"/>
  </w:num>
  <w:num w:numId="29" w16cid:durableId="715934086">
    <w:abstractNumId w:val="3"/>
  </w:num>
  <w:num w:numId="30" w16cid:durableId="201013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7323302">
    <w:abstractNumId w:val="24"/>
  </w:num>
  <w:num w:numId="32" w16cid:durableId="1700012995">
    <w:abstractNumId w:val="0"/>
  </w:num>
  <w:num w:numId="33" w16cid:durableId="1824541573">
    <w:abstractNumId w:val="11"/>
  </w:num>
  <w:num w:numId="34" w16cid:durableId="172844278">
    <w:abstractNumId w:val="27"/>
  </w:num>
  <w:num w:numId="35" w16cid:durableId="165948222">
    <w:abstractNumId w:val="18"/>
  </w:num>
  <w:num w:numId="36" w16cid:durableId="748355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303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1971485">
    <w:abstractNumId w:val="34"/>
  </w:num>
  <w:num w:numId="39" w16cid:durableId="672073145">
    <w:abstractNumId w:val="26"/>
  </w:num>
  <w:num w:numId="40" w16cid:durableId="14894037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0F81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46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B36F8"/>
    <w:rsid w:val="000C0D88"/>
    <w:rsid w:val="000C342B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33B2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34946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2C40"/>
    <w:rsid w:val="00173D49"/>
    <w:rsid w:val="00174C27"/>
    <w:rsid w:val="00176274"/>
    <w:rsid w:val="00177ED5"/>
    <w:rsid w:val="00186840"/>
    <w:rsid w:val="00190515"/>
    <w:rsid w:val="00190C02"/>
    <w:rsid w:val="00195A55"/>
    <w:rsid w:val="00196F84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53B23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E7A28"/>
    <w:rsid w:val="002F0B84"/>
    <w:rsid w:val="002F3331"/>
    <w:rsid w:val="002F39C4"/>
    <w:rsid w:val="002F5ECF"/>
    <w:rsid w:val="00300C4A"/>
    <w:rsid w:val="003023E2"/>
    <w:rsid w:val="0030362E"/>
    <w:rsid w:val="003044BC"/>
    <w:rsid w:val="003052DA"/>
    <w:rsid w:val="003058B6"/>
    <w:rsid w:val="00307A1A"/>
    <w:rsid w:val="0031175D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0F5E"/>
    <w:rsid w:val="00381B47"/>
    <w:rsid w:val="00383464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3283"/>
    <w:rsid w:val="003D636E"/>
    <w:rsid w:val="003D744A"/>
    <w:rsid w:val="003E1942"/>
    <w:rsid w:val="003E348D"/>
    <w:rsid w:val="003E3520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1D3E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3E92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039"/>
    <w:rsid w:val="004E5852"/>
    <w:rsid w:val="004F42D6"/>
    <w:rsid w:val="004F4AC7"/>
    <w:rsid w:val="004F6DA6"/>
    <w:rsid w:val="0050056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05F79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36666"/>
    <w:rsid w:val="00542061"/>
    <w:rsid w:val="00542139"/>
    <w:rsid w:val="00551312"/>
    <w:rsid w:val="0055746D"/>
    <w:rsid w:val="00557E53"/>
    <w:rsid w:val="00562049"/>
    <w:rsid w:val="005620A7"/>
    <w:rsid w:val="00562B5D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011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041D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5F5C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170B5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588D"/>
    <w:rsid w:val="006664AC"/>
    <w:rsid w:val="00666AAD"/>
    <w:rsid w:val="00671941"/>
    <w:rsid w:val="006746F3"/>
    <w:rsid w:val="0067476A"/>
    <w:rsid w:val="006747E7"/>
    <w:rsid w:val="00684369"/>
    <w:rsid w:val="00686149"/>
    <w:rsid w:val="00686454"/>
    <w:rsid w:val="006877E5"/>
    <w:rsid w:val="0069168D"/>
    <w:rsid w:val="006A292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187A"/>
    <w:rsid w:val="007A3C48"/>
    <w:rsid w:val="007A58BF"/>
    <w:rsid w:val="007B16A2"/>
    <w:rsid w:val="007B44C6"/>
    <w:rsid w:val="007B61D5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2F4C"/>
    <w:rsid w:val="007E4184"/>
    <w:rsid w:val="007E43AC"/>
    <w:rsid w:val="007E48DF"/>
    <w:rsid w:val="007F16C0"/>
    <w:rsid w:val="007F1A7C"/>
    <w:rsid w:val="007F303E"/>
    <w:rsid w:val="007F4147"/>
    <w:rsid w:val="007F4E3E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0DC"/>
    <w:rsid w:val="00844113"/>
    <w:rsid w:val="00845BD9"/>
    <w:rsid w:val="008478BD"/>
    <w:rsid w:val="00852732"/>
    <w:rsid w:val="00853A59"/>
    <w:rsid w:val="00854D7F"/>
    <w:rsid w:val="00856E72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45D25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74FB4"/>
    <w:rsid w:val="00977C2F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254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44857"/>
    <w:rsid w:val="00A54890"/>
    <w:rsid w:val="00A54E70"/>
    <w:rsid w:val="00A57537"/>
    <w:rsid w:val="00A603BA"/>
    <w:rsid w:val="00A60B1F"/>
    <w:rsid w:val="00A60B26"/>
    <w:rsid w:val="00A60DE3"/>
    <w:rsid w:val="00A62887"/>
    <w:rsid w:val="00A63121"/>
    <w:rsid w:val="00A6465E"/>
    <w:rsid w:val="00A66E4B"/>
    <w:rsid w:val="00A66E80"/>
    <w:rsid w:val="00A70958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4A60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934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3EF1"/>
    <w:rsid w:val="00AF5EE3"/>
    <w:rsid w:val="00AF704A"/>
    <w:rsid w:val="00AF7328"/>
    <w:rsid w:val="00B0201A"/>
    <w:rsid w:val="00B02B6E"/>
    <w:rsid w:val="00B1200E"/>
    <w:rsid w:val="00B17646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399"/>
    <w:rsid w:val="00B53868"/>
    <w:rsid w:val="00B54C74"/>
    <w:rsid w:val="00B63F87"/>
    <w:rsid w:val="00B646C7"/>
    <w:rsid w:val="00B653D0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5AC1"/>
    <w:rsid w:val="00B96A57"/>
    <w:rsid w:val="00BA1E41"/>
    <w:rsid w:val="00BA505D"/>
    <w:rsid w:val="00BA72BA"/>
    <w:rsid w:val="00BB1153"/>
    <w:rsid w:val="00BB1229"/>
    <w:rsid w:val="00BB26F2"/>
    <w:rsid w:val="00BB370A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128D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2E4F"/>
    <w:rsid w:val="00C13610"/>
    <w:rsid w:val="00C13D29"/>
    <w:rsid w:val="00C16296"/>
    <w:rsid w:val="00C21630"/>
    <w:rsid w:val="00C2347F"/>
    <w:rsid w:val="00C25AAC"/>
    <w:rsid w:val="00C2794A"/>
    <w:rsid w:val="00C300B2"/>
    <w:rsid w:val="00C31194"/>
    <w:rsid w:val="00C32047"/>
    <w:rsid w:val="00C32441"/>
    <w:rsid w:val="00C33D6D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CF7EA8"/>
    <w:rsid w:val="00D01786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286"/>
    <w:rsid w:val="00D33D54"/>
    <w:rsid w:val="00D36482"/>
    <w:rsid w:val="00D42B78"/>
    <w:rsid w:val="00D42B9F"/>
    <w:rsid w:val="00D45754"/>
    <w:rsid w:val="00D45A79"/>
    <w:rsid w:val="00D47691"/>
    <w:rsid w:val="00D50C79"/>
    <w:rsid w:val="00D50F3E"/>
    <w:rsid w:val="00D548CB"/>
    <w:rsid w:val="00D5676B"/>
    <w:rsid w:val="00D61476"/>
    <w:rsid w:val="00D61573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1F56"/>
    <w:rsid w:val="00D921CA"/>
    <w:rsid w:val="00D92AA4"/>
    <w:rsid w:val="00D93A8C"/>
    <w:rsid w:val="00D947B5"/>
    <w:rsid w:val="00D95689"/>
    <w:rsid w:val="00D9587D"/>
    <w:rsid w:val="00D9743F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1A30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07D0B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47FDB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2EF0"/>
    <w:rsid w:val="00E832A0"/>
    <w:rsid w:val="00E8419B"/>
    <w:rsid w:val="00E85006"/>
    <w:rsid w:val="00E85CD9"/>
    <w:rsid w:val="00E86EA3"/>
    <w:rsid w:val="00E8752A"/>
    <w:rsid w:val="00E91DBE"/>
    <w:rsid w:val="00E91FB0"/>
    <w:rsid w:val="00E92CFA"/>
    <w:rsid w:val="00E9312F"/>
    <w:rsid w:val="00E94329"/>
    <w:rsid w:val="00E970BC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6939"/>
    <w:rsid w:val="00EF727B"/>
    <w:rsid w:val="00F02718"/>
    <w:rsid w:val="00F04447"/>
    <w:rsid w:val="00F06392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451A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0EB2"/>
    <w:rsid w:val="00FC11CD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E460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7C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2026-05-27T07:18:00Z</dcterms:created>
  <dcterms:modified xsi:type="dcterms:W3CDTF">2026-06-09T07:39:00Z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