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t>OBEC KOSOŘ, okres Praha - západ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Obecně závazná vyhláška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obce Kosoř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č. 3/2006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kterou se stanovují pravidla pro pohyb psů a jiného zvířectva na veřejném prostranství v obci Kosoř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Zastupitelstvo obce Kosoř schválilo a  vydává dne </w:t>
      </w:r>
      <w:proofErr w:type="gram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01.03.2006</w:t>
      </w:r>
      <w:proofErr w:type="gramEnd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 v souladu s </w:t>
      </w:r>
      <w:proofErr w:type="spell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ust</w:t>
      </w:r>
      <w:proofErr w:type="spellEnd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. § 10 a) a c), § 35 a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 § 84 odst. 2) písm. i) zákona č. 128/2000 Sb., o obcích, ve znění pozdějších předpisů, a </w:t>
      </w:r>
      <w:proofErr w:type="spell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ust</w:t>
      </w:r>
      <w:proofErr w:type="spellEnd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. § 24 odst. 2) zákona č. 246/1992 Sb., na ochranu zvířat proti týrání, ve znění pozdějších předpisů, tuto obecně závaznou vyhlášku, kterou se stanovují pravidla pro pohyb psů a jiného zvířectva na veřejném prostranství v obci </w:t>
      </w:r>
      <w:proofErr w:type="gram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Kosoř :</w:t>
      </w:r>
      <w:proofErr w:type="gramEnd"/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čl. 1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Základní ustanovení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both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both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 xml:space="preserve">1)   V souladu se všeobecným zájmem na udržení a ochraně veřejného pořádku v obci Kosoř se        stanovují dále   uvedená pravidla, jejichž účelem je zajištění bezpečnosti osob a majetku, veřejného   pořádku a čistoty na veřejných </w:t>
      </w:r>
      <w:proofErr w:type="gramStart"/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 xml:space="preserve">prostranstvích ( </w:t>
      </w:r>
      <w:proofErr w:type="spellStart"/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ust</w:t>
      </w:r>
      <w:proofErr w:type="spellEnd"/>
      <w:proofErr w:type="gramEnd"/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 xml:space="preserve">. § 34 zákona č. 128/2000 </w:t>
      </w:r>
      <w:proofErr w:type="gramStart"/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Sb. , o obcích</w:t>
      </w:r>
      <w:proofErr w:type="gramEnd"/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, ve znění   pozdějších předpisů) v obci.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2)    Veřejným zařízením jsou zařízení, která jsou ve vlastnictví </w:t>
      </w:r>
      <w:proofErr w:type="gram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obce nebo</w:t>
      </w:r>
      <w:proofErr w:type="gramEnd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 je obec spravuje a slouží k uspokojování potřeb veřejnosti (např. dopravní značky, lavičky, autobusové zastávky, veřejné pohřebiště, sportoviště, pískoviště, dětská hřiště).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3)    Veřejnou zelení se rozumí ucelené soubory živých a neživých prvků (trávníky, květinové záhony, stromy, keře, cesty, apod.) uspořádané podle zásad sadovnické etiky v menších či větších, </w:t>
      </w: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lastRenderedPageBreak/>
        <w:t>zpravidla vícefunkčních kompozicích, doplňující obytné prostředí (</w:t>
      </w:r>
      <w:proofErr w:type="spell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zjm</w:t>
      </w:r>
      <w:proofErr w:type="spellEnd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. plochy určené k trávení volného času, ...) ve vlastnictví či správě obce.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čl. 2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Pravidla pro pohyb psů na veřejném prostranství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1)    Na veřejných prostranstvích v zastavěných částech obce, vyznačených na mapce v příloze k této obecně závazné vyhlášce, je možno vodit psy pouze na vodítku, nebo s košíkem a s doprovodem, nebo průvodcem.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2)    V zájmu zajištění veřejného pořádku a ochrany veřejné zeleně v obci se stanovuje chovatelům a vlastníkům psů povinnost zajistit pohyb psů na vodítku, nebo s košíkem a doprovodem na veřejném prostranství v zastavěných částech obce, vyznačených na mapce v příloze k této obecně závazné vyhlášce.</w:t>
      </w:r>
    </w:p>
    <w:p w:rsidR="00CD7707" w:rsidRPr="00CD7707" w:rsidRDefault="00CD7707" w:rsidP="00CD7707">
      <w:pPr>
        <w:shd w:val="clear" w:color="auto" w:fill="FFFFFF"/>
        <w:spacing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3)    Zakazuje se vstupovat se psy na následující</w:t>
      </w:r>
    </w:p>
    <w:p w:rsidR="00CD7707" w:rsidRPr="00CD7707" w:rsidRDefault="00CD7707" w:rsidP="00CD7707">
      <w:pPr>
        <w:shd w:val="clear" w:color="auto" w:fill="FFFFFF"/>
        <w:spacing w:after="0" w:line="383" w:lineRule="atLeast"/>
        <w:ind w:left="1247" w:hanging="396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a)    veřejná prostranství: park Fr. </w:t>
      </w:r>
      <w:proofErr w:type="spellStart"/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Štíbra</w:t>
      </w:r>
      <w:proofErr w:type="spellEnd"/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1247" w:hanging="396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b)    veřejná zařízení: veřejné pohřebiště v obci Kosoř, zahrada mateřské školy Kosoř, zahrada základní školy Kosoř, fotbalové hřiště v obci Kosoř,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čl. 3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Pravidla pro pohyb jiného zvířectva na veřejném prostranství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1)    Pohyb drůbeže a jiného podobného hospodářského zvířectva na veřejných prostranstvích v zastavěných částech obce je činností, která by mohla narušit veřejný pořádek v obci nebo být v rozporu se zájmem na ochranu veřejné zeleně v obci.</w:t>
      </w:r>
    </w:p>
    <w:p w:rsidR="00CD7707" w:rsidRPr="00CD7707" w:rsidRDefault="00CD7707" w:rsidP="00CD7707">
      <w:pPr>
        <w:shd w:val="clear" w:color="auto" w:fill="FFFFFF"/>
        <w:spacing w:after="12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lastRenderedPageBreak/>
        <w:t>2)    V zájmu zajištění veřejného pořádku a ochrany veřejné zeleně v obci se stanovuje chovatelům a vlastníkům drůbeže a jiného podobného hospodářského zvířectva povinnost zajistit, aby se jejich drůbež nebo jiné podobné hospodářské zvířectvo nepohybovala na veřejném prostranství v zastavěných částech obce, vyznačených na mapce v příloze k této obecně závazné vyhlášce.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čl. 4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Čistota v obci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12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Chovatelé a vlastníci psů, drůbeže a jiného hospodářského zvířectva, popř. jejich průvodci či jezdci jsou povinni zajistit, aby pes, kůň, drůbež či jiné hospodářské zvířectvo neznečišťovalo veřejné prostranství, veřejné zařízení nebo veřejnou zeleň, v případě znečištění zajistit okamžité odstranění znečištění.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čl. 5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Závěrečná ustanovení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b/>
          <w:b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1)    Jednotlivá ustanovení této vyhlášky nenahrazují povinnosti fyzických a právnických osob stanovené zvláštními právními předpisy, jež mají v případě, že je tato obecně závazná vyhláška stanovuje a vymezuje duplicitním způsobem, přednost.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left="397" w:hanging="397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2)    Porušení povinností stanovených touto obecně závaznou vyhláškou bude posuzováno jako přestupek, nepůjde-li o jiný správní delikt či trestný čin.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3)   Tato obecně závazná vyhláška nabývá účinnosti 15. dnem následujícím po dni vyvěšení na     úřední desce.            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  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                       …………………….                                                         ……………………        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firstLine="720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color w:val="272727"/>
          <w:sz w:val="20"/>
          <w:szCs w:val="20"/>
          <w:lang w:eastAsia="cs-CZ"/>
        </w:rPr>
        <w:lastRenderedPageBreak/>
        <w:t>             místostarosta obce                                                          starosta obce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ind w:firstLine="720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schváleno:……………………………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Vyvěšeno:……………………………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Sejmuto:…………………………….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0"/>
          <w:szCs w:val="20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6"/>
          <w:szCs w:val="26"/>
          <w:lang w:eastAsia="cs-CZ"/>
        </w:rPr>
        <w:t> </w:t>
      </w:r>
    </w:p>
    <w:p w:rsidR="00CD7707" w:rsidRPr="00CD7707" w:rsidRDefault="00CD7707" w:rsidP="00CD7707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CD7707">
        <w:rPr>
          <w:rFonts w:ascii="Arial" w:eastAsia="Times New Roman" w:hAnsi="Arial" w:cs="Arial"/>
          <w:i/>
          <w:iCs/>
          <w:color w:val="272727"/>
          <w:sz w:val="26"/>
          <w:szCs w:val="26"/>
          <w:lang w:eastAsia="cs-CZ"/>
        </w:rPr>
        <w:t> </w:t>
      </w:r>
    </w:p>
    <w:p w:rsidR="00654E38" w:rsidRDefault="00654E38">
      <w:bookmarkStart w:id="0" w:name="_GoBack"/>
      <w:bookmarkEnd w:id="0"/>
    </w:p>
    <w:sectPr w:rsidR="0065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07"/>
    <w:rsid w:val="00654E38"/>
    <w:rsid w:val="00C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7AA2-F7E6-4689-A40B-FEA5D278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77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oslovan"/>
    <w:basedOn w:val="Normln"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0">
    <w:name w:val="zkladntext"/>
    <w:basedOn w:val="Normln"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D77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D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D77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Kopřivová</dc:creator>
  <cp:keywords/>
  <dc:description/>
  <cp:lastModifiedBy>Magdaléna Kopřivová</cp:lastModifiedBy>
  <cp:revision>1</cp:revision>
  <dcterms:created xsi:type="dcterms:W3CDTF">2023-11-13T10:20:00Z</dcterms:created>
  <dcterms:modified xsi:type="dcterms:W3CDTF">2023-11-13T10:22:00Z</dcterms:modified>
</cp:coreProperties>
</file>