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B98C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7187A657" w14:textId="3B282163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6A508" wp14:editId="23E2E291">
            <wp:simplePos x="0" y="0"/>
            <wp:positionH relativeFrom="page">
              <wp:align>center</wp:align>
            </wp:positionH>
            <wp:positionV relativeFrom="paragraph">
              <wp:posOffset>-419735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D035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2F61A208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6D2EFE87" w14:textId="43FBD686" w:rsidR="002D659C" w:rsidRDefault="006946CF" w:rsidP="00E20333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MĚSTO JILEMNICE</w:t>
      </w:r>
    </w:p>
    <w:p w14:paraId="3EE76DFD" w14:textId="7091C80A" w:rsidR="006946CF" w:rsidRDefault="00C01058" w:rsidP="00E20333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města Jilemnice</w:t>
      </w:r>
    </w:p>
    <w:p w14:paraId="279C499C" w14:textId="77777777" w:rsidR="00C01058" w:rsidRDefault="00C01058" w:rsidP="00E20333">
      <w:pPr>
        <w:spacing w:after="0"/>
        <w:ind w:left="1579"/>
        <w:jc w:val="center"/>
        <w:rPr>
          <w:rFonts w:ascii="Arial" w:eastAsia="Arial" w:hAnsi="Arial" w:cs="Arial"/>
          <w:b/>
          <w:sz w:val="24"/>
        </w:rPr>
      </w:pPr>
    </w:p>
    <w:p w14:paraId="185AFC2F" w14:textId="0E65D1B3" w:rsidR="002D659C" w:rsidRDefault="006946CF" w:rsidP="00E20333">
      <w:pPr>
        <w:spacing w:after="120"/>
        <w:jc w:val="center"/>
      </w:pPr>
      <w:r>
        <w:rPr>
          <w:rFonts w:ascii="Arial" w:eastAsia="Arial" w:hAnsi="Arial" w:cs="Arial"/>
          <w:b/>
          <w:sz w:val="24"/>
        </w:rPr>
        <w:t xml:space="preserve">Obecně závazná vyhláška </w:t>
      </w:r>
    </w:p>
    <w:p w14:paraId="7589497F" w14:textId="16D237D9" w:rsidR="002D659C" w:rsidRPr="00CF1314" w:rsidRDefault="00892EBA" w:rsidP="00E20333">
      <w:pPr>
        <w:pStyle w:val="Nadpis1"/>
        <w:spacing w:line="249" w:lineRule="auto"/>
        <w:ind w:left="0"/>
        <w:rPr>
          <w:sz w:val="24"/>
          <w:szCs w:val="24"/>
        </w:rPr>
      </w:pPr>
      <w:r w:rsidRPr="00CF1314">
        <w:rPr>
          <w:sz w:val="24"/>
          <w:szCs w:val="24"/>
        </w:rPr>
        <w:t>o stanovení obecního systému odpadového hospodářství</w:t>
      </w:r>
    </w:p>
    <w:p w14:paraId="2ED596B5" w14:textId="77777777" w:rsidR="002D659C" w:rsidRDefault="00892EBA" w:rsidP="00E20333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5303641C" w14:textId="3A081A9A" w:rsidR="002D659C" w:rsidRDefault="00293D2D" w:rsidP="00965DFE">
      <w:pPr>
        <w:spacing w:after="5" w:line="250" w:lineRule="auto"/>
        <w:ind w:left="436" w:hanging="10"/>
        <w:jc w:val="both"/>
      </w:pPr>
      <w:r>
        <w:rPr>
          <w:rFonts w:ascii="Arial" w:eastAsia="Arial" w:hAnsi="Arial" w:cs="Arial"/>
        </w:rPr>
        <w:t xml:space="preserve">Zastupitelstvo </w:t>
      </w:r>
      <w:r w:rsidR="00E91946">
        <w:rPr>
          <w:rFonts w:ascii="Arial" w:eastAsia="Arial" w:hAnsi="Arial" w:cs="Arial"/>
        </w:rPr>
        <w:t>města</w:t>
      </w:r>
      <w:r>
        <w:rPr>
          <w:rFonts w:ascii="Arial" w:eastAsia="Arial" w:hAnsi="Arial" w:cs="Arial"/>
        </w:rPr>
        <w:t xml:space="preserve"> Jilemnice</w:t>
      </w:r>
      <w:r w:rsidR="00892EBA">
        <w:rPr>
          <w:rFonts w:ascii="Arial" w:eastAsia="Arial" w:hAnsi="Arial" w:cs="Arial"/>
        </w:rPr>
        <w:t xml:space="preserve"> se na svém zasedání dne </w:t>
      </w:r>
      <w:r w:rsidR="00E77C7B">
        <w:rPr>
          <w:rFonts w:ascii="Arial" w:eastAsia="Arial" w:hAnsi="Arial" w:cs="Arial"/>
        </w:rPr>
        <w:t>1. 11. 2023</w:t>
      </w:r>
      <w:r w:rsidR="001845A7">
        <w:rPr>
          <w:rFonts w:ascii="Arial" w:eastAsia="Arial" w:hAnsi="Arial" w:cs="Arial"/>
        </w:rPr>
        <w:t xml:space="preserve"> </w:t>
      </w:r>
      <w:r w:rsidR="00892EBA">
        <w:rPr>
          <w:rFonts w:ascii="Arial" w:eastAsia="Arial" w:hAnsi="Arial" w:cs="Arial"/>
        </w:rPr>
        <w:t xml:space="preserve">usnesením </w:t>
      </w:r>
      <w:r w:rsidR="00E77C7B">
        <w:rPr>
          <w:rFonts w:ascii="Arial" w:eastAsia="Arial" w:hAnsi="Arial" w:cs="Arial"/>
        </w:rPr>
        <w:br/>
      </w:r>
      <w:r w:rsidR="00892EBA">
        <w:rPr>
          <w:rFonts w:ascii="Arial" w:eastAsia="Arial" w:hAnsi="Arial" w:cs="Arial"/>
        </w:rPr>
        <w:t>č.</w:t>
      </w:r>
      <w:r w:rsidR="00E77C7B">
        <w:rPr>
          <w:rFonts w:ascii="Arial" w:eastAsia="Arial" w:hAnsi="Arial" w:cs="Arial"/>
        </w:rPr>
        <w:t xml:space="preserve"> 6/10ZM/23</w:t>
      </w:r>
      <w:r w:rsidR="00892EBA">
        <w:rPr>
          <w:rFonts w:ascii="Arial" w:eastAsia="Arial" w:hAnsi="Arial" w:cs="Arial"/>
        </w:rPr>
        <w:t xml:space="preserve"> usneslo vydat na zá</w:t>
      </w:r>
      <w:r w:rsidR="006D0D60">
        <w:rPr>
          <w:rFonts w:ascii="Arial" w:eastAsia="Arial" w:hAnsi="Arial" w:cs="Arial"/>
        </w:rPr>
        <w:t xml:space="preserve">kladě </w:t>
      </w:r>
      <w:proofErr w:type="spellStart"/>
      <w:r w:rsidR="00FA2BD0">
        <w:rPr>
          <w:rFonts w:ascii="Arial" w:eastAsia="Arial" w:hAnsi="Arial" w:cs="Arial"/>
        </w:rPr>
        <w:t>ust</w:t>
      </w:r>
      <w:proofErr w:type="spellEnd"/>
      <w:r w:rsidR="00FA2BD0">
        <w:rPr>
          <w:rFonts w:ascii="Arial" w:eastAsia="Arial" w:hAnsi="Arial" w:cs="Arial"/>
        </w:rPr>
        <w:t xml:space="preserve">. </w:t>
      </w:r>
      <w:r w:rsidR="006D0D60">
        <w:rPr>
          <w:rFonts w:ascii="Arial" w:eastAsia="Arial" w:hAnsi="Arial" w:cs="Arial"/>
        </w:rPr>
        <w:t xml:space="preserve">§ 59 odst. 4 zákona </w:t>
      </w:r>
      <w:r w:rsidR="000D464A">
        <w:rPr>
          <w:rFonts w:ascii="Arial" w:eastAsia="Arial" w:hAnsi="Arial" w:cs="Arial"/>
        </w:rPr>
        <w:t xml:space="preserve">č. </w:t>
      </w:r>
      <w:r w:rsidR="006D0D60">
        <w:rPr>
          <w:rFonts w:ascii="Arial" w:eastAsia="Arial" w:hAnsi="Arial" w:cs="Arial"/>
        </w:rPr>
        <w:t>541/2020 Sb.</w:t>
      </w:r>
      <w:r w:rsidR="00892EBA">
        <w:rPr>
          <w:rFonts w:ascii="Arial" w:eastAsia="Arial" w:hAnsi="Arial" w:cs="Arial"/>
        </w:rPr>
        <w:t xml:space="preserve">, </w:t>
      </w:r>
      <w:r w:rsidR="00305BF6">
        <w:rPr>
          <w:rFonts w:ascii="Arial" w:eastAsia="Arial" w:hAnsi="Arial" w:cs="Arial"/>
        </w:rPr>
        <w:br/>
      </w:r>
      <w:r w:rsidR="00892EBA">
        <w:rPr>
          <w:rFonts w:ascii="Arial" w:eastAsia="Arial" w:hAnsi="Arial" w:cs="Arial"/>
        </w:rPr>
        <w:t>o odpadech (dále jen „</w:t>
      </w:r>
      <w:r w:rsidR="00892EBA" w:rsidRPr="000D464A">
        <w:rPr>
          <w:rFonts w:ascii="Arial" w:eastAsia="Arial" w:hAnsi="Arial" w:cs="Arial"/>
          <w:b/>
          <w:bCs/>
        </w:rPr>
        <w:t>zákon o odpadech</w:t>
      </w:r>
      <w:r w:rsidR="00892EBA">
        <w:rPr>
          <w:rFonts w:ascii="Arial" w:eastAsia="Arial" w:hAnsi="Arial" w:cs="Arial"/>
        </w:rPr>
        <w:t>“), a v souladu s</w:t>
      </w:r>
      <w:r w:rsidR="000D464A">
        <w:rPr>
          <w:rFonts w:ascii="Arial" w:eastAsia="Arial" w:hAnsi="Arial" w:cs="Arial"/>
        </w:rPr>
        <w:t> </w:t>
      </w:r>
      <w:proofErr w:type="spellStart"/>
      <w:r w:rsidR="000D464A">
        <w:rPr>
          <w:rFonts w:ascii="Arial" w:eastAsia="Arial" w:hAnsi="Arial" w:cs="Arial"/>
        </w:rPr>
        <w:t>ust</w:t>
      </w:r>
      <w:proofErr w:type="spellEnd"/>
      <w:r w:rsidR="000D464A">
        <w:rPr>
          <w:rFonts w:ascii="Arial" w:eastAsia="Arial" w:hAnsi="Arial" w:cs="Arial"/>
        </w:rPr>
        <w:t xml:space="preserve">. </w:t>
      </w:r>
      <w:r w:rsidR="00892EBA">
        <w:rPr>
          <w:rFonts w:ascii="Arial" w:eastAsia="Arial" w:hAnsi="Arial" w:cs="Arial"/>
        </w:rPr>
        <w:t xml:space="preserve">§ 10 písm. d) a </w:t>
      </w:r>
      <w:proofErr w:type="spellStart"/>
      <w:r w:rsidR="000D464A">
        <w:rPr>
          <w:rFonts w:ascii="Arial" w:eastAsia="Arial" w:hAnsi="Arial" w:cs="Arial"/>
        </w:rPr>
        <w:t>ust</w:t>
      </w:r>
      <w:proofErr w:type="spellEnd"/>
      <w:r w:rsidR="000D464A">
        <w:rPr>
          <w:rFonts w:ascii="Arial" w:eastAsia="Arial" w:hAnsi="Arial" w:cs="Arial"/>
        </w:rPr>
        <w:t xml:space="preserve">. </w:t>
      </w:r>
      <w:r w:rsidR="00892EBA">
        <w:rPr>
          <w:rFonts w:ascii="Arial" w:eastAsia="Arial" w:hAnsi="Arial" w:cs="Arial"/>
        </w:rPr>
        <w:t>§ 84 odst. 2 písm. h) zákona č. 128/2000 Sb., o obcích (obecní zřízení), ve znění pozdějších předpisů, tuto obecně závaznou vyhlášku (dále jen „</w:t>
      </w:r>
      <w:r w:rsidR="00C9540C" w:rsidRPr="00C9540C">
        <w:rPr>
          <w:rFonts w:ascii="Arial" w:eastAsia="Arial" w:hAnsi="Arial" w:cs="Arial"/>
          <w:b/>
          <w:bCs/>
        </w:rPr>
        <w:t>tato</w:t>
      </w:r>
      <w:r w:rsidR="00C9540C">
        <w:rPr>
          <w:rFonts w:ascii="Arial" w:eastAsia="Arial" w:hAnsi="Arial" w:cs="Arial"/>
        </w:rPr>
        <w:t xml:space="preserve"> </w:t>
      </w:r>
      <w:r w:rsidR="00892EBA" w:rsidRPr="000D464A">
        <w:rPr>
          <w:rFonts w:ascii="Arial" w:eastAsia="Arial" w:hAnsi="Arial" w:cs="Arial"/>
          <w:b/>
          <w:bCs/>
        </w:rPr>
        <w:t>vyhláška</w:t>
      </w:r>
      <w:r w:rsidR="00892EBA">
        <w:rPr>
          <w:rFonts w:ascii="Arial" w:eastAsia="Arial" w:hAnsi="Arial" w:cs="Arial"/>
        </w:rPr>
        <w:t xml:space="preserve">“): </w:t>
      </w:r>
    </w:p>
    <w:p w14:paraId="44247584" w14:textId="77777777" w:rsidR="002D659C" w:rsidRPr="00CF1314" w:rsidRDefault="00892EBA">
      <w:pPr>
        <w:spacing w:after="0"/>
        <w:ind w:left="365"/>
        <w:jc w:val="center"/>
        <w:rPr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3490668" w14:textId="77777777" w:rsidR="0007763E" w:rsidRPr="00CF1314" w:rsidRDefault="00892EBA" w:rsidP="0007763E">
      <w:pPr>
        <w:pStyle w:val="Nadpis1"/>
        <w:ind w:left="0" w:right="1"/>
        <w:rPr>
          <w:sz w:val="24"/>
          <w:szCs w:val="24"/>
        </w:rPr>
      </w:pPr>
      <w:r w:rsidRPr="00CF1314">
        <w:rPr>
          <w:sz w:val="24"/>
          <w:szCs w:val="24"/>
        </w:rPr>
        <w:t xml:space="preserve">Čl. 1 </w:t>
      </w:r>
    </w:p>
    <w:p w14:paraId="45BD1FA5" w14:textId="0FB3E446" w:rsidR="002D659C" w:rsidRPr="00CF1314" w:rsidRDefault="00892EBA" w:rsidP="0007763E">
      <w:pPr>
        <w:pStyle w:val="Nadpis1"/>
        <w:ind w:left="0" w:right="1"/>
        <w:rPr>
          <w:sz w:val="24"/>
          <w:szCs w:val="24"/>
        </w:rPr>
      </w:pPr>
      <w:r w:rsidRPr="00CF1314">
        <w:rPr>
          <w:sz w:val="24"/>
          <w:szCs w:val="24"/>
        </w:rPr>
        <w:t xml:space="preserve">Úvodní ustanovení </w:t>
      </w:r>
    </w:p>
    <w:p w14:paraId="0373DCDB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0EEC5DDB" w14:textId="3BD3A0AB" w:rsidR="002D659C" w:rsidRDefault="00892EBA" w:rsidP="0040446D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>Tato vyhláška stanovuje obecní systém odpadové</w:t>
      </w:r>
      <w:r w:rsidR="006D0D60">
        <w:rPr>
          <w:rFonts w:ascii="Arial" w:eastAsia="Arial" w:hAnsi="Arial" w:cs="Arial"/>
        </w:rPr>
        <w:t xml:space="preserve">ho hospodářství na území </w:t>
      </w:r>
      <w:r w:rsidR="005409BD">
        <w:rPr>
          <w:rFonts w:ascii="Arial" w:eastAsia="Arial" w:hAnsi="Arial" w:cs="Arial"/>
        </w:rPr>
        <w:t>města</w:t>
      </w:r>
      <w:r w:rsidR="006D0D60">
        <w:rPr>
          <w:rFonts w:ascii="Arial" w:eastAsia="Arial" w:hAnsi="Arial" w:cs="Arial"/>
        </w:rPr>
        <w:t xml:space="preserve"> J</w:t>
      </w:r>
      <w:r w:rsidR="00025ECB">
        <w:rPr>
          <w:rFonts w:ascii="Arial" w:eastAsia="Arial" w:hAnsi="Arial" w:cs="Arial"/>
        </w:rPr>
        <w:t>ilemnice</w:t>
      </w:r>
      <w:r w:rsidR="00C9540C">
        <w:rPr>
          <w:rFonts w:ascii="Arial" w:eastAsia="Arial" w:hAnsi="Arial" w:cs="Arial"/>
        </w:rPr>
        <w:t xml:space="preserve"> (dále jen „</w:t>
      </w:r>
      <w:r w:rsidR="00E14471">
        <w:rPr>
          <w:rFonts w:ascii="Arial" w:eastAsia="Arial" w:hAnsi="Arial" w:cs="Arial"/>
          <w:b/>
          <w:bCs/>
        </w:rPr>
        <w:t>obec</w:t>
      </w:r>
      <w:r w:rsidR="00C9540C">
        <w:rPr>
          <w:rFonts w:ascii="Arial" w:eastAsia="Arial" w:hAnsi="Arial" w:cs="Arial"/>
        </w:rPr>
        <w:t>“)</w:t>
      </w:r>
      <w:r w:rsidR="0040446D">
        <w:t>.</w:t>
      </w:r>
      <w:r w:rsidRPr="0040446D">
        <w:rPr>
          <w:rFonts w:ascii="Arial" w:eastAsia="Arial" w:hAnsi="Arial" w:cs="Arial"/>
          <w:i/>
          <w:color w:val="00AFEF"/>
        </w:rPr>
        <w:t xml:space="preserve">  </w:t>
      </w:r>
    </w:p>
    <w:p w14:paraId="1CD9590D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  <w:color w:val="FF0000"/>
        </w:rPr>
        <w:t xml:space="preserve"> </w:t>
      </w:r>
    </w:p>
    <w:p w14:paraId="48BC340C" w14:textId="6B4C5E67" w:rsidR="007A4C33" w:rsidRDefault="00892EBA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Arial" w:eastAsia="Arial" w:hAnsi="Arial" w:cs="Arial"/>
        </w:rPr>
        <w:sectPr w:rsidR="007A4C33" w:rsidSect="007C1F38">
          <w:footerReference w:type="even" r:id="rId9"/>
          <w:footerReference w:type="default" r:id="rId10"/>
          <w:footerReference w:type="first" r:id="rId11"/>
          <w:pgSz w:w="11906" w:h="16838"/>
          <w:pgMar w:top="1276" w:right="1416" w:bottom="1560" w:left="1418" w:header="708" w:footer="712" w:gutter="0"/>
          <w:cols w:space="708"/>
        </w:sectPr>
      </w:pPr>
      <w:r>
        <w:rPr>
          <w:rFonts w:ascii="Arial" w:eastAsia="Arial" w:hAnsi="Arial" w:cs="Arial"/>
        </w:rPr>
        <w:t xml:space="preserve">Každý je povinen odpad nebo movitou věc, které předává do obecního systému, odkládat na místa určená </w:t>
      </w:r>
      <w:r w:rsidR="00E14471">
        <w:rPr>
          <w:rFonts w:ascii="Arial" w:eastAsia="Arial" w:hAnsi="Arial" w:cs="Arial"/>
        </w:rPr>
        <w:t>obcí</w:t>
      </w:r>
      <w:r>
        <w:rPr>
          <w:rFonts w:ascii="Arial" w:eastAsia="Arial" w:hAnsi="Arial" w:cs="Arial"/>
        </w:rPr>
        <w:t xml:space="preserve"> v souladu s povinnostmi stanovenými pro daný druh, kategorii nebo materiál odpadu nebo movitých věcí záko</w:t>
      </w:r>
      <w:r w:rsidR="00672BDA">
        <w:rPr>
          <w:rFonts w:ascii="Arial" w:eastAsia="Arial" w:hAnsi="Arial" w:cs="Arial"/>
        </w:rPr>
        <w:t>nem o odpadech a touto vyhláškou</w:t>
      </w:r>
      <w:r w:rsidR="0077140B">
        <w:rPr>
          <w:rFonts w:ascii="Arial" w:eastAsia="Arial" w:hAnsi="Arial" w:cs="Arial"/>
        </w:rPr>
        <w:t>.</w:t>
      </w:r>
      <w:r w:rsidR="00672BDA">
        <w:rPr>
          <w:rStyle w:val="Znakapoznpodarou"/>
          <w:rFonts w:ascii="Arial" w:eastAsia="Arial" w:hAnsi="Arial" w:cs="Arial"/>
        </w:rPr>
        <w:footnoteReference w:id="1"/>
      </w:r>
    </w:p>
    <w:p w14:paraId="76A972E5" w14:textId="5510E491" w:rsidR="007A4C33" w:rsidRDefault="007A4C33" w:rsidP="00672BDA">
      <w:pPr>
        <w:spacing w:after="25" w:line="250" w:lineRule="auto"/>
        <w:ind w:right="110"/>
        <w:jc w:val="both"/>
        <w:rPr>
          <w:rFonts w:ascii="Arial" w:eastAsia="Arial" w:hAnsi="Arial" w:cs="Arial"/>
        </w:rPr>
        <w:sectPr w:rsidR="007A4C33" w:rsidSect="007A4C33">
          <w:type w:val="continuous"/>
          <w:pgSz w:w="11906" w:h="16838"/>
          <w:pgMar w:top="1276" w:right="1416" w:bottom="1560" w:left="1418" w:header="708" w:footer="712" w:gutter="0"/>
          <w:cols w:space="708"/>
        </w:sectPr>
      </w:pPr>
    </w:p>
    <w:p w14:paraId="4D9FD795" w14:textId="6F24F423" w:rsidR="002D659C" w:rsidRDefault="00892EBA">
      <w:pPr>
        <w:numPr>
          <w:ilvl w:val="0"/>
          <w:numId w:val="1"/>
        </w:numPr>
        <w:spacing w:after="26" w:line="250" w:lineRule="auto"/>
        <w:ind w:right="110" w:hanging="426"/>
        <w:jc w:val="both"/>
      </w:pPr>
      <w:r>
        <w:rPr>
          <w:rFonts w:ascii="Arial" w:eastAsia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7B4F20">
        <w:rPr>
          <w:rStyle w:val="Znakapoznpodarou"/>
          <w:rFonts w:ascii="Arial" w:eastAsia="Arial" w:hAnsi="Arial" w:cs="Arial"/>
        </w:rPr>
        <w:footnoteReference w:id="2"/>
      </w:r>
      <w:r w:rsidR="0077140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</w:t>
      </w:r>
    </w:p>
    <w:p w14:paraId="081E4E4B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700A4DD4" w14:textId="2AAC7A75" w:rsidR="002D659C" w:rsidRPr="00BA510D" w:rsidRDefault="00892EBA" w:rsidP="0007763E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 w:rsidRPr="00BA510D">
        <w:rPr>
          <w:rFonts w:ascii="Arial" w:eastAsia="Arial" w:hAnsi="Arial" w:cs="Arial"/>
          <w:b/>
          <w:bCs/>
        </w:rPr>
        <w:t>Stanoviště sběrných nádob</w:t>
      </w:r>
      <w:r>
        <w:rPr>
          <w:rFonts w:ascii="Arial" w:eastAsia="Arial" w:hAnsi="Arial" w:cs="Arial"/>
        </w:rPr>
        <w:t xml:space="preserve"> je místo, kde jsou sběrné nádoby trvale nebo přechodně umístěny za účel</w:t>
      </w:r>
      <w:r w:rsidR="00F725AC">
        <w:rPr>
          <w:rFonts w:ascii="Arial" w:eastAsia="Arial" w:hAnsi="Arial" w:cs="Arial"/>
        </w:rPr>
        <w:t xml:space="preserve">em dalšího nakládání s </w:t>
      </w:r>
      <w:r>
        <w:rPr>
          <w:rFonts w:ascii="Arial" w:eastAsia="Arial" w:hAnsi="Arial" w:cs="Arial"/>
        </w:rPr>
        <w:t xml:space="preserve">komunálním odpadem. Stanoviště sběrných nádob jsou individuální nebo společná pro více uživatelů. </w:t>
      </w:r>
    </w:p>
    <w:p w14:paraId="35E2AEA6" w14:textId="77777777" w:rsidR="00BA510D" w:rsidRPr="00BA510D" w:rsidRDefault="00BA510D" w:rsidP="00BA510D">
      <w:pPr>
        <w:spacing w:after="5" w:line="250" w:lineRule="auto"/>
        <w:ind w:left="426" w:right="110"/>
        <w:jc w:val="both"/>
      </w:pPr>
    </w:p>
    <w:p w14:paraId="0B0F699B" w14:textId="4C2E4E62" w:rsidR="00BA510D" w:rsidRDefault="00BA510D" w:rsidP="00BA510D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Arial" w:eastAsia="Arial" w:hAnsi="Arial" w:cs="Arial"/>
        </w:rPr>
      </w:pPr>
      <w:r w:rsidRPr="00BA510D">
        <w:rPr>
          <w:rFonts w:ascii="Arial" w:eastAsia="Arial" w:hAnsi="Arial" w:cs="Arial"/>
          <w:b/>
          <w:bCs/>
        </w:rPr>
        <w:t>Sběrný dvůr</w:t>
      </w:r>
      <w:r w:rsidRPr="00BA510D">
        <w:rPr>
          <w:rFonts w:ascii="Arial" w:eastAsia="Arial" w:hAnsi="Arial" w:cs="Arial"/>
        </w:rPr>
        <w:t xml:space="preserve"> je místo, které slouží k odkládání určených složek komunálního odpadu do shromažďovacích prostředků během provozní doby zveřejněné na webových stránkách </w:t>
      </w:r>
      <w:r w:rsidR="007260DE">
        <w:rPr>
          <w:rFonts w:ascii="Arial" w:eastAsia="Arial" w:hAnsi="Arial" w:cs="Arial"/>
        </w:rPr>
        <w:t>obce</w:t>
      </w:r>
      <w:r w:rsidRPr="00BA510D">
        <w:rPr>
          <w:rFonts w:ascii="Arial" w:eastAsia="Arial" w:hAnsi="Arial" w:cs="Arial"/>
        </w:rPr>
        <w:t xml:space="preserve">. Současně zde </w:t>
      </w:r>
      <w:r w:rsidR="007260DE">
        <w:rPr>
          <w:rFonts w:ascii="Arial" w:eastAsia="Arial" w:hAnsi="Arial" w:cs="Arial"/>
        </w:rPr>
        <w:t>obec</w:t>
      </w:r>
      <w:r w:rsidRPr="00BA510D">
        <w:rPr>
          <w:rFonts w:ascii="Arial" w:eastAsia="Arial" w:hAnsi="Arial" w:cs="Arial"/>
        </w:rPr>
        <w:t xml:space="preserve"> přebírá vybrané výrobky s ukončenou životností. Nachází se na adrese </w:t>
      </w:r>
      <w:r w:rsidRPr="00993BDB">
        <w:rPr>
          <w:rFonts w:ascii="Arial" w:hAnsi="Arial" w:cs="Arial"/>
          <w:bCs/>
        </w:rPr>
        <w:t>Roztocká 983, Jilemnice</w:t>
      </w:r>
      <w:r w:rsidRPr="00BA510D">
        <w:rPr>
          <w:rFonts w:ascii="Arial" w:eastAsia="Arial" w:hAnsi="Arial" w:cs="Arial"/>
        </w:rPr>
        <w:t>.</w:t>
      </w:r>
    </w:p>
    <w:p w14:paraId="7D4356FD" w14:textId="77777777" w:rsidR="009C5D29" w:rsidRDefault="009C5D29" w:rsidP="009C5D29">
      <w:pPr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70A23B20" w14:textId="020665CD" w:rsidR="009C5D29" w:rsidRPr="009C5D29" w:rsidRDefault="009C5D29" w:rsidP="009C5D29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Arial" w:eastAsia="Arial" w:hAnsi="Arial" w:cs="Arial"/>
        </w:rPr>
      </w:pPr>
      <w:r w:rsidRPr="009C5D29">
        <w:rPr>
          <w:rFonts w:ascii="Arial" w:eastAsia="Arial" w:hAnsi="Arial" w:cs="Arial"/>
          <w:b/>
          <w:bCs/>
        </w:rPr>
        <w:t xml:space="preserve">Svozová trasa </w:t>
      </w:r>
      <w:r w:rsidRPr="009C5D29">
        <w:rPr>
          <w:rFonts w:ascii="Arial" w:eastAsia="Arial" w:hAnsi="Arial" w:cs="Arial"/>
        </w:rPr>
        <w:t xml:space="preserve">jsou místa průjezdu svozového vozidla, kde lze odkládat naplněné a zavázané zvláštní pytle na určené složky komunálního odpadu (tím nejsou dotčeny zvláštní předpisy o užívání pozemních komunikací), a to nejdříve v den svozu až do okamžiku provedení svozu; svozovým dnem je den stanovený v harmonogramu, který je zveřejňován na webových stránkách </w:t>
      </w:r>
      <w:r w:rsidR="007260DE">
        <w:rPr>
          <w:rFonts w:ascii="Arial" w:eastAsia="Arial" w:hAnsi="Arial" w:cs="Arial"/>
        </w:rPr>
        <w:t>obce</w:t>
      </w:r>
      <w:r w:rsidRPr="009C5D29">
        <w:rPr>
          <w:rFonts w:ascii="Arial" w:eastAsia="Arial" w:hAnsi="Arial" w:cs="Arial"/>
        </w:rPr>
        <w:t xml:space="preserve">. </w:t>
      </w:r>
    </w:p>
    <w:p w14:paraId="7804130A" w14:textId="77777777" w:rsidR="009C5D29" w:rsidRPr="00BA510D" w:rsidRDefault="009C5D29" w:rsidP="009C5D29">
      <w:pPr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28133F79" w14:textId="77777777" w:rsidR="00BA510D" w:rsidRDefault="00BA510D" w:rsidP="00BA510D">
      <w:pPr>
        <w:spacing w:after="5" w:line="250" w:lineRule="auto"/>
        <w:ind w:right="110"/>
        <w:jc w:val="both"/>
      </w:pPr>
    </w:p>
    <w:p w14:paraId="5658A6D7" w14:textId="77777777" w:rsidR="002D659C" w:rsidRDefault="00892EBA">
      <w:pPr>
        <w:spacing w:after="0"/>
        <w:ind w:right="62"/>
        <w:jc w:val="center"/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2160F4D9" w14:textId="77777777" w:rsidR="0007763E" w:rsidRPr="00CF1314" w:rsidRDefault="00892EBA" w:rsidP="0007763E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2 </w:t>
      </w:r>
    </w:p>
    <w:p w14:paraId="22056471" w14:textId="2387875E" w:rsidR="002D659C" w:rsidRPr="00CF1314" w:rsidRDefault="00892EBA" w:rsidP="0007763E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Oddělené soustřeďování komunálního odpadu </w:t>
      </w:r>
      <w:r w:rsidRPr="00CF1314">
        <w:rPr>
          <w:b w:val="0"/>
          <w:sz w:val="24"/>
          <w:szCs w:val="24"/>
        </w:rPr>
        <w:t xml:space="preserve"> </w:t>
      </w:r>
    </w:p>
    <w:p w14:paraId="43EB10D4" w14:textId="77777777" w:rsidR="002D659C" w:rsidRDefault="00892EBA">
      <w:pPr>
        <w:spacing w:after="0"/>
        <w:ind w:right="62"/>
        <w:jc w:val="center"/>
      </w:pPr>
      <w:r>
        <w:rPr>
          <w:rFonts w:ascii="Arial" w:eastAsia="Arial" w:hAnsi="Arial" w:cs="Arial"/>
        </w:rPr>
        <w:t xml:space="preserve"> </w:t>
      </w:r>
    </w:p>
    <w:p w14:paraId="2BF15D53" w14:textId="77777777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Osoby předávající komunální odpad na místa určená obcí jsou povinny odděleně soustřeďovat následující složky: </w:t>
      </w:r>
    </w:p>
    <w:p w14:paraId="45447B68" w14:textId="281D5B77" w:rsidR="002D659C" w:rsidRDefault="00892EBA" w:rsidP="00F725A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F3F2E6D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Papír, </w:t>
      </w:r>
    </w:p>
    <w:p w14:paraId="65E51025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Plasty včetně PET lahví, </w:t>
      </w:r>
    </w:p>
    <w:p w14:paraId="1FA941B9" w14:textId="77777777" w:rsidR="002D659C" w:rsidRPr="00BA510D" w:rsidRDefault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3B4B075C" w14:textId="77777777" w:rsidR="00025ECB" w:rsidRPr="00BA510D" w:rsidRDefault="00025ECB" w:rsidP="0007763E">
      <w:pPr>
        <w:pStyle w:val="Odstavecseseznamem"/>
        <w:numPr>
          <w:ilvl w:val="0"/>
          <w:numId w:val="14"/>
        </w:numPr>
        <w:spacing w:after="0"/>
        <w:ind w:left="1134" w:hanging="441"/>
        <w:rPr>
          <w:rFonts w:ascii="Arial" w:eastAsia="Arial" w:hAnsi="Arial" w:cs="Arial"/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 barevné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48663441" w14:textId="77777777" w:rsidR="00025ECB" w:rsidRPr="00BA510D" w:rsidRDefault="00025ECB" w:rsidP="0007763E">
      <w:pPr>
        <w:pStyle w:val="Odstavecseseznamem"/>
        <w:numPr>
          <w:ilvl w:val="0"/>
          <w:numId w:val="14"/>
        </w:numPr>
        <w:spacing w:after="0"/>
        <w:ind w:left="1134" w:hanging="441"/>
        <w:rPr>
          <w:rFonts w:ascii="Arial" w:eastAsia="Arial" w:hAnsi="Arial" w:cs="Arial"/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 čiré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13EF87AB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Kovy, </w:t>
      </w:r>
    </w:p>
    <w:p w14:paraId="67346DBB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Nebezpečné odpady, </w:t>
      </w:r>
    </w:p>
    <w:p w14:paraId="1C8055EB" w14:textId="7D26BC8A" w:rsidR="00025ECB" w:rsidRPr="00BA510D" w:rsidRDefault="00892EBA" w:rsidP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Objemný odpad,</w:t>
      </w:r>
    </w:p>
    <w:p w14:paraId="026CE58D" w14:textId="77777777" w:rsidR="00025ECB" w:rsidRPr="00BA510D" w:rsidRDefault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Nápojové kartony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26AF0926" w14:textId="5E513156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Jedlé oleje a tuky,</w:t>
      </w:r>
    </w:p>
    <w:p w14:paraId="6BDE8702" w14:textId="673D4773" w:rsidR="00185C2C" w:rsidRPr="00BA510D" w:rsidRDefault="00185C2C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Textil</w:t>
      </w:r>
      <w:r w:rsidR="00082F75" w:rsidRPr="00BA510D">
        <w:rPr>
          <w:rFonts w:ascii="Arial" w:eastAsia="Arial" w:hAnsi="Arial" w:cs="Arial"/>
          <w:iCs/>
          <w:color w:val="auto"/>
        </w:rPr>
        <w:t>,</w:t>
      </w:r>
    </w:p>
    <w:p w14:paraId="7CA94B63" w14:textId="2B0F22C1" w:rsidR="002D659C" w:rsidRPr="00BA510D" w:rsidRDefault="0077140B" w:rsidP="0077140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Biologický odpad</w:t>
      </w:r>
      <w:r w:rsidR="00BA510D" w:rsidRPr="00BA510D">
        <w:rPr>
          <w:rFonts w:ascii="Arial" w:eastAsia="Arial" w:hAnsi="Arial" w:cs="Arial"/>
          <w:iCs/>
          <w:color w:val="auto"/>
        </w:rPr>
        <w:t>,</w:t>
      </w:r>
    </w:p>
    <w:p w14:paraId="185EF6BF" w14:textId="64510F56" w:rsidR="00721A86" w:rsidRPr="00BA510D" w:rsidRDefault="00721A86" w:rsidP="0077140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Směsný komunální odpad</w:t>
      </w:r>
    </w:p>
    <w:p w14:paraId="14C63927" w14:textId="77777777" w:rsidR="00721A86" w:rsidRDefault="00721A86" w:rsidP="00721A86">
      <w:pPr>
        <w:spacing w:after="0"/>
        <w:ind w:left="693"/>
      </w:pPr>
    </w:p>
    <w:p w14:paraId="05BE11B9" w14:textId="6BF1ABF0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Směsným komunálním odpadem se rozumí zbylý komunální odpad po stanoveném vytřídění podle </w:t>
      </w:r>
      <w:r w:rsidR="005A404A">
        <w:rPr>
          <w:rFonts w:ascii="Arial" w:eastAsia="Arial" w:hAnsi="Arial" w:cs="Arial"/>
        </w:rPr>
        <w:t>odst.</w:t>
      </w:r>
      <w:r w:rsidR="006429A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1 písm. a), b), c), d), e), f), g), h)</w:t>
      </w:r>
      <w:r w:rsidR="005A404A">
        <w:rPr>
          <w:rFonts w:ascii="Arial" w:eastAsia="Arial" w:hAnsi="Arial" w:cs="Arial"/>
        </w:rPr>
        <w:t>,</w:t>
      </w:r>
      <w:r w:rsidR="00721A8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i)</w:t>
      </w:r>
      <w:r w:rsidR="00721A86">
        <w:rPr>
          <w:rFonts w:ascii="Arial" w:eastAsia="Arial" w:hAnsi="Arial" w:cs="Arial"/>
        </w:rPr>
        <w:t xml:space="preserve"> a </w:t>
      </w:r>
      <w:r w:rsidR="00F725AC">
        <w:rPr>
          <w:rFonts w:ascii="Arial" w:eastAsia="Arial" w:hAnsi="Arial" w:cs="Arial"/>
        </w:rPr>
        <w:t xml:space="preserve"> </w:t>
      </w:r>
      <w:r w:rsidR="00721A86">
        <w:rPr>
          <w:rFonts w:ascii="Arial" w:eastAsia="Arial" w:hAnsi="Arial" w:cs="Arial"/>
        </w:rPr>
        <w:t xml:space="preserve">j) </w:t>
      </w:r>
      <w:r w:rsidR="00E97005">
        <w:rPr>
          <w:rFonts w:ascii="Arial" w:eastAsia="Arial" w:hAnsi="Arial" w:cs="Arial"/>
        </w:rPr>
        <w:t>této vyhlášky</w:t>
      </w:r>
      <w:r>
        <w:rPr>
          <w:rFonts w:ascii="Arial" w:eastAsia="Arial" w:hAnsi="Arial" w:cs="Arial"/>
        </w:rPr>
        <w:t xml:space="preserve">. </w:t>
      </w:r>
    </w:p>
    <w:p w14:paraId="67BAAA51" w14:textId="77777777" w:rsidR="002D659C" w:rsidRDefault="00892EBA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7F24C388" w14:textId="77BCC49E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Objemný odpad je takový odpad, který vzhledem ke svým rozměrům nemůže být umístěn do sběrných nádob </w:t>
      </w:r>
      <w:r w:rsidRPr="00D20BA0">
        <w:rPr>
          <w:rFonts w:ascii="Arial" w:eastAsia="Arial" w:hAnsi="Arial" w:cs="Arial"/>
        </w:rPr>
        <w:t>(n</w:t>
      </w:r>
      <w:r w:rsidR="00D20BA0" w:rsidRPr="00D20BA0">
        <w:rPr>
          <w:rFonts w:ascii="Arial" w:eastAsia="Arial" w:hAnsi="Arial" w:cs="Arial"/>
        </w:rPr>
        <w:t>apř. koberce, matrace, nábyte</w:t>
      </w:r>
      <w:r w:rsidR="004C159E">
        <w:rPr>
          <w:rFonts w:ascii="Arial" w:eastAsia="Arial" w:hAnsi="Arial" w:cs="Arial"/>
        </w:rPr>
        <w:t>k apod.</w:t>
      </w:r>
      <w:r w:rsidRPr="00D20BA0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. </w:t>
      </w:r>
    </w:p>
    <w:p w14:paraId="604D811B" w14:textId="1FCFD038" w:rsidR="002D659C" w:rsidRDefault="00892EBA" w:rsidP="004C159E">
      <w:pPr>
        <w:spacing w:after="0"/>
        <w:ind w:left="361"/>
      </w:pPr>
      <w:r>
        <w:rPr>
          <w:rFonts w:ascii="Arial" w:eastAsia="Arial" w:hAnsi="Arial" w:cs="Arial"/>
        </w:rPr>
        <w:t xml:space="preserve">  </w:t>
      </w:r>
    </w:p>
    <w:p w14:paraId="5B6FE468" w14:textId="77777777" w:rsidR="004C159E" w:rsidRPr="00CF1314" w:rsidRDefault="00892EBA" w:rsidP="004C159E">
      <w:pPr>
        <w:pStyle w:val="Nadpis1"/>
        <w:spacing w:after="4" w:line="249" w:lineRule="auto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3 </w:t>
      </w:r>
    </w:p>
    <w:p w14:paraId="185ED35C" w14:textId="001CA505" w:rsidR="002D659C" w:rsidRPr="00B30664" w:rsidRDefault="00892EBA" w:rsidP="004C159E">
      <w:pPr>
        <w:pStyle w:val="Nadpis1"/>
        <w:spacing w:after="4" w:line="249" w:lineRule="auto"/>
        <w:ind w:left="0"/>
        <w:rPr>
          <w:color w:val="FF0000"/>
          <w:sz w:val="24"/>
          <w:szCs w:val="24"/>
        </w:rPr>
      </w:pPr>
      <w:r w:rsidRPr="00CF1314">
        <w:rPr>
          <w:sz w:val="24"/>
          <w:szCs w:val="24"/>
        </w:rPr>
        <w:t xml:space="preserve">Soustřeďování </w:t>
      </w:r>
      <w:r w:rsidR="00BA510D">
        <w:rPr>
          <w:sz w:val="24"/>
          <w:szCs w:val="24"/>
        </w:rPr>
        <w:t>určených složek komunálního odpadu</w:t>
      </w:r>
      <w:r w:rsidR="00B30664">
        <w:rPr>
          <w:color w:val="FF0000"/>
          <w:sz w:val="24"/>
          <w:szCs w:val="24"/>
        </w:rPr>
        <w:t xml:space="preserve"> </w:t>
      </w:r>
    </w:p>
    <w:p w14:paraId="08DF2F24" w14:textId="77777777" w:rsidR="002D659C" w:rsidRDefault="00892EBA">
      <w:pPr>
        <w:spacing w:after="0"/>
        <w:ind w:left="1"/>
      </w:pPr>
      <w:r>
        <w:rPr>
          <w:rFonts w:ascii="Arial" w:eastAsia="Arial" w:hAnsi="Arial" w:cs="Arial"/>
          <w:b/>
        </w:rPr>
        <w:t xml:space="preserve"> </w:t>
      </w:r>
    </w:p>
    <w:p w14:paraId="75202CD3" w14:textId="4D28C12C" w:rsidR="002D659C" w:rsidRPr="00561A28" w:rsidRDefault="00892EBA" w:rsidP="00561A28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Papír, plasty</w:t>
      </w:r>
      <w:r w:rsidR="002E659A">
        <w:rPr>
          <w:rFonts w:ascii="Arial" w:eastAsia="Arial" w:hAnsi="Arial" w:cs="Arial"/>
        </w:rPr>
        <w:t xml:space="preserve"> včetně PET lahví</w:t>
      </w:r>
      <w:r>
        <w:rPr>
          <w:rFonts w:ascii="Arial" w:eastAsia="Arial" w:hAnsi="Arial" w:cs="Arial"/>
        </w:rPr>
        <w:t>, sklo</w:t>
      </w:r>
      <w:r w:rsidR="002E659A">
        <w:rPr>
          <w:rFonts w:ascii="Arial" w:eastAsia="Arial" w:hAnsi="Arial" w:cs="Arial"/>
        </w:rPr>
        <w:t xml:space="preserve"> barevné, sklo čiré</w:t>
      </w:r>
      <w:r>
        <w:rPr>
          <w:rFonts w:ascii="Arial" w:eastAsia="Arial" w:hAnsi="Arial" w:cs="Arial"/>
        </w:rPr>
        <w:t xml:space="preserve">, kovy, </w:t>
      </w:r>
      <w:r w:rsidR="00384F6A">
        <w:rPr>
          <w:rFonts w:ascii="Arial" w:eastAsia="Arial" w:hAnsi="Arial" w:cs="Arial"/>
        </w:rPr>
        <w:t xml:space="preserve">nápojové kartony, </w:t>
      </w:r>
      <w:r>
        <w:rPr>
          <w:rFonts w:ascii="Arial" w:eastAsia="Arial" w:hAnsi="Arial" w:cs="Arial"/>
        </w:rPr>
        <w:t>jedlé oleje</w:t>
      </w:r>
      <w:r w:rsidR="002E659A">
        <w:rPr>
          <w:rFonts w:ascii="Arial" w:eastAsia="Arial" w:hAnsi="Arial" w:cs="Arial"/>
        </w:rPr>
        <w:t xml:space="preserve"> a</w:t>
      </w:r>
      <w:r w:rsidR="00A063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tuky</w:t>
      </w:r>
      <w:r w:rsidR="002E659A">
        <w:rPr>
          <w:rFonts w:ascii="Arial" w:eastAsia="Arial" w:hAnsi="Arial" w:cs="Arial"/>
        </w:rPr>
        <w:t>, biologické odpady</w:t>
      </w:r>
      <w:r w:rsidR="00A06358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textil se soustřeďují do zvláštní</w:t>
      </w:r>
      <w:r w:rsidR="00561A28">
        <w:rPr>
          <w:rFonts w:ascii="Arial" w:eastAsia="Arial" w:hAnsi="Arial" w:cs="Arial"/>
        </w:rPr>
        <w:t>ch sběrných nádob, kterými jsou</w:t>
      </w:r>
      <w:r w:rsidR="002E659A">
        <w:rPr>
          <w:rFonts w:ascii="Arial" w:eastAsia="Arial" w:hAnsi="Arial" w:cs="Arial"/>
        </w:rPr>
        <w:t xml:space="preserve"> popelnice, kontejnery</w:t>
      </w:r>
      <w:r w:rsidR="00561A28">
        <w:rPr>
          <w:rFonts w:ascii="Arial" w:eastAsia="Arial" w:hAnsi="Arial" w:cs="Arial"/>
        </w:rPr>
        <w:t xml:space="preserve"> a velkoobjemové kontejnery.</w:t>
      </w:r>
    </w:p>
    <w:p w14:paraId="6E64960F" w14:textId="77777777" w:rsidR="00561A28" w:rsidRDefault="00561A28" w:rsidP="00561A28">
      <w:pPr>
        <w:spacing w:after="5" w:line="250" w:lineRule="auto"/>
        <w:ind w:left="360" w:right="110"/>
        <w:jc w:val="both"/>
      </w:pPr>
    </w:p>
    <w:p w14:paraId="7A9D30A7" w14:textId="60BE9956" w:rsidR="002E659A" w:rsidRPr="002E659A" w:rsidRDefault="00892EBA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 w:rsidRPr="00561A28">
        <w:rPr>
          <w:rFonts w:ascii="Arial" w:eastAsia="Arial" w:hAnsi="Arial" w:cs="Arial"/>
        </w:rPr>
        <w:t xml:space="preserve">Zvláštní sběrné nádoby jsou </w:t>
      </w:r>
      <w:r w:rsidR="00C10139">
        <w:rPr>
          <w:rFonts w:ascii="Arial" w:eastAsia="Arial" w:hAnsi="Arial" w:cs="Arial"/>
        </w:rPr>
        <w:t xml:space="preserve">umístěny na </w:t>
      </w:r>
      <w:r w:rsidR="0040446D" w:rsidRPr="00561A28">
        <w:rPr>
          <w:rFonts w:ascii="Arial" w:eastAsia="Arial" w:hAnsi="Arial" w:cs="Arial"/>
        </w:rPr>
        <w:t>stanovištích</w:t>
      </w:r>
      <w:r w:rsidR="00002574">
        <w:rPr>
          <w:rFonts w:ascii="Arial" w:hAnsi="Arial" w:cs="Arial"/>
        </w:rPr>
        <w:t xml:space="preserve">, </w:t>
      </w:r>
      <w:r w:rsidR="00F725AC">
        <w:rPr>
          <w:rFonts w:ascii="Arial" w:hAnsi="Arial" w:cs="Arial"/>
        </w:rPr>
        <w:t xml:space="preserve">jejichž aktuální seznam </w:t>
      </w:r>
      <w:r w:rsidR="007242A9">
        <w:rPr>
          <w:rFonts w:ascii="Arial" w:hAnsi="Arial" w:cs="Arial"/>
        </w:rPr>
        <w:t>je uveden</w:t>
      </w:r>
      <w:r w:rsidR="00002574">
        <w:rPr>
          <w:rFonts w:ascii="Arial" w:hAnsi="Arial" w:cs="Arial"/>
        </w:rPr>
        <w:t xml:space="preserve"> na webových stránkách </w:t>
      </w:r>
      <w:r w:rsidR="002C1A43">
        <w:rPr>
          <w:rFonts w:ascii="Arial" w:hAnsi="Arial" w:cs="Arial"/>
        </w:rPr>
        <w:t>obce</w:t>
      </w:r>
      <w:r w:rsidR="00002574">
        <w:rPr>
          <w:rFonts w:ascii="Arial" w:hAnsi="Arial" w:cs="Arial"/>
        </w:rPr>
        <w:t xml:space="preserve"> v sekci odpadové hospodářství.</w:t>
      </w:r>
    </w:p>
    <w:p w14:paraId="224CD0F8" w14:textId="77777777" w:rsidR="00B30664" w:rsidRDefault="00B30664" w:rsidP="0040446D">
      <w:pPr>
        <w:spacing w:after="5" w:line="250" w:lineRule="auto"/>
        <w:ind w:left="360" w:right="110"/>
        <w:jc w:val="both"/>
      </w:pPr>
    </w:p>
    <w:p w14:paraId="5501BAF8" w14:textId="0D2693E7" w:rsidR="002D659C" w:rsidRDefault="00892EBA" w:rsidP="00184201">
      <w:pPr>
        <w:numPr>
          <w:ilvl w:val="0"/>
          <w:numId w:val="3"/>
        </w:numPr>
        <w:spacing w:after="120" w:line="250" w:lineRule="auto"/>
        <w:ind w:right="110" w:hanging="360"/>
        <w:jc w:val="both"/>
      </w:pPr>
      <w:r>
        <w:rPr>
          <w:rFonts w:ascii="Arial" w:eastAsia="Arial" w:hAnsi="Arial" w:cs="Arial"/>
        </w:rPr>
        <w:t>Zvláštní sběrné nádoby jsou barevně odliše</w:t>
      </w:r>
      <w:r w:rsidR="00561A28">
        <w:rPr>
          <w:rFonts w:ascii="Arial" w:eastAsia="Arial" w:hAnsi="Arial" w:cs="Arial"/>
        </w:rPr>
        <w:t>ny a označeny příslušnými nápisy a logem oprávněné osoby:</w:t>
      </w:r>
      <w:r>
        <w:rPr>
          <w:rFonts w:ascii="Arial" w:eastAsia="Arial" w:hAnsi="Arial" w:cs="Arial"/>
        </w:rPr>
        <w:t xml:space="preserve"> </w:t>
      </w:r>
    </w:p>
    <w:p w14:paraId="3E6E9350" w14:textId="037DA535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p</w:t>
      </w:r>
      <w:r w:rsidR="00561A28" w:rsidRPr="0055468F">
        <w:rPr>
          <w:rFonts w:ascii="Arial" w:hAnsi="Arial" w:cs="Arial"/>
          <w:bCs/>
          <w:iCs/>
          <w:color w:val="auto"/>
        </w:rPr>
        <w:t xml:space="preserve">apír - barva modrá, </w:t>
      </w:r>
    </w:p>
    <w:p w14:paraId="33162806" w14:textId="2528360D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p</w:t>
      </w:r>
      <w:r w:rsidR="00561A28" w:rsidRPr="0055468F">
        <w:rPr>
          <w:rFonts w:ascii="Arial" w:hAnsi="Arial" w:cs="Arial"/>
          <w:bCs/>
          <w:iCs/>
          <w:color w:val="auto"/>
        </w:rPr>
        <w:t>lasty</w:t>
      </w:r>
      <w:r>
        <w:rPr>
          <w:rFonts w:ascii="Arial" w:hAnsi="Arial" w:cs="Arial"/>
          <w:bCs/>
          <w:iCs/>
          <w:color w:val="auto"/>
        </w:rPr>
        <w:t xml:space="preserve"> včetně</w:t>
      </w:r>
      <w:r w:rsidR="00561A28" w:rsidRPr="0055468F">
        <w:rPr>
          <w:rFonts w:ascii="Arial" w:hAnsi="Arial" w:cs="Arial"/>
          <w:bCs/>
          <w:iCs/>
          <w:color w:val="auto"/>
        </w:rPr>
        <w:t xml:space="preserve"> PET </w:t>
      </w:r>
      <w:r w:rsidR="005A404A" w:rsidRPr="0055468F">
        <w:rPr>
          <w:rFonts w:ascii="Arial" w:hAnsi="Arial" w:cs="Arial"/>
          <w:bCs/>
          <w:iCs/>
          <w:color w:val="auto"/>
        </w:rPr>
        <w:t>lahv</w:t>
      </w:r>
      <w:r w:rsidR="005A404A">
        <w:rPr>
          <w:rFonts w:ascii="Arial" w:hAnsi="Arial" w:cs="Arial"/>
          <w:bCs/>
          <w:iCs/>
          <w:color w:val="auto"/>
        </w:rPr>
        <w:t>í</w:t>
      </w:r>
      <w:r w:rsidR="005A404A" w:rsidRPr="0055468F">
        <w:rPr>
          <w:rFonts w:ascii="Arial" w:hAnsi="Arial" w:cs="Arial"/>
          <w:bCs/>
          <w:iCs/>
          <w:color w:val="auto"/>
        </w:rPr>
        <w:t xml:space="preserve"> – barva</w:t>
      </w:r>
      <w:r w:rsidR="00561A28" w:rsidRPr="0055468F">
        <w:rPr>
          <w:rFonts w:ascii="Arial" w:hAnsi="Arial" w:cs="Arial"/>
          <w:bCs/>
          <w:iCs/>
          <w:color w:val="auto"/>
        </w:rPr>
        <w:t xml:space="preserve"> žlutá,</w:t>
      </w:r>
    </w:p>
    <w:p w14:paraId="740A3E5A" w14:textId="17628924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s</w:t>
      </w:r>
      <w:r w:rsidR="00561A28" w:rsidRPr="0055468F">
        <w:rPr>
          <w:rFonts w:ascii="Arial" w:hAnsi="Arial" w:cs="Arial"/>
          <w:bCs/>
          <w:iCs/>
          <w:color w:val="auto"/>
        </w:rPr>
        <w:t xml:space="preserve">klo čiré – barva bílá,  </w:t>
      </w:r>
    </w:p>
    <w:p w14:paraId="4806EA2C" w14:textId="735732CB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s</w:t>
      </w:r>
      <w:r w:rsidR="00561A28" w:rsidRPr="0055468F">
        <w:rPr>
          <w:rFonts w:ascii="Arial" w:hAnsi="Arial" w:cs="Arial"/>
          <w:bCs/>
          <w:iCs/>
          <w:color w:val="auto"/>
        </w:rPr>
        <w:t>klo barevné – barva zelená,</w:t>
      </w:r>
    </w:p>
    <w:p w14:paraId="048B856F" w14:textId="25AA2619" w:rsidR="00B151DD" w:rsidRPr="0055468F" w:rsidRDefault="0055468F" w:rsidP="00B151D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k</w:t>
      </w:r>
      <w:r w:rsidR="00B151DD" w:rsidRPr="0055468F">
        <w:rPr>
          <w:rFonts w:ascii="Arial" w:hAnsi="Arial" w:cs="Arial"/>
          <w:bCs/>
          <w:iCs/>
          <w:color w:val="auto"/>
        </w:rPr>
        <w:t>ov – barva šedá,</w:t>
      </w:r>
    </w:p>
    <w:p w14:paraId="7B659ED7" w14:textId="6E0364B8" w:rsidR="00B151DD" w:rsidRPr="0055468F" w:rsidRDefault="0055468F" w:rsidP="00F725A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n</w:t>
      </w:r>
      <w:r w:rsidR="00B151DD" w:rsidRPr="0055468F">
        <w:rPr>
          <w:rFonts w:ascii="Arial" w:hAnsi="Arial" w:cs="Arial"/>
          <w:bCs/>
          <w:iCs/>
          <w:color w:val="auto"/>
        </w:rPr>
        <w:t>ápojové kartony – barva oranžová,</w:t>
      </w:r>
    </w:p>
    <w:p w14:paraId="6241BB6C" w14:textId="7A1060A4" w:rsidR="00B151DD" w:rsidRPr="0055468F" w:rsidRDefault="0055468F" w:rsidP="00B151D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j</w:t>
      </w:r>
      <w:r w:rsidR="00B151DD" w:rsidRPr="0055468F">
        <w:rPr>
          <w:rFonts w:ascii="Arial" w:hAnsi="Arial" w:cs="Arial"/>
          <w:bCs/>
          <w:iCs/>
          <w:color w:val="auto"/>
        </w:rPr>
        <w:t>edlé oleje a tuky – barva černá,</w:t>
      </w:r>
    </w:p>
    <w:p w14:paraId="4C526DFB" w14:textId="3A6E5ADD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t</w:t>
      </w:r>
      <w:r w:rsidR="00561A28" w:rsidRPr="0055468F">
        <w:rPr>
          <w:rFonts w:ascii="Arial" w:hAnsi="Arial" w:cs="Arial"/>
          <w:bCs/>
          <w:iCs/>
          <w:color w:val="auto"/>
        </w:rPr>
        <w:t>extil – barva bílá</w:t>
      </w:r>
      <w:r>
        <w:rPr>
          <w:rFonts w:ascii="Arial" w:hAnsi="Arial" w:cs="Arial"/>
          <w:bCs/>
          <w:iCs/>
          <w:color w:val="auto"/>
        </w:rPr>
        <w:t>,</w:t>
      </w:r>
    </w:p>
    <w:p w14:paraId="0102B3FE" w14:textId="788B0FBF" w:rsidR="00721A86" w:rsidRPr="0055468F" w:rsidRDefault="00517D98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biologický odpad – barva hnědá, </w:t>
      </w:r>
      <w:r w:rsidR="00D3291C">
        <w:rPr>
          <w:rFonts w:ascii="Arial" w:hAnsi="Arial" w:cs="Arial"/>
          <w:bCs/>
          <w:iCs/>
          <w:color w:val="auto"/>
        </w:rPr>
        <w:t>barva tmavě zelená (velkoobjemové kontejnery)</w:t>
      </w:r>
    </w:p>
    <w:p w14:paraId="431D242E" w14:textId="77777777" w:rsidR="002D659C" w:rsidRDefault="002D659C">
      <w:pPr>
        <w:spacing w:after="0"/>
        <w:ind w:left="360"/>
      </w:pPr>
    </w:p>
    <w:p w14:paraId="5001C0A4" w14:textId="77777777" w:rsidR="002D659C" w:rsidRDefault="00892EBA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Do zvláštních sběrných nádob je zakázáno ukládat jiné složky komunálních odpadů, než pro které jsou určeny. </w:t>
      </w:r>
    </w:p>
    <w:p w14:paraId="6E483BCD" w14:textId="77777777" w:rsidR="002D659C" w:rsidRDefault="00892EBA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14:paraId="6EAA9F6B" w14:textId="5CBA5023" w:rsidR="00204816" w:rsidRDefault="00892EBA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72A1294D" w14:textId="5C3FDEF2" w:rsidR="00204816" w:rsidRDefault="00204816" w:rsidP="00204816">
      <w:pPr>
        <w:spacing w:after="5" w:line="250" w:lineRule="auto"/>
        <w:ind w:right="110"/>
        <w:jc w:val="both"/>
      </w:pPr>
    </w:p>
    <w:p w14:paraId="1DA7361D" w14:textId="42B440D2" w:rsidR="00204816" w:rsidRPr="00204816" w:rsidRDefault="00204816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Papír, plasty včetně PET </w:t>
      </w:r>
      <w:r w:rsidRPr="009C3093">
        <w:rPr>
          <w:rFonts w:ascii="Arial" w:eastAsia="Arial" w:hAnsi="Arial" w:cs="Arial"/>
          <w:color w:val="auto"/>
        </w:rPr>
        <w:t xml:space="preserve">lahví a nápojových kartonů, dále pak biologický odpad se v rámci „DOOR TO DOOR“ systému soustřeďují také do nádob – plast a nápojové kartony do žluté s nápisem PLAST, papír do modré s nápisem PAPÍR – a biologické odpady </w:t>
      </w:r>
      <w:r>
        <w:rPr>
          <w:rFonts w:ascii="Arial" w:eastAsia="Arial" w:hAnsi="Arial" w:cs="Arial"/>
        </w:rPr>
        <w:t xml:space="preserve">do hnědé s nápisem BIOODPAD, </w:t>
      </w:r>
      <w:r w:rsidRPr="0055468F">
        <w:rPr>
          <w:rFonts w:ascii="Arial" w:eastAsia="Arial" w:hAnsi="Arial" w:cs="Arial"/>
        </w:rPr>
        <w:t>umístěných u jednotlivých domů.</w:t>
      </w:r>
    </w:p>
    <w:p w14:paraId="1A90C8C8" w14:textId="77777777" w:rsidR="00CF1314" w:rsidRPr="00CF1314" w:rsidRDefault="00CF1314" w:rsidP="00CF1314">
      <w:pPr>
        <w:spacing w:after="5" w:line="250" w:lineRule="auto"/>
        <w:ind w:right="110"/>
        <w:jc w:val="both"/>
      </w:pPr>
    </w:p>
    <w:p w14:paraId="4D849D5D" w14:textId="10206743" w:rsidR="002D659C" w:rsidRPr="00184201" w:rsidRDefault="00561A28" w:rsidP="00561A28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 w:rsidRPr="00561A28">
        <w:rPr>
          <w:rFonts w:ascii="Arial" w:eastAsia="Arial" w:hAnsi="Arial" w:cs="Arial"/>
        </w:rPr>
        <w:t>Odděleně soustřeďované složky komunálního odpadu</w:t>
      </w:r>
      <w:r w:rsidR="00892EBA" w:rsidRPr="00561A28">
        <w:rPr>
          <w:rFonts w:ascii="Arial" w:eastAsia="Arial" w:hAnsi="Arial" w:cs="Arial"/>
        </w:rPr>
        <w:t xml:space="preserve"> lze také odevzdávat ve sběr</w:t>
      </w:r>
      <w:r w:rsidRPr="00561A28">
        <w:rPr>
          <w:rFonts w:ascii="Arial" w:eastAsia="Arial" w:hAnsi="Arial" w:cs="Arial"/>
        </w:rPr>
        <w:t>ném dvoře</w:t>
      </w:r>
      <w:r w:rsidR="0055468F">
        <w:rPr>
          <w:rFonts w:ascii="Arial" w:eastAsia="Arial" w:hAnsi="Arial" w:cs="Arial"/>
        </w:rPr>
        <w:t>.</w:t>
      </w:r>
    </w:p>
    <w:p w14:paraId="0BD60E82" w14:textId="77777777" w:rsidR="00184201" w:rsidRPr="00CF1314" w:rsidRDefault="00184201" w:rsidP="00184201">
      <w:pPr>
        <w:spacing w:after="5" w:line="250" w:lineRule="auto"/>
        <w:ind w:right="110"/>
        <w:jc w:val="both"/>
      </w:pPr>
    </w:p>
    <w:p w14:paraId="5471213F" w14:textId="228503FD" w:rsidR="00BA6E4A" w:rsidRPr="00CF1314" w:rsidRDefault="00892EBA" w:rsidP="00CF1314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F1314">
        <w:rPr>
          <w:rFonts w:ascii="Arial" w:hAnsi="Arial" w:cs="Arial"/>
          <w:b/>
          <w:bCs/>
          <w:sz w:val="24"/>
          <w:szCs w:val="24"/>
        </w:rPr>
        <w:t>Čl. 4</w:t>
      </w:r>
    </w:p>
    <w:p w14:paraId="548D6381" w14:textId="626F1F6D" w:rsidR="002D659C" w:rsidRPr="00CF1314" w:rsidRDefault="00993BDB" w:rsidP="00BA6E4A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>Soustřeďování</w:t>
      </w:r>
      <w:r>
        <w:rPr>
          <w:sz w:val="24"/>
          <w:szCs w:val="24"/>
        </w:rPr>
        <w:t xml:space="preserve"> nebezpečných složek </w:t>
      </w:r>
      <w:r w:rsidR="00892EBA" w:rsidRPr="00CF1314">
        <w:rPr>
          <w:sz w:val="24"/>
          <w:szCs w:val="24"/>
        </w:rPr>
        <w:t xml:space="preserve">komunálního odpadu </w:t>
      </w:r>
    </w:p>
    <w:p w14:paraId="4F2F3417" w14:textId="77777777" w:rsidR="002D659C" w:rsidRDefault="00892EBA">
      <w:pPr>
        <w:spacing w:after="0"/>
        <w:ind w:left="35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B750E58" w14:textId="1DE681EF" w:rsidR="003E2858" w:rsidRDefault="00993BDB" w:rsidP="00993BDB">
      <w:pPr>
        <w:pStyle w:val="Odstavecseseznamem"/>
        <w:numPr>
          <w:ilvl w:val="0"/>
          <w:numId w:val="32"/>
        </w:numPr>
        <w:spacing w:after="5" w:line="250" w:lineRule="auto"/>
        <w:ind w:left="284" w:right="110" w:hanging="284"/>
        <w:jc w:val="both"/>
      </w:pPr>
      <w:r>
        <w:rPr>
          <w:rFonts w:ascii="Arial" w:eastAsia="Arial" w:hAnsi="Arial" w:cs="Arial"/>
        </w:rPr>
        <w:t xml:space="preserve">Nebezpečný odpad lze </w:t>
      </w:r>
      <w:r w:rsidR="00892EBA" w:rsidRPr="00993BDB">
        <w:rPr>
          <w:rFonts w:ascii="Arial" w:eastAsia="Arial" w:hAnsi="Arial" w:cs="Arial"/>
        </w:rPr>
        <w:t>odevzdávat ve sběrném</w:t>
      </w:r>
      <w:r w:rsidR="00561A28" w:rsidRPr="00993BDB">
        <w:rPr>
          <w:rFonts w:ascii="Arial" w:eastAsia="Arial" w:hAnsi="Arial" w:cs="Arial"/>
        </w:rPr>
        <w:t xml:space="preserve"> dvoře</w:t>
      </w:r>
      <w:r w:rsidR="0055468F">
        <w:rPr>
          <w:rFonts w:ascii="Arial" w:eastAsia="Arial" w:hAnsi="Arial" w:cs="Arial"/>
        </w:rPr>
        <w:t xml:space="preserve">. </w:t>
      </w:r>
    </w:p>
    <w:p w14:paraId="247046AA" w14:textId="77777777" w:rsidR="003E2858" w:rsidRDefault="003E2858" w:rsidP="003E2858">
      <w:pPr>
        <w:spacing w:after="5" w:line="250" w:lineRule="auto"/>
        <w:ind w:left="284" w:right="110"/>
        <w:jc w:val="both"/>
      </w:pPr>
    </w:p>
    <w:p w14:paraId="6CBC3AAE" w14:textId="2FEEE40B" w:rsidR="002D659C" w:rsidRPr="003E2858" w:rsidRDefault="00892EBA" w:rsidP="003E2858">
      <w:pPr>
        <w:numPr>
          <w:ilvl w:val="0"/>
          <w:numId w:val="32"/>
        </w:numPr>
        <w:spacing w:after="5" w:line="250" w:lineRule="auto"/>
        <w:ind w:left="284" w:right="110" w:hanging="284"/>
        <w:jc w:val="both"/>
      </w:pPr>
      <w:bookmarkStart w:id="0" w:name="_Hlk147136939"/>
      <w:r w:rsidRPr="003E2858">
        <w:rPr>
          <w:rFonts w:ascii="Arial" w:eastAsia="Arial" w:hAnsi="Arial" w:cs="Arial"/>
        </w:rPr>
        <w:t>Soustřeďování nebezpečných složek komunálního odpadu 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DE009C" w:rsidRPr="003E2858">
        <w:rPr>
          <w:rFonts w:ascii="Arial" w:eastAsia="Arial" w:hAnsi="Arial" w:cs="Arial"/>
        </w:rPr>
        <w:t xml:space="preserve"> této vyhlášky</w:t>
      </w:r>
      <w:r w:rsidRPr="003E2858">
        <w:rPr>
          <w:rFonts w:ascii="Arial" w:eastAsia="Arial" w:hAnsi="Arial" w:cs="Arial"/>
        </w:rPr>
        <w:t>.</w:t>
      </w:r>
    </w:p>
    <w:bookmarkEnd w:id="0"/>
    <w:p w14:paraId="0C24147C" w14:textId="77777777" w:rsidR="002D659C" w:rsidRPr="00322165" w:rsidRDefault="002D659C" w:rsidP="00CF1314">
      <w:pPr>
        <w:spacing w:after="0"/>
        <w:ind w:left="1"/>
        <w:jc w:val="center"/>
      </w:pPr>
    </w:p>
    <w:p w14:paraId="20B1E4FD" w14:textId="77777777" w:rsidR="005E2473" w:rsidRPr="00CF1314" w:rsidRDefault="00892EBA" w:rsidP="005E2473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5 </w:t>
      </w:r>
    </w:p>
    <w:p w14:paraId="2FC493AF" w14:textId="178496D3" w:rsidR="00322165" w:rsidRPr="00993BDB" w:rsidRDefault="00993BDB" w:rsidP="00993BDB">
      <w:pPr>
        <w:pStyle w:val="Nadpis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1314">
        <w:rPr>
          <w:sz w:val="24"/>
          <w:szCs w:val="24"/>
        </w:rPr>
        <w:t>Soustřeďování</w:t>
      </w:r>
      <w:r>
        <w:rPr>
          <w:sz w:val="24"/>
          <w:szCs w:val="24"/>
        </w:rPr>
        <w:t xml:space="preserve"> objemného odpadu</w:t>
      </w:r>
    </w:p>
    <w:p w14:paraId="1072AF0D" w14:textId="77777777" w:rsidR="00322165" w:rsidRPr="00322165" w:rsidRDefault="00322165" w:rsidP="00322165">
      <w:pPr>
        <w:pStyle w:val="Odstavecseseznamem"/>
        <w:ind w:left="284"/>
        <w:jc w:val="both"/>
      </w:pPr>
    </w:p>
    <w:p w14:paraId="1AB236A7" w14:textId="01D9E1CA" w:rsidR="002D659C" w:rsidRPr="00322165" w:rsidRDefault="00993BDB" w:rsidP="00322165">
      <w:pPr>
        <w:pStyle w:val="Odstavecseseznamem"/>
        <w:numPr>
          <w:ilvl w:val="0"/>
          <w:numId w:val="22"/>
        </w:numPr>
        <w:spacing w:after="5" w:line="250" w:lineRule="auto"/>
        <w:ind w:left="284" w:right="110" w:hanging="284"/>
        <w:jc w:val="both"/>
      </w:pPr>
      <w:r>
        <w:rPr>
          <w:rFonts w:ascii="Arial" w:eastAsia="Arial" w:hAnsi="Arial" w:cs="Arial"/>
        </w:rPr>
        <w:t xml:space="preserve">Objemný odpad lze </w:t>
      </w:r>
      <w:r w:rsidR="00892EBA" w:rsidRPr="00322165">
        <w:rPr>
          <w:rFonts w:ascii="Arial" w:eastAsia="Arial" w:hAnsi="Arial" w:cs="Arial"/>
        </w:rPr>
        <w:t>odevzdávat ve sběr</w:t>
      </w:r>
      <w:r w:rsidR="00322165" w:rsidRPr="00322165">
        <w:rPr>
          <w:rFonts w:ascii="Arial" w:eastAsia="Arial" w:hAnsi="Arial" w:cs="Arial"/>
        </w:rPr>
        <w:t>ném dvoře</w:t>
      </w:r>
      <w:r w:rsidR="0055468F">
        <w:rPr>
          <w:rFonts w:ascii="Arial" w:eastAsia="Arial" w:hAnsi="Arial" w:cs="Arial"/>
        </w:rPr>
        <w:t>.</w:t>
      </w:r>
    </w:p>
    <w:p w14:paraId="41E76F99" w14:textId="77777777" w:rsidR="00322165" w:rsidRDefault="00322165" w:rsidP="00322165">
      <w:pPr>
        <w:pStyle w:val="Odstavecseseznamem"/>
      </w:pPr>
    </w:p>
    <w:p w14:paraId="66B10CA2" w14:textId="5E82DE1A" w:rsidR="002D659C" w:rsidRPr="00322165" w:rsidRDefault="00892EBA" w:rsidP="00322165">
      <w:pPr>
        <w:pStyle w:val="Odstavecseseznamem"/>
        <w:numPr>
          <w:ilvl w:val="0"/>
          <w:numId w:val="22"/>
        </w:numPr>
        <w:spacing w:after="5" w:line="250" w:lineRule="auto"/>
        <w:ind w:left="284" w:right="110" w:hanging="284"/>
        <w:jc w:val="both"/>
      </w:pPr>
      <w:r w:rsidRPr="00322165">
        <w:rPr>
          <w:rFonts w:ascii="Arial" w:eastAsia="Arial" w:hAnsi="Arial" w:cs="Arial"/>
        </w:rPr>
        <w:t xml:space="preserve">Soustřeďování objemného odpadu </w:t>
      </w:r>
      <w:r w:rsidR="0055468F" w:rsidRPr="003E2858">
        <w:rPr>
          <w:rFonts w:ascii="Arial" w:eastAsia="Arial" w:hAnsi="Arial" w:cs="Arial"/>
        </w:rPr>
        <w:t>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="0055468F"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="0055468F"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55468F" w:rsidRPr="003E2858">
        <w:rPr>
          <w:rFonts w:ascii="Arial" w:eastAsia="Arial" w:hAnsi="Arial" w:cs="Arial"/>
        </w:rPr>
        <w:t xml:space="preserve"> této vyhlášky.</w:t>
      </w:r>
      <w:r w:rsidRPr="00322165">
        <w:rPr>
          <w:rFonts w:ascii="Arial" w:eastAsia="Arial" w:hAnsi="Arial" w:cs="Arial"/>
        </w:rPr>
        <w:t xml:space="preserve">  </w:t>
      </w:r>
    </w:p>
    <w:p w14:paraId="313E8AB4" w14:textId="77777777" w:rsidR="002D659C" w:rsidRPr="00322165" w:rsidRDefault="00892EBA" w:rsidP="00CF1314">
      <w:pPr>
        <w:pStyle w:val="Odstavecseseznamem"/>
        <w:spacing w:after="120"/>
        <w:jc w:val="both"/>
        <w:rPr>
          <w:rFonts w:ascii="Arial" w:eastAsia="Arial" w:hAnsi="Arial" w:cs="Arial"/>
        </w:rPr>
      </w:pPr>
      <w:r w:rsidRPr="00322165">
        <w:rPr>
          <w:rFonts w:ascii="Arial" w:eastAsia="Arial" w:hAnsi="Arial" w:cs="Arial"/>
        </w:rPr>
        <w:t xml:space="preserve"> </w:t>
      </w:r>
    </w:p>
    <w:p w14:paraId="1F08FD7C" w14:textId="77777777" w:rsidR="00CF1314" w:rsidRPr="00CF1314" w:rsidRDefault="00892EBA" w:rsidP="00FB63F7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6 </w:t>
      </w:r>
    </w:p>
    <w:p w14:paraId="475BEBCA" w14:textId="60CFCD6F" w:rsidR="00D6233F" w:rsidRPr="00CF1314" w:rsidRDefault="00892EBA" w:rsidP="00FB63F7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Soustřeďování směsného komunálního odpadu  </w:t>
      </w:r>
    </w:p>
    <w:p w14:paraId="2C717A67" w14:textId="77777777" w:rsidR="00D6233F" w:rsidRDefault="00D6233F" w:rsidP="00D6233F">
      <w:pPr>
        <w:pStyle w:val="Nadpis1"/>
        <w:ind w:left="0" w:right="365" w:firstLine="0"/>
        <w:jc w:val="left"/>
      </w:pPr>
    </w:p>
    <w:p w14:paraId="187188FA" w14:textId="367993E1" w:rsidR="00D6233F" w:rsidRDefault="00D6233F" w:rsidP="00D6233F">
      <w:pPr>
        <w:pStyle w:val="Odstavecseseznamem"/>
        <w:numPr>
          <w:ilvl w:val="0"/>
          <w:numId w:val="27"/>
        </w:numPr>
        <w:spacing w:after="5" w:line="250" w:lineRule="auto"/>
        <w:ind w:left="426" w:right="110"/>
        <w:jc w:val="both"/>
        <w:rPr>
          <w:rFonts w:ascii="Arial" w:eastAsia="Arial" w:hAnsi="Arial" w:cs="Arial"/>
        </w:rPr>
      </w:pPr>
      <w:r w:rsidRPr="00D6233F">
        <w:rPr>
          <w:rFonts w:ascii="Arial" w:eastAsia="Arial" w:hAnsi="Arial" w:cs="Arial"/>
        </w:rPr>
        <w:t>Směsný komunální odpad se shromažďuje do sběrných nádob. Pro účely této vyhlášky se sběrnými nádobami rozumějí:</w:t>
      </w:r>
    </w:p>
    <w:p w14:paraId="712AF175" w14:textId="77777777" w:rsidR="00E448BD" w:rsidRPr="00D6233F" w:rsidRDefault="00E448BD" w:rsidP="00E448BD">
      <w:pPr>
        <w:pStyle w:val="Odstavecseseznamem"/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56A0A434" w14:textId="07EBB611" w:rsidR="00D6233F" w:rsidRDefault="00D6233F" w:rsidP="00E448BD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53446">
        <w:rPr>
          <w:rFonts w:ascii="Arial" w:hAnsi="Arial" w:cs="Arial"/>
          <w:bCs/>
        </w:rPr>
        <w:t>odpadkové koše</w:t>
      </w:r>
      <w:r w:rsidRPr="00FB6AE5">
        <w:rPr>
          <w:rFonts w:ascii="Arial" w:hAnsi="Arial" w:cs="Arial"/>
        </w:rPr>
        <w:t>, které jsou umístěny na</w:t>
      </w:r>
      <w:r>
        <w:rPr>
          <w:rFonts w:ascii="Arial" w:hAnsi="Arial" w:cs="Arial"/>
        </w:rPr>
        <w:t xml:space="preserve"> veřejných prostranstvích </w:t>
      </w:r>
      <w:r w:rsidR="00E448BD">
        <w:rPr>
          <w:rFonts w:ascii="Arial" w:hAnsi="Arial" w:cs="Arial"/>
        </w:rPr>
        <w:t>v obci</w:t>
      </w:r>
      <w:r w:rsidRPr="00FB6AE5">
        <w:rPr>
          <w:rFonts w:ascii="Arial" w:hAnsi="Arial" w:cs="Arial"/>
        </w:rPr>
        <w:t>, sloužící pro odkládání drobn</w:t>
      </w:r>
      <w:r>
        <w:rPr>
          <w:rFonts w:ascii="Arial" w:hAnsi="Arial" w:cs="Arial"/>
        </w:rPr>
        <w:t>ého směsného komunálního odpadu</w:t>
      </w:r>
      <w:r w:rsidR="006429A4">
        <w:rPr>
          <w:rFonts w:ascii="Arial" w:hAnsi="Arial" w:cs="Arial"/>
        </w:rPr>
        <w:t>,</w:t>
      </w:r>
    </w:p>
    <w:p w14:paraId="6BC8405F" w14:textId="3783D21E" w:rsidR="00D6233F" w:rsidRDefault="00D6233F" w:rsidP="00E448BD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53446">
        <w:rPr>
          <w:rFonts w:ascii="Arial" w:hAnsi="Arial" w:cs="Arial"/>
          <w:bCs/>
        </w:rPr>
        <w:t>typizované sběrné</w:t>
      </w:r>
      <w:r>
        <w:rPr>
          <w:rFonts w:ascii="Arial" w:hAnsi="Arial" w:cs="Arial"/>
        </w:rPr>
        <w:t xml:space="preserve"> nádoby (</w:t>
      </w:r>
      <w:r w:rsidRPr="002613FC">
        <w:rPr>
          <w:rFonts w:ascii="Arial" w:hAnsi="Arial" w:cs="Arial"/>
          <w:iCs/>
        </w:rPr>
        <w:t>popelnice, k</w:t>
      </w:r>
      <w:r>
        <w:rPr>
          <w:rFonts w:ascii="Arial" w:hAnsi="Arial" w:cs="Arial"/>
          <w:iCs/>
        </w:rPr>
        <w:t>ontejnery)</w:t>
      </w:r>
      <w:r w:rsidR="00E448BD">
        <w:rPr>
          <w:rFonts w:ascii="Arial" w:hAnsi="Arial" w:cs="Arial"/>
          <w:iCs/>
        </w:rPr>
        <w:t>,</w:t>
      </w:r>
    </w:p>
    <w:p w14:paraId="1C1844B8" w14:textId="1916BC7F" w:rsidR="00E448BD" w:rsidRPr="009C3093" w:rsidRDefault="00E448BD" w:rsidP="00872E1A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eastAsia="Arial" w:hAnsi="Arial" w:cs="Arial"/>
        </w:rPr>
      </w:pPr>
      <w:r w:rsidRPr="009C3093">
        <w:rPr>
          <w:rFonts w:ascii="Arial" w:hAnsi="Arial" w:cs="Arial"/>
        </w:rPr>
        <w:t>igelitové</w:t>
      </w:r>
      <w:r w:rsidR="00D6233F" w:rsidRPr="009C3093">
        <w:rPr>
          <w:rFonts w:ascii="Arial" w:hAnsi="Arial" w:cs="Arial"/>
        </w:rPr>
        <w:t xml:space="preserve"> pytle označené logem oprávněné osoby</w:t>
      </w:r>
      <w:r w:rsidRPr="009C3093">
        <w:rPr>
          <w:rFonts w:ascii="Arial" w:hAnsi="Arial" w:cs="Arial"/>
        </w:rPr>
        <w:t>,</w:t>
      </w:r>
      <w:r w:rsidR="00D6233F" w:rsidRPr="009C3093">
        <w:rPr>
          <w:rFonts w:ascii="Arial" w:hAnsi="Arial" w:cs="Arial"/>
        </w:rPr>
        <w:t xml:space="preserve"> </w:t>
      </w:r>
      <w:r w:rsidR="009C5D29" w:rsidRPr="009C3093">
        <w:rPr>
          <w:rFonts w:ascii="Arial" w:hAnsi="Arial" w:cs="Arial"/>
        </w:rPr>
        <w:t>které jsou k dispozici na pokladně MÚ. Tyto pytle slouží jako mimořádný náhradní shromažďovací prostředek k soustřeďování směsného komunálního odpadu z nemovitostí, kterou nejsou trvale obydleny a dále v místech těžko přístupných svozové technice. Po naplnění se odkládají na svozovou trasu</w:t>
      </w:r>
      <w:r w:rsidR="009C3093">
        <w:rPr>
          <w:rFonts w:ascii="Arial" w:hAnsi="Arial" w:cs="Arial"/>
        </w:rPr>
        <w:t xml:space="preserve">. </w:t>
      </w:r>
    </w:p>
    <w:p w14:paraId="184A12EE" w14:textId="77777777" w:rsidR="009C3093" w:rsidRPr="009C3093" w:rsidRDefault="009C3093" w:rsidP="009C3093">
      <w:pPr>
        <w:spacing w:after="0" w:line="240" w:lineRule="auto"/>
        <w:ind w:left="851"/>
        <w:jc w:val="both"/>
        <w:rPr>
          <w:rFonts w:ascii="Arial" w:eastAsia="Arial" w:hAnsi="Arial" w:cs="Arial"/>
        </w:rPr>
      </w:pPr>
    </w:p>
    <w:p w14:paraId="327E578C" w14:textId="591999B5" w:rsidR="002D659C" w:rsidRPr="00E448BD" w:rsidRDefault="00892EBA" w:rsidP="00E448BD">
      <w:pPr>
        <w:pStyle w:val="Odstavecseseznamem"/>
        <w:numPr>
          <w:ilvl w:val="0"/>
          <w:numId w:val="27"/>
        </w:numPr>
        <w:ind w:left="426"/>
        <w:jc w:val="both"/>
        <w:rPr>
          <w:rFonts w:ascii="Arial" w:eastAsia="Arial" w:hAnsi="Arial" w:cs="Arial"/>
        </w:rPr>
      </w:pPr>
      <w:r w:rsidRPr="00E448BD">
        <w:rPr>
          <w:rFonts w:ascii="Arial" w:eastAsia="Arial" w:hAnsi="Arial" w:cs="Arial"/>
        </w:rPr>
        <w:t xml:space="preserve">Soustřeďování směsného komunálního odpadu </w:t>
      </w:r>
      <w:r w:rsidR="0055468F" w:rsidRPr="003E2858">
        <w:rPr>
          <w:rFonts w:ascii="Arial" w:eastAsia="Arial" w:hAnsi="Arial" w:cs="Arial"/>
        </w:rPr>
        <w:t>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="0055468F"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="0055468F"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55468F" w:rsidRPr="003E2858">
        <w:rPr>
          <w:rFonts w:ascii="Arial" w:eastAsia="Arial" w:hAnsi="Arial" w:cs="Arial"/>
        </w:rPr>
        <w:t xml:space="preserve"> této vyhlášky.</w:t>
      </w:r>
      <w:r w:rsidRPr="00E448BD">
        <w:rPr>
          <w:rFonts w:ascii="Arial" w:eastAsia="Arial" w:hAnsi="Arial" w:cs="Arial"/>
        </w:rPr>
        <w:t xml:space="preserve">  </w:t>
      </w:r>
    </w:p>
    <w:p w14:paraId="1EF5EDC4" w14:textId="04203A52" w:rsidR="00965DFE" w:rsidRDefault="00892EBA" w:rsidP="00CF1314">
      <w:pPr>
        <w:pStyle w:val="Odstavecseseznamem"/>
        <w:rPr>
          <w:rFonts w:ascii="Arial" w:eastAsia="Arial" w:hAnsi="Arial" w:cs="Arial"/>
        </w:rPr>
      </w:pPr>
      <w:r w:rsidRPr="00322165">
        <w:rPr>
          <w:rFonts w:ascii="Arial" w:eastAsia="Arial" w:hAnsi="Arial" w:cs="Arial"/>
        </w:rPr>
        <w:t xml:space="preserve"> </w:t>
      </w:r>
    </w:p>
    <w:p w14:paraId="3833BE5D" w14:textId="77777777" w:rsidR="006429A4" w:rsidRDefault="006429A4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4C04F4" w14:textId="162D3701" w:rsidR="006429A4" w:rsidRDefault="006429A4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A3D044" w14:textId="1FF6B815" w:rsidR="0029327A" w:rsidRDefault="0029327A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700BD05" w14:textId="77777777" w:rsidR="0029327A" w:rsidRDefault="0029327A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FDB7AA" w14:textId="341AB985" w:rsidR="00517083" w:rsidRPr="00CF1314" w:rsidRDefault="00892EBA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>Čl. 7</w:t>
      </w:r>
    </w:p>
    <w:p w14:paraId="4E968BE0" w14:textId="667BEA51" w:rsidR="002D659C" w:rsidRPr="00CF1314" w:rsidRDefault="00892EBA" w:rsidP="00363BB1">
      <w:pPr>
        <w:pStyle w:val="Odstavecseseznamem"/>
        <w:spacing w:after="0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>Nakládání s komunálním odpadem vznikajícím na území obce při činnosti právnických a podnikajících fyzických osob</w:t>
      </w:r>
    </w:p>
    <w:p w14:paraId="1B351A7C" w14:textId="77777777" w:rsidR="00363BB1" w:rsidRPr="00363BB1" w:rsidRDefault="00363BB1" w:rsidP="00363BB1">
      <w:pPr>
        <w:spacing w:after="5" w:line="250" w:lineRule="auto"/>
        <w:ind w:left="426" w:right="108"/>
        <w:jc w:val="both"/>
      </w:pPr>
    </w:p>
    <w:p w14:paraId="0080E07A" w14:textId="4E31B737" w:rsidR="002D659C" w:rsidRDefault="00892EBA" w:rsidP="00517083">
      <w:pPr>
        <w:numPr>
          <w:ilvl w:val="0"/>
          <w:numId w:val="8"/>
        </w:numPr>
        <w:spacing w:after="5" w:line="250" w:lineRule="auto"/>
        <w:ind w:left="426" w:right="108" w:hanging="426"/>
        <w:jc w:val="both"/>
      </w:pPr>
      <w:r>
        <w:rPr>
          <w:rFonts w:ascii="Arial" w:eastAsia="Arial" w:hAnsi="Arial" w:cs="Arial"/>
        </w:rPr>
        <w:t xml:space="preserve">Právnické a podnikající fyzické osoby zapojené do obecního systému na základě smlouvy s obcí </w:t>
      </w:r>
      <w:r w:rsidR="0055468F">
        <w:rPr>
          <w:rFonts w:ascii="Arial" w:eastAsia="Arial" w:hAnsi="Arial" w:cs="Arial"/>
        </w:rPr>
        <w:t xml:space="preserve">mohou odkládat složky komunálního odpadu uvedené </w:t>
      </w:r>
      <w:proofErr w:type="gramStart"/>
      <w:r w:rsidR="0055468F">
        <w:rPr>
          <w:rFonts w:ascii="Arial" w:eastAsia="Arial" w:hAnsi="Arial" w:cs="Arial"/>
        </w:rPr>
        <w:t>ve</w:t>
      </w:r>
      <w:proofErr w:type="gramEnd"/>
      <w:r w:rsidR="0055468F">
        <w:rPr>
          <w:rFonts w:ascii="Arial" w:eastAsia="Arial" w:hAnsi="Arial" w:cs="Arial"/>
        </w:rPr>
        <w:t xml:space="preserve"> č. 2, odst. 1 této vyhlášky do </w:t>
      </w:r>
      <w:r w:rsidR="002A332F">
        <w:rPr>
          <w:rFonts w:ascii="Arial" w:eastAsia="Arial" w:hAnsi="Arial" w:cs="Arial"/>
        </w:rPr>
        <w:t xml:space="preserve">pronajatých nádob umístěných u své provozovny v obci </w:t>
      </w:r>
      <w:r w:rsidR="00F725AC">
        <w:rPr>
          <w:rFonts w:ascii="Arial" w:eastAsia="Arial" w:hAnsi="Arial" w:cs="Arial"/>
        </w:rPr>
        <w:t xml:space="preserve">či do nádob </w:t>
      </w:r>
      <w:r w:rsidR="00002574">
        <w:rPr>
          <w:rFonts w:ascii="Arial" w:eastAsia="Arial" w:hAnsi="Arial" w:cs="Arial"/>
        </w:rPr>
        <w:t>umístěných na stanovištích</w:t>
      </w:r>
      <w:r w:rsidR="0055468F">
        <w:rPr>
          <w:rFonts w:ascii="Arial" w:eastAsia="Arial" w:hAnsi="Arial" w:cs="Arial"/>
        </w:rPr>
        <w:t>,</w:t>
      </w:r>
      <w:r w:rsidR="00002574">
        <w:rPr>
          <w:rFonts w:ascii="Arial" w:eastAsia="Arial" w:hAnsi="Arial" w:cs="Arial"/>
        </w:rPr>
        <w:t xml:space="preserve"> uvedených</w:t>
      </w:r>
      <w:r w:rsidR="00F725AC">
        <w:rPr>
          <w:rFonts w:ascii="Arial" w:eastAsia="Arial" w:hAnsi="Arial" w:cs="Arial"/>
        </w:rPr>
        <w:t xml:space="preserve"> na webových stránkách</w:t>
      </w:r>
      <w:r w:rsidR="00A96308">
        <w:rPr>
          <w:rFonts w:ascii="Arial" w:eastAsia="Arial" w:hAnsi="Arial" w:cs="Arial"/>
        </w:rPr>
        <w:t xml:space="preserve"> obce</w:t>
      </w:r>
      <w:r w:rsidR="00F725AC">
        <w:rPr>
          <w:rFonts w:ascii="Arial" w:eastAsia="Arial" w:hAnsi="Arial" w:cs="Arial"/>
        </w:rPr>
        <w:t>.</w:t>
      </w:r>
    </w:p>
    <w:p w14:paraId="6B306276" w14:textId="77777777" w:rsidR="002D659C" w:rsidRDefault="00892EBA" w:rsidP="00517083">
      <w:pPr>
        <w:spacing w:after="0"/>
        <w:ind w:left="426" w:hanging="426"/>
      </w:pPr>
      <w:r>
        <w:rPr>
          <w:rFonts w:ascii="Arial" w:eastAsia="Arial" w:hAnsi="Arial" w:cs="Arial"/>
        </w:rPr>
        <w:t xml:space="preserve"> </w:t>
      </w:r>
    </w:p>
    <w:p w14:paraId="291190C9" w14:textId="5AB5BEE5" w:rsidR="00F5226A" w:rsidRDefault="0055468F" w:rsidP="00F5226A">
      <w:pPr>
        <w:numPr>
          <w:ilvl w:val="0"/>
          <w:numId w:val="8"/>
        </w:numPr>
        <w:spacing w:after="4" w:line="250" w:lineRule="auto"/>
        <w:ind w:left="426" w:right="108" w:hanging="426"/>
        <w:jc w:val="both"/>
      </w:pPr>
      <w:r>
        <w:rPr>
          <w:rFonts w:ascii="Arial" w:eastAsia="Arial" w:hAnsi="Arial" w:cs="Arial"/>
        </w:rPr>
        <w:t>Výše úhrady z</w:t>
      </w:r>
      <w:r w:rsidR="00002574">
        <w:rPr>
          <w:rFonts w:ascii="Arial" w:eastAsia="Arial" w:hAnsi="Arial" w:cs="Arial"/>
        </w:rPr>
        <w:t>a zapojení do</w:t>
      </w:r>
      <w:r w:rsidR="00F725AC">
        <w:rPr>
          <w:rFonts w:ascii="Arial" w:eastAsia="Arial" w:hAnsi="Arial" w:cs="Arial"/>
        </w:rPr>
        <w:t xml:space="preserve"> obecního systému se stanoví dle a</w:t>
      </w:r>
      <w:r w:rsidR="00D8193F">
        <w:rPr>
          <w:rFonts w:ascii="Arial" w:eastAsia="Arial" w:hAnsi="Arial" w:cs="Arial"/>
        </w:rPr>
        <w:t>ktuální</w:t>
      </w:r>
      <w:r w:rsidR="00F725AC">
        <w:rPr>
          <w:rFonts w:ascii="Arial" w:eastAsia="Arial" w:hAnsi="Arial" w:cs="Arial"/>
        </w:rPr>
        <w:t>ho</w:t>
      </w:r>
      <w:r w:rsidR="00D8193F">
        <w:rPr>
          <w:rFonts w:ascii="Arial" w:eastAsia="Arial" w:hAnsi="Arial" w:cs="Arial"/>
        </w:rPr>
        <w:t xml:space="preserve"> c</w:t>
      </w:r>
      <w:r w:rsidR="009F480C">
        <w:rPr>
          <w:rFonts w:ascii="Arial" w:eastAsia="Arial" w:hAnsi="Arial" w:cs="Arial"/>
        </w:rPr>
        <w:t>eník</w:t>
      </w:r>
      <w:r w:rsidR="00F725AC">
        <w:rPr>
          <w:rFonts w:ascii="Arial" w:eastAsia="Arial" w:hAnsi="Arial" w:cs="Arial"/>
        </w:rPr>
        <w:t xml:space="preserve">u </w:t>
      </w:r>
      <w:r w:rsidR="007B406F">
        <w:rPr>
          <w:rFonts w:ascii="Arial" w:eastAsia="Arial" w:hAnsi="Arial" w:cs="Arial"/>
        </w:rPr>
        <w:t xml:space="preserve">zveřejněného </w:t>
      </w:r>
      <w:r w:rsidR="00002574">
        <w:rPr>
          <w:rFonts w:ascii="Arial" w:eastAsia="Arial" w:hAnsi="Arial" w:cs="Arial"/>
        </w:rPr>
        <w:t>na webových</w:t>
      </w:r>
      <w:r w:rsidR="0044104D">
        <w:rPr>
          <w:rFonts w:ascii="Arial" w:eastAsia="Arial" w:hAnsi="Arial" w:cs="Arial"/>
        </w:rPr>
        <w:t xml:space="preserve"> stránkách obce v sekci</w:t>
      </w:r>
      <w:r w:rsidR="00002574">
        <w:rPr>
          <w:rFonts w:ascii="Arial" w:eastAsia="Arial" w:hAnsi="Arial" w:cs="Arial"/>
        </w:rPr>
        <w:t xml:space="preserve"> odpadové hospodářství</w:t>
      </w:r>
      <w:r w:rsidR="009F480C">
        <w:rPr>
          <w:rFonts w:ascii="Arial" w:eastAsia="Arial" w:hAnsi="Arial" w:cs="Arial"/>
        </w:rPr>
        <w:t>.</w:t>
      </w:r>
      <w:r w:rsidR="00AE1668">
        <w:rPr>
          <w:rFonts w:ascii="Arial" w:eastAsia="Arial" w:hAnsi="Arial" w:cs="Arial"/>
        </w:rPr>
        <w:tab/>
      </w:r>
    </w:p>
    <w:p w14:paraId="21EC4A49" w14:textId="77777777" w:rsidR="00F5226A" w:rsidRDefault="00F5226A" w:rsidP="00F5226A">
      <w:pPr>
        <w:pStyle w:val="Odstavecseseznamem"/>
        <w:spacing w:after="0"/>
        <w:rPr>
          <w:rFonts w:ascii="Arial" w:eastAsia="Arial" w:hAnsi="Arial" w:cs="Arial"/>
        </w:rPr>
      </w:pPr>
    </w:p>
    <w:p w14:paraId="163FD497" w14:textId="521C7717" w:rsidR="002D659C" w:rsidRPr="00F5226A" w:rsidRDefault="002A332F" w:rsidP="00F5226A">
      <w:pPr>
        <w:numPr>
          <w:ilvl w:val="0"/>
          <w:numId w:val="8"/>
        </w:numPr>
        <w:spacing w:after="4" w:line="250" w:lineRule="auto"/>
        <w:ind w:left="426" w:right="108" w:hanging="426"/>
        <w:jc w:val="both"/>
      </w:pPr>
      <w:r w:rsidRPr="00F5226A">
        <w:rPr>
          <w:rFonts w:ascii="Arial" w:eastAsia="Arial" w:hAnsi="Arial" w:cs="Arial"/>
        </w:rPr>
        <w:t xml:space="preserve">Úhrada se vybírá </w:t>
      </w:r>
      <w:r w:rsidR="00754048" w:rsidRPr="00F5226A">
        <w:rPr>
          <w:rFonts w:ascii="Arial" w:eastAsia="Arial" w:hAnsi="Arial" w:cs="Arial"/>
        </w:rPr>
        <w:t>jednou</w:t>
      </w:r>
      <w:r w:rsidR="00414E21" w:rsidRPr="00F5226A">
        <w:rPr>
          <w:rFonts w:ascii="Arial" w:eastAsia="Arial" w:hAnsi="Arial" w:cs="Arial"/>
        </w:rPr>
        <w:t xml:space="preserve"> </w:t>
      </w:r>
      <w:r w:rsidRPr="00F5226A">
        <w:rPr>
          <w:rFonts w:ascii="Arial" w:eastAsia="Arial" w:hAnsi="Arial" w:cs="Arial"/>
        </w:rPr>
        <w:t>ročně</w:t>
      </w:r>
      <w:r w:rsidR="00754048" w:rsidRPr="00F5226A">
        <w:rPr>
          <w:rFonts w:ascii="Arial" w:eastAsia="Arial" w:hAnsi="Arial" w:cs="Arial"/>
        </w:rPr>
        <w:t>,</w:t>
      </w:r>
      <w:r w:rsidR="00892EBA" w:rsidRPr="00F5226A">
        <w:rPr>
          <w:rFonts w:ascii="Arial" w:eastAsia="Arial" w:hAnsi="Arial" w:cs="Arial"/>
          <w:color w:val="00AFEF"/>
        </w:rPr>
        <w:t xml:space="preserve"> </w:t>
      </w:r>
      <w:r w:rsidRPr="00F5226A">
        <w:rPr>
          <w:rFonts w:ascii="Arial" w:eastAsia="Arial" w:hAnsi="Arial" w:cs="Arial"/>
        </w:rPr>
        <w:t xml:space="preserve">a to </w:t>
      </w:r>
      <w:r w:rsidR="00EB24C8" w:rsidRPr="00F5226A">
        <w:rPr>
          <w:rFonts w:ascii="Arial" w:eastAsia="Arial" w:hAnsi="Arial" w:cs="Arial"/>
        </w:rPr>
        <w:t>bezhotovostn</w:t>
      </w:r>
      <w:r w:rsidR="0091184D" w:rsidRPr="00F5226A">
        <w:rPr>
          <w:rFonts w:ascii="Arial" w:eastAsia="Arial" w:hAnsi="Arial" w:cs="Arial"/>
        </w:rPr>
        <w:t>ím</w:t>
      </w:r>
      <w:r w:rsidR="00EB24C8" w:rsidRPr="00F5226A">
        <w:rPr>
          <w:rFonts w:ascii="Arial" w:eastAsia="Arial" w:hAnsi="Arial" w:cs="Arial"/>
        </w:rPr>
        <w:t xml:space="preserve"> </w:t>
      </w:r>
      <w:r w:rsidRPr="00F5226A">
        <w:rPr>
          <w:rFonts w:ascii="Arial" w:eastAsia="Arial" w:hAnsi="Arial" w:cs="Arial"/>
        </w:rPr>
        <w:t xml:space="preserve">převodem na účet </w:t>
      </w:r>
      <w:r w:rsidR="0091184D" w:rsidRPr="00F5226A">
        <w:rPr>
          <w:rFonts w:ascii="Arial" w:eastAsia="Arial" w:hAnsi="Arial" w:cs="Arial"/>
        </w:rPr>
        <w:t xml:space="preserve">obce </w:t>
      </w:r>
      <w:r w:rsidR="0091184D" w:rsidRPr="00F5226A">
        <w:rPr>
          <w:rFonts w:ascii="Arial" w:eastAsia="Arial" w:hAnsi="Arial" w:cs="Arial"/>
        </w:rPr>
        <w:br/>
      </w:r>
      <w:r w:rsidRPr="00F5226A">
        <w:rPr>
          <w:rFonts w:ascii="Arial" w:eastAsia="Arial" w:hAnsi="Arial" w:cs="Arial"/>
        </w:rPr>
        <w:t>č. 19-1263091359/0800.</w:t>
      </w:r>
    </w:p>
    <w:p w14:paraId="77F4A9F7" w14:textId="77777777" w:rsidR="002D659C" w:rsidRDefault="002D659C">
      <w:pPr>
        <w:spacing w:after="0"/>
      </w:pPr>
    </w:p>
    <w:p w14:paraId="12BC70C8" w14:textId="450263B2" w:rsidR="00BB0D84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Čl. </w:t>
      </w:r>
      <w:r w:rsidR="004C7188" w:rsidRPr="00EB567F">
        <w:rPr>
          <w:sz w:val="24"/>
          <w:szCs w:val="24"/>
        </w:rPr>
        <w:t>8</w:t>
      </w:r>
    </w:p>
    <w:p w14:paraId="151A9444" w14:textId="77777777" w:rsidR="00BB0D84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Nakládání s výrobky s ukončenou životností v rámci služby pro výrobce </w:t>
      </w:r>
    </w:p>
    <w:p w14:paraId="00296B69" w14:textId="21A6BFD8" w:rsidR="004E531B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(zpětný odběr) </w:t>
      </w:r>
    </w:p>
    <w:p w14:paraId="69F77AD0" w14:textId="77777777" w:rsidR="00B05747" w:rsidRDefault="00B05747" w:rsidP="00B05747">
      <w:pPr>
        <w:pStyle w:val="Odstavecseseznamem"/>
        <w:spacing w:after="120" w:line="250" w:lineRule="auto"/>
        <w:ind w:left="426" w:right="110"/>
        <w:jc w:val="both"/>
        <w:rPr>
          <w:rFonts w:ascii="Arial" w:eastAsia="Arial" w:hAnsi="Arial" w:cs="Arial"/>
        </w:rPr>
      </w:pPr>
    </w:p>
    <w:p w14:paraId="7627358F" w14:textId="17BA87C6" w:rsidR="00EB567F" w:rsidRPr="00EB567F" w:rsidRDefault="00892EBA" w:rsidP="00EB567F">
      <w:pPr>
        <w:pStyle w:val="Odstavecseseznamem"/>
        <w:numPr>
          <w:ilvl w:val="0"/>
          <w:numId w:val="10"/>
        </w:numPr>
        <w:spacing w:after="120" w:line="250" w:lineRule="auto"/>
        <w:ind w:right="110" w:hanging="426"/>
        <w:jc w:val="both"/>
        <w:rPr>
          <w:rFonts w:ascii="Arial" w:eastAsia="Arial" w:hAnsi="Arial" w:cs="Arial"/>
        </w:rPr>
      </w:pPr>
      <w:r w:rsidRPr="004E531B">
        <w:rPr>
          <w:rFonts w:ascii="Arial" w:eastAsia="Arial" w:hAnsi="Arial" w:cs="Arial"/>
        </w:rPr>
        <w:t>Obec v rámci služby pro výrobce nakládá s těmito výrobky s ukončenou životností:</w:t>
      </w:r>
    </w:p>
    <w:p w14:paraId="459ECD2A" w14:textId="71724C46" w:rsidR="002D659C" w:rsidRDefault="00892EBA" w:rsidP="00EB567F">
      <w:pPr>
        <w:numPr>
          <w:ilvl w:val="1"/>
          <w:numId w:val="10"/>
        </w:numPr>
        <w:spacing w:after="5" w:line="250" w:lineRule="auto"/>
        <w:ind w:left="851" w:right="110" w:hanging="284"/>
        <w:jc w:val="both"/>
      </w:pPr>
      <w:r>
        <w:rPr>
          <w:rFonts w:ascii="Arial" w:eastAsia="Arial" w:hAnsi="Arial" w:cs="Arial"/>
        </w:rPr>
        <w:t>elektrozařízení</w:t>
      </w:r>
      <w:r w:rsidR="000D7394">
        <w:rPr>
          <w:rFonts w:ascii="Arial" w:eastAsia="Arial" w:hAnsi="Arial" w:cs="Arial"/>
        </w:rPr>
        <w:t>,</w:t>
      </w:r>
    </w:p>
    <w:p w14:paraId="7831A92F" w14:textId="13CDFEF3" w:rsidR="004E531B" w:rsidRPr="004E531B" w:rsidRDefault="00892EBA" w:rsidP="00EB567F">
      <w:pPr>
        <w:numPr>
          <w:ilvl w:val="1"/>
          <w:numId w:val="10"/>
        </w:numPr>
        <w:spacing w:after="5" w:line="250" w:lineRule="auto"/>
        <w:ind w:left="851" w:right="110" w:hanging="284"/>
        <w:jc w:val="both"/>
      </w:pPr>
      <w:r>
        <w:rPr>
          <w:rFonts w:ascii="Arial" w:eastAsia="Arial" w:hAnsi="Arial" w:cs="Arial"/>
        </w:rPr>
        <w:t>baterie a akumulátory</w:t>
      </w:r>
      <w:r w:rsidR="000D7394">
        <w:rPr>
          <w:rFonts w:ascii="Arial" w:eastAsia="Arial" w:hAnsi="Arial" w:cs="Arial"/>
        </w:rPr>
        <w:t>.</w:t>
      </w:r>
    </w:p>
    <w:p w14:paraId="2434639E" w14:textId="77777777" w:rsidR="004E531B" w:rsidRDefault="004E531B" w:rsidP="00BB0D84">
      <w:pPr>
        <w:spacing w:after="5" w:line="250" w:lineRule="auto"/>
        <w:ind w:left="426" w:right="110" w:hanging="426"/>
        <w:jc w:val="both"/>
      </w:pPr>
    </w:p>
    <w:p w14:paraId="08DE5B79" w14:textId="09F5889C" w:rsidR="004E531B" w:rsidRPr="00322165" w:rsidRDefault="00892EBA" w:rsidP="00BB0D84">
      <w:pPr>
        <w:pStyle w:val="Odstavecseseznamem"/>
        <w:numPr>
          <w:ilvl w:val="0"/>
          <w:numId w:val="10"/>
        </w:numPr>
        <w:spacing w:after="5" w:line="250" w:lineRule="auto"/>
        <w:ind w:right="110" w:hanging="426"/>
        <w:jc w:val="both"/>
      </w:pPr>
      <w:r w:rsidRPr="004E531B">
        <w:rPr>
          <w:rFonts w:ascii="Arial" w:eastAsia="Arial" w:hAnsi="Arial" w:cs="Arial"/>
        </w:rPr>
        <w:t>Výrobky s ukončenou životností uvedené v odst. 1 lze předávat</w:t>
      </w:r>
      <w:r w:rsidR="004E531B" w:rsidRPr="004E531B">
        <w:rPr>
          <w:rFonts w:ascii="Arial" w:eastAsia="Arial" w:hAnsi="Arial" w:cs="Arial"/>
        </w:rPr>
        <w:t xml:space="preserve"> do nád</w:t>
      </w:r>
      <w:r w:rsidR="0044104D">
        <w:rPr>
          <w:rFonts w:ascii="Arial" w:eastAsia="Arial" w:hAnsi="Arial" w:cs="Arial"/>
        </w:rPr>
        <w:t xml:space="preserve">ob k tomu určených dle seznamu stanovišť </w:t>
      </w:r>
      <w:r w:rsidR="00C65715">
        <w:rPr>
          <w:rFonts w:ascii="Arial" w:eastAsia="Arial" w:hAnsi="Arial" w:cs="Arial"/>
        </w:rPr>
        <w:t xml:space="preserve">zveřejněných </w:t>
      </w:r>
      <w:r w:rsidR="00302AC8">
        <w:rPr>
          <w:rFonts w:ascii="Arial" w:eastAsia="Arial" w:hAnsi="Arial" w:cs="Arial"/>
        </w:rPr>
        <w:t xml:space="preserve">na </w:t>
      </w:r>
      <w:r w:rsidR="0044104D">
        <w:rPr>
          <w:rFonts w:ascii="Arial" w:eastAsia="Arial" w:hAnsi="Arial" w:cs="Arial"/>
        </w:rPr>
        <w:t>webových stránkách</w:t>
      </w:r>
      <w:r w:rsidR="004E531B" w:rsidRPr="004E531B">
        <w:rPr>
          <w:rFonts w:ascii="Arial" w:eastAsia="Arial" w:hAnsi="Arial" w:cs="Arial"/>
        </w:rPr>
        <w:t xml:space="preserve"> </w:t>
      </w:r>
      <w:r w:rsidR="00235918">
        <w:rPr>
          <w:rFonts w:ascii="Arial" w:eastAsia="Arial" w:hAnsi="Arial" w:cs="Arial"/>
        </w:rPr>
        <w:t xml:space="preserve">obce </w:t>
      </w:r>
      <w:r w:rsidR="004E531B" w:rsidRPr="004E531B">
        <w:rPr>
          <w:rFonts w:ascii="Arial" w:eastAsia="Arial" w:hAnsi="Arial" w:cs="Arial"/>
        </w:rPr>
        <w:t>a také na sběrný dvůr</w:t>
      </w:r>
      <w:r w:rsidR="009C5D29">
        <w:rPr>
          <w:rFonts w:ascii="Arial" w:eastAsia="Arial" w:hAnsi="Arial" w:cs="Arial"/>
        </w:rPr>
        <w:t>.</w:t>
      </w:r>
    </w:p>
    <w:p w14:paraId="431AFCB5" w14:textId="77777777" w:rsidR="002D659C" w:rsidRDefault="00892EBA" w:rsidP="004E531B">
      <w:pPr>
        <w:spacing w:after="0"/>
        <w:ind w:right="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BB7BDE3" w14:textId="77777777" w:rsidR="004463B8" w:rsidRPr="00EB567F" w:rsidRDefault="00892EBA" w:rsidP="004463B8">
      <w:pPr>
        <w:pStyle w:val="Nadpis1"/>
        <w:ind w:left="0"/>
        <w:rPr>
          <w:sz w:val="24"/>
          <w:szCs w:val="24"/>
        </w:rPr>
      </w:pPr>
      <w:r w:rsidRPr="00EB567F">
        <w:rPr>
          <w:sz w:val="24"/>
          <w:szCs w:val="24"/>
        </w:rPr>
        <w:t xml:space="preserve">Čl. </w:t>
      </w:r>
      <w:r w:rsidR="00225473" w:rsidRPr="00EB567F">
        <w:rPr>
          <w:sz w:val="24"/>
          <w:szCs w:val="24"/>
        </w:rPr>
        <w:t>9</w:t>
      </w:r>
      <w:r w:rsidRPr="00EB567F">
        <w:rPr>
          <w:sz w:val="24"/>
          <w:szCs w:val="24"/>
        </w:rPr>
        <w:t xml:space="preserve"> </w:t>
      </w:r>
    </w:p>
    <w:p w14:paraId="7D5D8E48" w14:textId="78E6076C" w:rsidR="002D659C" w:rsidRPr="00EB567F" w:rsidRDefault="00892EBA" w:rsidP="004463B8">
      <w:pPr>
        <w:pStyle w:val="Nadpis1"/>
        <w:ind w:left="0"/>
        <w:rPr>
          <w:sz w:val="24"/>
          <w:szCs w:val="24"/>
        </w:rPr>
      </w:pPr>
      <w:r w:rsidRPr="00EB567F">
        <w:rPr>
          <w:sz w:val="24"/>
          <w:szCs w:val="24"/>
        </w:rPr>
        <w:t xml:space="preserve">Nakládání se stavebním a demoličním odpadem </w:t>
      </w:r>
    </w:p>
    <w:p w14:paraId="09285AE4" w14:textId="77777777" w:rsidR="002D659C" w:rsidRDefault="00892EBA">
      <w:pPr>
        <w:pStyle w:val="Nadpis2"/>
      </w:pPr>
      <w:r>
        <w:rPr>
          <w:b/>
          <w:i w:val="0"/>
          <w:color w:val="000000"/>
          <w:u w:val="none" w:color="000000"/>
        </w:rPr>
        <w:t xml:space="preserve"> </w:t>
      </w:r>
    </w:p>
    <w:p w14:paraId="6C33A4AF" w14:textId="7659CE5B" w:rsidR="004E531B" w:rsidRPr="004E531B" w:rsidRDefault="00892EBA" w:rsidP="004463B8">
      <w:pPr>
        <w:numPr>
          <w:ilvl w:val="0"/>
          <w:numId w:val="12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1441AED6" w14:textId="77777777" w:rsidR="004E531B" w:rsidRDefault="004E531B" w:rsidP="004463B8">
      <w:pPr>
        <w:spacing w:after="5" w:line="250" w:lineRule="auto"/>
        <w:ind w:left="426" w:right="110"/>
        <w:jc w:val="both"/>
      </w:pPr>
    </w:p>
    <w:p w14:paraId="56F30B49" w14:textId="22EF6B91" w:rsidR="00CD168D" w:rsidRPr="00AC0309" w:rsidRDefault="00892EBA" w:rsidP="00AC0309">
      <w:pPr>
        <w:numPr>
          <w:ilvl w:val="0"/>
          <w:numId w:val="12"/>
        </w:numPr>
        <w:spacing w:after="5" w:line="250" w:lineRule="auto"/>
        <w:ind w:right="110" w:hanging="426"/>
        <w:jc w:val="both"/>
      </w:pPr>
      <w:r w:rsidRPr="004E531B">
        <w:rPr>
          <w:rFonts w:ascii="Arial" w:eastAsia="Arial" w:hAnsi="Arial" w:cs="Arial"/>
        </w:rPr>
        <w:t xml:space="preserve">Stavební a demoliční odpad lze předávat </w:t>
      </w:r>
      <w:r w:rsidR="00EB4B8B">
        <w:rPr>
          <w:rFonts w:ascii="Arial" w:eastAsia="Arial" w:hAnsi="Arial" w:cs="Arial"/>
        </w:rPr>
        <w:t xml:space="preserve">za úplatu </w:t>
      </w:r>
      <w:r w:rsidR="004E531B" w:rsidRPr="004E531B">
        <w:rPr>
          <w:rFonts w:ascii="Arial" w:eastAsia="Arial" w:hAnsi="Arial" w:cs="Arial"/>
        </w:rPr>
        <w:t>na sběrný dvůr</w:t>
      </w:r>
      <w:r w:rsidR="009C5D29">
        <w:rPr>
          <w:rFonts w:ascii="Arial" w:eastAsia="Arial" w:hAnsi="Arial" w:cs="Arial"/>
        </w:rPr>
        <w:t>.</w:t>
      </w:r>
    </w:p>
    <w:p w14:paraId="0EBD816C" w14:textId="5C2C9478" w:rsidR="00C257E6" w:rsidRDefault="00892EBA" w:rsidP="006429A4">
      <w:pPr>
        <w:spacing w:after="0"/>
        <w:ind w:right="6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16D9F">
        <w:rPr>
          <w:rFonts w:ascii="Arial" w:eastAsia="Arial" w:hAnsi="Arial" w:cs="Arial"/>
          <w:b/>
          <w:color w:val="FF0000"/>
        </w:rPr>
        <w:t xml:space="preserve"> </w:t>
      </w:r>
    </w:p>
    <w:p w14:paraId="40EC097D" w14:textId="34A9F133" w:rsidR="00F97FC3" w:rsidRDefault="00F97FC3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7697031F" w14:textId="4DB6D547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7A20EFB6" w14:textId="6FBC060D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1B41147D" w14:textId="0F3CFCC8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31BA44DF" w14:textId="1CD3D647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05D0277B" w14:textId="55B3C70A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6CE7BF5E" w14:textId="561FE76D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20FE3257" w14:textId="26333079" w:rsidR="0029327A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526C2108" w14:textId="0B9D21DC" w:rsidR="0029327A" w:rsidRPr="006429A4" w:rsidRDefault="0029327A" w:rsidP="00517D98">
      <w:pPr>
        <w:spacing w:after="0"/>
        <w:ind w:right="61"/>
        <w:rPr>
          <w:rFonts w:ascii="Arial" w:hAnsi="Arial" w:cs="Arial"/>
          <w:b/>
          <w:color w:val="auto"/>
          <w:sz w:val="24"/>
          <w:szCs w:val="24"/>
        </w:rPr>
      </w:pPr>
    </w:p>
    <w:p w14:paraId="3F9BFF42" w14:textId="77777777" w:rsidR="00CF264F" w:rsidRPr="006429A4" w:rsidRDefault="00CF264F" w:rsidP="00CF264F">
      <w:pPr>
        <w:pStyle w:val="Odstavecseseznamem"/>
        <w:autoSpaceDE w:val="0"/>
        <w:autoSpaceDN w:val="0"/>
        <w:spacing w:before="120" w:after="60" w:line="240" w:lineRule="auto"/>
        <w:ind w:left="850"/>
        <w:jc w:val="both"/>
        <w:rPr>
          <w:rFonts w:ascii="Arial" w:hAnsi="Arial" w:cs="Arial"/>
          <w:color w:val="auto"/>
          <w:sz w:val="6"/>
          <w:szCs w:val="6"/>
        </w:rPr>
      </w:pPr>
    </w:p>
    <w:p w14:paraId="5D6E48A8" w14:textId="7ED89653" w:rsidR="00EB567F" w:rsidRPr="00EB567F" w:rsidRDefault="00892EBA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lastRenderedPageBreak/>
        <w:t>Čl. 1</w:t>
      </w:r>
      <w:r w:rsidR="00517D98">
        <w:rPr>
          <w:sz w:val="24"/>
          <w:szCs w:val="24"/>
        </w:rPr>
        <w:t>0</w:t>
      </w:r>
    </w:p>
    <w:p w14:paraId="3D558C2C" w14:textId="13620B9B" w:rsidR="002D659C" w:rsidRPr="00EB567F" w:rsidRDefault="00892EBA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t>Z</w:t>
      </w:r>
      <w:r w:rsidR="00602CF7">
        <w:rPr>
          <w:sz w:val="24"/>
          <w:szCs w:val="24"/>
        </w:rPr>
        <w:t>rušovací</w:t>
      </w:r>
      <w:r w:rsidRPr="00EB567F">
        <w:rPr>
          <w:sz w:val="24"/>
          <w:szCs w:val="24"/>
        </w:rPr>
        <w:t xml:space="preserve"> ustanovení </w:t>
      </w:r>
    </w:p>
    <w:p w14:paraId="15EF589E" w14:textId="77777777" w:rsidR="002D659C" w:rsidRDefault="00892EBA">
      <w:pPr>
        <w:spacing w:after="0"/>
        <w:ind w:left="29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A2756B4" w14:textId="78B4527C" w:rsidR="002D659C" w:rsidRPr="000E47E8" w:rsidRDefault="00EE23A6" w:rsidP="006429A4">
      <w:pPr>
        <w:spacing w:after="120" w:line="250" w:lineRule="auto"/>
        <w:ind w:left="360" w:right="55"/>
        <w:jc w:val="both"/>
      </w:pPr>
      <w:r>
        <w:rPr>
          <w:rFonts w:ascii="Arial" w:eastAsia="Arial" w:hAnsi="Arial" w:cs="Arial"/>
        </w:rPr>
        <w:t>Z</w:t>
      </w:r>
      <w:r w:rsidR="00892EBA">
        <w:rPr>
          <w:rFonts w:ascii="Arial" w:eastAsia="Arial" w:hAnsi="Arial" w:cs="Arial"/>
        </w:rPr>
        <w:t xml:space="preserve">rušuje </w:t>
      </w:r>
      <w:r>
        <w:rPr>
          <w:rFonts w:ascii="Arial" w:eastAsia="Arial" w:hAnsi="Arial" w:cs="Arial"/>
        </w:rPr>
        <w:t>se</w:t>
      </w:r>
      <w:r w:rsidR="006429A4">
        <w:rPr>
          <w:rFonts w:ascii="Arial" w:eastAsia="Arial" w:hAnsi="Arial" w:cs="Arial"/>
        </w:rPr>
        <w:t xml:space="preserve"> </w:t>
      </w:r>
      <w:r w:rsidR="00892EBA">
        <w:rPr>
          <w:rFonts w:ascii="Arial" w:eastAsia="Arial" w:hAnsi="Arial" w:cs="Arial"/>
        </w:rPr>
        <w:t xml:space="preserve">obecně závazná vyhláška </w:t>
      </w:r>
      <w:r w:rsidR="009B30AA">
        <w:rPr>
          <w:rFonts w:ascii="Arial" w:eastAsia="Arial" w:hAnsi="Arial" w:cs="Arial"/>
        </w:rPr>
        <w:t>č. 4/2021</w:t>
      </w:r>
      <w:r w:rsidR="006429A4">
        <w:rPr>
          <w:rFonts w:ascii="Arial" w:eastAsia="Arial" w:hAnsi="Arial" w:cs="Arial"/>
        </w:rPr>
        <w:t>,</w:t>
      </w:r>
      <w:r w:rsidR="009B30AA">
        <w:rPr>
          <w:rFonts w:ascii="Arial" w:eastAsia="Arial" w:hAnsi="Arial" w:cs="Arial"/>
        </w:rPr>
        <w:t xml:space="preserve"> o stanovení obecního systému odpadového hospodářství</w:t>
      </w:r>
      <w:r w:rsidR="006429A4">
        <w:rPr>
          <w:rFonts w:ascii="Arial" w:eastAsia="Arial" w:hAnsi="Arial" w:cs="Arial"/>
        </w:rPr>
        <w:t>,</w:t>
      </w:r>
      <w:r w:rsidR="009B30AA">
        <w:rPr>
          <w:rFonts w:ascii="Arial" w:eastAsia="Arial" w:hAnsi="Arial" w:cs="Arial"/>
        </w:rPr>
        <w:t xml:space="preserve"> ze dne 15. 12. 2021</w:t>
      </w:r>
      <w:r w:rsidR="006429A4">
        <w:rPr>
          <w:rFonts w:ascii="Arial" w:eastAsia="Arial" w:hAnsi="Arial" w:cs="Arial"/>
        </w:rPr>
        <w:t>.</w:t>
      </w:r>
    </w:p>
    <w:p w14:paraId="4DC1E6EB" w14:textId="65D9737F" w:rsidR="00466C57" w:rsidRPr="00466C57" w:rsidRDefault="00466C57" w:rsidP="00466C57">
      <w:pPr>
        <w:spacing w:after="5" w:line="250" w:lineRule="auto"/>
        <w:ind w:right="55"/>
        <w:jc w:val="both"/>
        <w:rPr>
          <w:rFonts w:asciiTheme="minorHAnsi" w:eastAsia="Arial" w:hAnsiTheme="minorHAnsi" w:cstheme="minorHAnsi"/>
        </w:rPr>
      </w:pPr>
    </w:p>
    <w:p w14:paraId="303B8B9D" w14:textId="501F9A90" w:rsidR="00466C57" w:rsidRPr="00EB567F" w:rsidRDefault="00466C57" w:rsidP="00466C57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t>Čl. 1</w:t>
      </w:r>
      <w:r w:rsidR="00517D98">
        <w:rPr>
          <w:sz w:val="24"/>
          <w:szCs w:val="24"/>
        </w:rPr>
        <w:t>1</w:t>
      </w:r>
      <w:r w:rsidRPr="00EB567F">
        <w:rPr>
          <w:sz w:val="24"/>
          <w:szCs w:val="24"/>
        </w:rPr>
        <w:t xml:space="preserve"> </w:t>
      </w:r>
    </w:p>
    <w:p w14:paraId="7767D814" w14:textId="383D3AF4" w:rsidR="00466C57" w:rsidRPr="00EB567F" w:rsidRDefault="000B388A" w:rsidP="00466C57">
      <w:pPr>
        <w:pStyle w:val="Nadpis1"/>
        <w:ind w:left="313" w:right="427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1C7CB5EC" w14:textId="65F1E054" w:rsidR="002D659C" w:rsidRDefault="00892EBA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775BE218" w14:textId="65DD86B6" w:rsidR="002D659C" w:rsidRDefault="00892EBA" w:rsidP="00466C57">
      <w:pPr>
        <w:spacing w:after="0"/>
        <w:ind w:left="360" w:right="55"/>
      </w:pPr>
      <w:r>
        <w:rPr>
          <w:rFonts w:ascii="Arial" w:eastAsia="Arial" w:hAnsi="Arial" w:cs="Arial"/>
        </w:rPr>
        <w:t xml:space="preserve">Tato vyhláška nabývá účinnosti dnem </w:t>
      </w:r>
      <w:r w:rsidR="00EB733A">
        <w:rPr>
          <w:rFonts w:ascii="Arial" w:eastAsia="Arial" w:hAnsi="Arial" w:cs="Arial"/>
        </w:rPr>
        <w:t>1. ledna 2024</w:t>
      </w:r>
      <w:r w:rsidR="00EE23A6">
        <w:rPr>
          <w:rFonts w:ascii="Arial" w:eastAsia="Arial" w:hAnsi="Arial" w:cs="Arial"/>
        </w:rPr>
        <w:t>.</w:t>
      </w:r>
    </w:p>
    <w:p w14:paraId="1AFD97E0" w14:textId="0A4E6488" w:rsidR="002D659C" w:rsidRDefault="00892EBA">
      <w:pPr>
        <w:spacing w:after="0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C73644F" w14:textId="4FC109F2" w:rsidR="00137BF0" w:rsidRDefault="00137BF0">
      <w:pPr>
        <w:spacing w:after="0"/>
        <w:ind w:left="540"/>
      </w:pPr>
    </w:p>
    <w:p w14:paraId="3BA75664" w14:textId="1DAA0D20" w:rsidR="00035586" w:rsidRDefault="00035586">
      <w:pPr>
        <w:spacing w:after="0"/>
        <w:ind w:left="540"/>
      </w:pPr>
    </w:p>
    <w:p w14:paraId="29AB36F0" w14:textId="77777777" w:rsidR="00B33CC5" w:rsidRDefault="00137BF0" w:rsidP="00B33CC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B33CC5">
        <w:rPr>
          <w:rFonts w:ascii="Arial" w:hAnsi="Arial" w:cs="Arial"/>
          <w:i/>
          <w:sz w:val="22"/>
          <w:szCs w:val="22"/>
        </w:rPr>
        <w:t xml:space="preserve">      </w:t>
      </w:r>
    </w:p>
    <w:p w14:paraId="493F58F0" w14:textId="3A1DE0A6" w:rsidR="00137BF0" w:rsidRPr="00B33CC5" w:rsidRDefault="00B33CC5" w:rsidP="00B33CC5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137BF0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Vladimír Horáček</w:t>
      </w:r>
      <w:r w:rsidR="007E72B8">
        <w:rPr>
          <w:rFonts w:ascii="Arial" w:hAnsi="Arial" w:cs="Arial"/>
          <w:sz w:val="22"/>
          <w:szCs w:val="22"/>
        </w:rPr>
        <w:t xml:space="preserve"> v. r.</w:t>
      </w:r>
      <w:r w:rsidR="00137BF0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137BF0">
        <w:rPr>
          <w:rFonts w:ascii="Arial" w:hAnsi="Arial" w:cs="Arial"/>
          <w:sz w:val="22"/>
          <w:szCs w:val="22"/>
        </w:rPr>
        <w:t>Bc. David Hlaváč</w:t>
      </w:r>
      <w:r w:rsidR="007E72B8">
        <w:rPr>
          <w:rFonts w:ascii="Arial" w:hAnsi="Arial" w:cs="Arial"/>
          <w:sz w:val="22"/>
          <w:szCs w:val="22"/>
        </w:rPr>
        <w:t xml:space="preserve"> v. r.</w:t>
      </w:r>
    </w:p>
    <w:p w14:paraId="1E43DC5C" w14:textId="77777777" w:rsidR="00137BF0" w:rsidRDefault="00137BF0" w:rsidP="00137BF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07FE61" w14:textId="762CBB07" w:rsidR="00F24B11" w:rsidRDefault="00431F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7E72B8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                                                    </w:t>
      </w:r>
      <w:r w:rsidR="007E72B8">
        <w:rPr>
          <w:rFonts w:ascii="Arial" w:eastAsia="Arial" w:hAnsi="Arial" w:cs="Arial"/>
        </w:rPr>
        <w:t xml:space="preserve">                           </w:t>
      </w:r>
      <w:bookmarkStart w:id="1" w:name="_GoBack"/>
      <w:bookmarkEnd w:id="1"/>
    </w:p>
    <w:p w14:paraId="769C8901" w14:textId="77777777" w:rsidR="003E7ABA" w:rsidRDefault="003E7ABA">
      <w:pPr>
        <w:spacing w:after="0"/>
        <w:rPr>
          <w:rFonts w:ascii="Arial" w:eastAsia="Arial" w:hAnsi="Arial" w:cs="Arial"/>
        </w:rPr>
      </w:pPr>
    </w:p>
    <w:p w14:paraId="7836A4CF" w14:textId="2015C376" w:rsidR="00F24B11" w:rsidRDefault="00F24B11">
      <w:pPr>
        <w:spacing w:after="0"/>
        <w:rPr>
          <w:rFonts w:ascii="Arial" w:eastAsia="Arial" w:hAnsi="Arial" w:cs="Arial"/>
        </w:rPr>
      </w:pPr>
    </w:p>
    <w:p w14:paraId="7DF84494" w14:textId="77777777" w:rsidR="00E12481" w:rsidRDefault="00E12481" w:rsidP="003E7ABA">
      <w:pPr>
        <w:spacing w:after="0"/>
        <w:rPr>
          <w:rFonts w:ascii="Arial" w:eastAsia="Arial" w:hAnsi="Arial" w:cs="Arial"/>
        </w:rPr>
      </w:pPr>
    </w:p>
    <w:p w14:paraId="150A21D3" w14:textId="40C06455" w:rsidR="00F24B11" w:rsidRDefault="00F24B11">
      <w:pPr>
        <w:spacing w:after="0"/>
        <w:rPr>
          <w:rFonts w:ascii="Arial" w:eastAsia="Arial" w:hAnsi="Arial" w:cs="Arial"/>
        </w:rPr>
      </w:pPr>
    </w:p>
    <w:sectPr w:rsidR="00F24B11" w:rsidSect="007A4C33">
      <w:type w:val="continuous"/>
      <w:pgSz w:w="11906" w:h="16838"/>
      <w:pgMar w:top="1276" w:right="1416" w:bottom="1560" w:left="1418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2501D" w14:textId="77777777" w:rsidR="00BF3383" w:rsidRDefault="00BF3383">
      <w:pPr>
        <w:spacing w:after="0" w:line="240" w:lineRule="auto"/>
      </w:pPr>
      <w:r>
        <w:separator/>
      </w:r>
    </w:p>
  </w:endnote>
  <w:endnote w:type="continuationSeparator" w:id="0">
    <w:p w14:paraId="1A5BAAD1" w14:textId="77777777" w:rsidR="00BF3383" w:rsidRDefault="00BF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AE4A" w14:textId="77777777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D52885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7681" w14:textId="04DD1114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2B8" w:rsidRPr="007E72B8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83A0A14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F007" w14:textId="77777777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292405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FB91" w14:textId="77777777" w:rsidR="00BF3383" w:rsidRDefault="00BF3383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5D6B1BBB" w14:textId="77777777" w:rsidR="00BF3383" w:rsidRDefault="00BF3383">
      <w:pPr>
        <w:spacing w:after="0" w:line="307" w:lineRule="auto"/>
        <w:ind w:left="426" w:right="6334"/>
      </w:pPr>
      <w:r>
        <w:continuationSeparator/>
      </w:r>
    </w:p>
  </w:footnote>
  <w:footnote w:id="1">
    <w:p w14:paraId="38521BC1" w14:textId="7B874488" w:rsidR="00672BDA" w:rsidRDefault="00672B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7B4F20">
        <w:rPr>
          <w:rFonts w:ascii="Arial" w:hAnsi="Arial" w:cs="Arial"/>
          <w:shd w:val="clear" w:color="auto" w:fill="FFFFFF"/>
        </w:rPr>
        <w:t>ust</w:t>
      </w:r>
      <w:proofErr w:type="spellEnd"/>
      <w:r w:rsidRPr="007B4F20">
        <w:rPr>
          <w:rFonts w:ascii="Arial" w:hAnsi="Arial" w:cs="Arial"/>
          <w:shd w:val="clear" w:color="auto" w:fill="FFFFFF"/>
        </w:rPr>
        <w:t xml:space="preserve">. </w:t>
      </w:r>
      <w:r w:rsidR="007B4F20">
        <w:rPr>
          <w:rFonts w:ascii="Arial" w:hAnsi="Arial" w:cs="Arial"/>
          <w:shd w:val="clear" w:color="auto" w:fill="FFFFFF"/>
        </w:rPr>
        <w:t>61 zákona č. 541/2020 Sb. Zákon o odpadech</w:t>
      </w:r>
    </w:p>
  </w:footnote>
  <w:footnote w:id="2">
    <w:p w14:paraId="05B38D8D" w14:textId="48680AC1" w:rsidR="007B4F20" w:rsidRDefault="007B4F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7B4F20">
        <w:rPr>
          <w:rFonts w:ascii="Arial" w:hAnsi="Arial" w:cs="Arial"/>
          <w:shd w:val="clear" w:color="auto" w:fill="FFFFFF"/>
        </w:rPr>
        <w:t>ust</w:t>
      </w:r>
      <w:proofErr w:type="spellEnd"/>
      <w:r w:rsidRPr="007B4F20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60 zákona č. 541/2020 Sb.</w:t>
      </w:r>
      <w:r w:rsidRPr="007B4F2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Zákon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1D2"/>
    <w:multiLevelType w:val="hybridMultilevel"/>
    <w:tmpl w:val="00981E4A"/>
    <w:lvl w:ilvl="0" w:tplc="6EF089F4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8EB4EBA"/>
    <w:multiLevelType w:val="hybridMultilevel"/>
    <w:tmpl w:val="04F232C6"/>
    <w:lvl w:ilvl="0" w:tplc="488C93C6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09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248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4D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E7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049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6B7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67C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C5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86AF9"/>
    <w:multiLevelType w:val="hybridMultilevel"/>
    <w:tmpl w:val="DEB8BB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D185E"/>
    <w:multiLevelType w:val="hybridMultilevel"/>
    <w:tmpl w:val="5CD84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2B3C"/>
    <w:multiLevelType w:val="hybridMultilevel"/>
    <w:tmpl w:val="CC7E7CF0"/>
    <w:lvl w:ilvl="0" w:tplc="7A4293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2C80C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E7E5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6836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2BC5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05FC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43E8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CDE8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AC73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174CE"/>
    <w:multiLevelType w:val="hybridMultilevel"/>
    <w:tmpl w:val="8A6CDDFC"/>
    <w:lvl w:ilvl="0" w:tplc="BB0402E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CCB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8B8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A72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9CFB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CC0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EF6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43D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850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8F4270"/>
    <w:multiLevelType w:val="hybridMultilevel"/>
    <w:tmpl w:val="04DCD3BA"/>
    <w:lvl w:ilvl="0" w:tplc="E96ECEA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7521"/>
    <w:multiLevelType w:val="hybridMultilevel"/>
    <w:tmpl w:val="E51877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AB0FAA"/>
    <w:multiLevelType w:val="hybridMultilevel"/>
    <w:tmpl w:val="A0649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1A4B"/>
    <w:multiLevelType w:val="hybridMultilevel"/>
    <w:tmpl w:val="601ED7D0"/>
    <w:lvl w:ilvl="0" w:tplc="916A085E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0C947BE"/>
    <w:multiLevelType w:val="hybridMultilevel"/>
    <w:tmpl w:val="CDA2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2FFA"/>
    <w:multiLevelType w:val="hybridMultilevel"/>
    <w:tmpl w:val="92DC6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36B7"/>
    <w:multiLevelType w:val="hybridMultilevel"/>
    <w:tmpl w:val="72C8EAD6"/>
    <w:lvl w:ilvl="0" w:tplc="CAD02F6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51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86370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8B8D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0E458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052B2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C1242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ADBE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E7B26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695564"/>
    <w:multiLevelType w:val="hybridMultilevel"/>
    <w:tmpl w:val="27181F7C"/>
    <w:lvl w:ilvl="0" w:tplc="02ACD4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EB"/>
    <w:multiLevelType w:val="hybridMultilevel"/>
    <w:tmpl w:val="EA7AF134"/>
    <w:lvl w:ilvl="0" w:tplc="EDECF88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ADA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073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F6AF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C7D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C8E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C81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C4D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476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1464E8"/>
    <w:multiLevelType w:val="hybridMultilevel"/>
    <w:tmpl w:val="F118A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BA9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276DF9"/>
    <w:multiLevelType w:val="hybridMultilevel"/>
    <w:tmpl w:val="BE009C0E"/>
    <w:lvl w:ilvl="0" w:tplc="2C981BFE">
      <w:start w:val="1"/>
      <w:numFmt w:val="decimal"/>
      <w:lvlText w:val="%1)"/>
      <w:lvlJc w:val="left"/>
      <w:pPr>
        <w:ind w:left="3763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47386280"/>
    <w:multiLevelType w:val="hybridMultilevel"/>
    <w:tmpl w:val="093C831A"/>
    <w:lvl w:ilvl="0" w:tplc="05A0253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00058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42CB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6590C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843FA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8D66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8CB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9A2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C6D22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911B76"/>
    <w:multiLevelType w:val="hybridMultilevel"/>
    <w:tmpl w:val="78F25DB8"/>
    <w:lvl w:ilvl="0" w:tplc="CD6E94E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620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24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824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4E1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2C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8BB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AF5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298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214996"/>
    <w:multiLevelType w:val="multilevel"/>
    <w:tmpl w:val="63063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D5DE8"/>
    <w:multiLevelType w:val="hybridMultilevel"/>
    <w:tmpl w:val="F4EC9EFA"/>
    <w:lvl w:ilvl="0" w:tplc="E60CF63C">
      <w:start w:val="1"/>
      <w:numFmt w:val="lowerRoman"/>
      <w:lvlText w:val="%1."/>
      <w:lvlJc w:val="left"/>
      <w:pPr>
        <w:ind w:left="1413" w:hanging="720"/>
      </w:pPr>
      <w:rPr>
        <w:rFonts w:ascii="Arial" w:eastAsia="Arial" w:hAnsi="Arial" w:cs="Aria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73" w:hanging="360"/>
      </w:pPr>
    </w:lvl>
    <w:lvl w:ilvl="2" w:tplc="0405001B" w:tentative="1">
      <w:start w:val="1"/>
      <w:numFmt w:val="lowerRoman"/>
      <w:lvlText w:val="%3."/>
      <w:lvlJc w:val="right"/>
      <w:pPr>
        <w:ind w:left="2493" w:hanging="180"/>
      </w:pPr>
    </w:lvl>
    <w:lvl w:ilvl="3" w:tplc="0405000F" w:tentative="1">
      <w:start w:val="1"/>
      <w:numFmt w:val="decimal"/>
      <w:lvlText w:val="%4."/>
      <w:lvlJc w:val="left"/>
      <w:pPr>
        <w:ind w:left="3213" w:hanging="360"/>
      </w:pPr>
    </w:lvl>
    <w:lvl w:ilvl="4" w:tplc="04050019" w:tentative="1">
      <w:start w:val="1"/>
      <w:numFmt w:val="lowerLetter"/>
      <w:lvlText w:val="%5."/>
      <w:lvlJc w:val="left"/>
      <w:pPr>
        <w:ind w:left="3933" w:hanging="360"/>
      </w:pPr>
    </w:lvl>
    <w:lvl w:ilvl="5" w:tplc="0405001B" w:tentative="1">
      <w:start w:val="1"/>
      <w:numFmt w:val="lowerRoman"/>
      <w:lvlText w:val="%6."/>
      <w:lvlJc w:val="right"/>
      <w:pPr>
        <w:ind w:left="4653" w:hanging="180"/>
      </w:pPr>
    </w:lvl>
    <w:lvl w:ilvl="6" w:tplc="0405000F" w:tentative="1">
      <w:start w:val="1"/>
      <w:numFmt w:val="decimal"/>
      <w:lvlText w:val="%7."/>
      <w:lvlJc w:val="left"/>
      <w:pPr>
        <w:ind w:left="5373" w:hanging="360"/>
      </w:pPr>
    </w:lvl>
    <w:lvl w:ilvl="7" w:tplc="04050019" w:tentative="1">
      <w:start w:val="1"/>
      <w:numFmt w:val="lowerLetter"/>
      <w:lvlText w:val="%8."/>
      <w:lvlJc w:val="left"/>
      <w:pPr>
        <w:ind w:left="6093" w:hanging="360"/>
      </w:pPr>
    </w:lvl>
    <w:lvl w:ilvl="8" w:tplc="040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2" w15:restartNumberingAfterBreak="0">
    <w:nsid w:val="4EF54907"/>
    <w:multiLevelType w:val="hybridMultilevel"/>
    <w:tmpl w:val="30629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DEB8BB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B10780"/>
    <w:multiLevelType w:val="hybridMultilevel"/>
    <w:tmpl w:val="55146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844CE"/>
    <w:multiLevelType w:val="hybridMultilevel"/>
    <w:tmpl w:val="9AF64EE6"/>
    <w:lvl w:ilvl="0" w:tplc="3C1C57C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ED150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C0F0E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46FE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235C0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EB2CE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B80216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89EC6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00E1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02375C"/>
    <w:multiLevelType w:val="hybridMultilevel"/>
    <w:tmpl w:val="FA38D82C"/>
    <w:lvl w:ilvl="0" w:tplc="3B8256D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608D"/>
    <w:multiLevelType w:val="hybridMultilevel"/>
    <w:tmpl w:val="3FE80ECA"/>
    <w:lvl w:ilvl="0" w:tplc="678AA40C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E5A2D"/>
    <w:multiLevelType w:val="hybridMultilevel"/>
    <w:tmpl w:val="699E72E2"/>
    <w:lvl w:ilvl="0" w:tplc="A9CCA09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01B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293E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4F7C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8825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B0C9D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16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CE7BB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26524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0B1D5A"/>
    <w:multiLevelType w:val="hybridMultilevel"/>
    <w:tmpl w:val="6238890C"/>
    <w:lvl w:ilvl="0" w:tplc="3BB4DD5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8833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1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6D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83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EC1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7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AB1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637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0254A3"/>
    <w:multiLevelType w:val="hybridMultilevel"/>
    <w:tmpl w:val="A72CE038"/>
    <w:lvl w:ilvl="0" w:tplc="FDC6211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E5AC8">
      <w:start w:val="1"/>
      <w:numFmt w:val="lowerLetter"/>
      <w:lvlText w:val="%2)"/>
      <w:lvlJc w:val="left"/>
      <w:pPr>
        <w:ind w:left="2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C719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E9C5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2013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ACF9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13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E9E5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EACA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0567AE"/>
    <w:multiLevelType w:val="hybridMultilevel"/>
    <w:tmpl w:val="DDBABEB0"/>
    <w:lvl w:ilvl="0" w:tplc="5164E30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F7A31"/>
    <w:multiLevelType w:val="hybridMultilevel"/>
    <w:tmpl w:val="7B40B8FA"/>
    <w:lvl w:ilvl="0" w:tplc="A756FB9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CD41E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2A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7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6A1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835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A0B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2E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688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F27887"/>
    <w:multiLevelType w:val="hybridMultilevel"/>
    <w:tmpl w:val="6FF20260"/>
    <w:lvl w:ilvl="0" w:tplc="85DCEBF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CD41E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C8A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C0B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87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40E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65D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220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4B3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224B62"/>
    <w:multiLevelType w:val="hybridMultilevel"/>
    <w:tmpl w:val="5DCCDC7C"/>
    <w:lvl w:ilvl="0" w:tplc="7E202D8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31"/>
  </w:num>
  <w:num w:numId="4">
    <w:abstractNumId w:val="4"/>
  </w:num>
  <w:num w:numId="5">
    <w:abstractNumId w:val="19"/>
  </w:num>
  <w:num w:numId="6">
    <w:abstractNumId w:val="29"/>
  </w:num>
  <w:num w:numId="7">
    <w:abstractNumId w:val="18"/>
  </w:num>
  <w:num w:numId="8">
    <w:abstractNumId w:val="1"/>
  </w:num>
  <w:num w:numId="9">
    <w:abstractNumId w:val="25"/>
  </w:num>
  <w:num w:numId="10">
    <w:abstractNumId w:val="34"/>
  </w:num>
  <w:num w:numId="11">
    <w:abstractNumId w:val="30"/>
  </w:num>
  <w:num w:numId="12">
    <w:abstractNumId w:val="5"/>
  </w:num>
  <w:num w:numId="13">
    <w:abstractNumId w:val="33"/>
  </w:num>
  <w:num w:numId="14">
    <w:abstractNumId w:val="21"/>
  </w:num>
  <w:num w:numId="15">
    <w:abstractNumId w:val="22"/>
  </w:num>
  <w:num w:numId="16">
    <w:abstractNumId w:val="26"/>
  </w:num>
  <w:num w:numId="17">
    <w:abstractNumId w:val="11"/>
  </w:num>
  <w:num w:numId="18">
    <w:abstractNumId w:val="27"/>
  </w:num>
  <w:num w:numId="19">
    <w:abstractNumId w:val="32"/>
  </w:num>
  <w:num w:numId="20">
    <w:abstractNumId w:val="3"/>
  </w:num>
  <w:num w:numId="21">
    <w:abstractNumId w:val="15"/>
  </w:num>
  <w:num w:numId="22">
    <w:abstractNumId w:val="17"/>
  </w:num>
  <w:num w:numId="23">
    <w:abstractNumId w:val="35"/>
  </w:num>
  <w:num w:numId="24">
    <w:abstractNumId w:val="8"/>
  </w:num>
  <w:num w:numId="25">
    <w:abstractNumId w:val="0"/>
  </w:num>
  <w:num w:numId="26">
    <w:abstractNumId w:val="10"/>
  </w:num>
  <w:num w:numId="27">
    <w:abstractNumId w:val="24"/>
  </w:num>
  <w:num w:numId="28">
    <w:abstractNumId w:val="20"/>
  </w:num>
  <w:num w:numId="29">
    <w:abstractNumId w:val="9"/>
  </w:num>
  <w:num w:numId="30">
    <w:abstractNumId w:val="23"/>
  </w:num>
  <w:num w:numId="31">
    <w:abstractNumId w:val="13"/>
  </w:num>
  <w:num w:numId="32">
    <w:abstractNumId w:val="28"/>
  </w:num>
  <w:num w:numId="33">
    <w:abstractNumId w:val="16"/>
  </w:num>
  <w:num w:numId="34">
    <w:abstractNumId w:val="36"/>
  </w:num>
  <w:num w:numId="35">
    <w:abstractNumId w:val="7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9C"/>
    <w:rsid w:val="00002574"/>
    <w:rsid w:val="00005E65"/>
    <w:rsid w:val="00025ECB"/>
    <w:rsid w:val="00030057"/>
    <w:rsid w:val="00031D08"/>
    <w:rsid w:val="00035586"/>
    <w:rsid w:val="00067D1E"/>
    <w:rsid w:val="00076422"/>
    <w:rsid w:val="0007763E"/>
    <w:rsid w:val="00082F75"/>
    <w:rsid w:val="000A0B10"/>
    <w:rsid w:val="000A7385"/>
    <w:rsid w:val="000B388A"/>
    <w:rsid w:val="000B3F0A"/>
    <w:rsid w:val="000C7919"/>
    <w:rsid w:val="000D464A"/>
    <w:rsid w:val="000D7394"/>
    <w:rsid w:val="000E2188"/>
    <w:rsid w:val="000E2D80"/>
    <w:rsid w:val="000E47E8"/>
    <w:rsid w:val="000E4C52"/>
    <w:rsid w:val="001029AA"/>
    <w:rsid w:val="00105234"/>
    <w:rsid w:val="001052AB"/>
    <w:rsid w:val="00106008"/>
    <w:rsid w:val="00106804"/>
    <w:rsid w:val="00115E7E"/>
    <w:rsid w:val="00137BF0"/>
    <w:rsid w:val="00141C35"/>
    <w:rsid w:val="00155118"/>
    <w:rsid w:val="00170175"/>
    <w:rsid w:val="00184201"/>
    <w:rsid w:val="001845A7"/>
    <w:rsid w:val="00185C2C"/>
    <w:rsid w:val="001C2274"/>
    <w:rsid w:val="001C780E"/>
    <w:rsid w:val="001C7FEE"/>
    <w:rsid w:val="001D56C9"/>
    <w:rsid w:val="001D7E00"/>
    <w:rsid w:val="001D7EE7"/>
    <w:rsid w:val="001E40E8"/>
    <w:rsid w:val="001F32BE"/>
    <w:rsid w:val="00204816"/>
    <w:rsid w:val="00225473"/>
    <w:rsid w:val="00235918"/>
    <w:rsid w:val="0029327A"/>
    <w:rsid w:val="00293D2D"/>
    <w:rsid w:val="002A332F"/>
    <w:rsid w:val="002B673C"/>
    <w:rsid w:val="002C1A43"/>
    <w:rsid w:val="002D659C"/>
    <w:rsid w:val="002D729E"/>
    <w:rsid w:val="002E659A"/>
    <w:rsid w:val="00302AC8"/>
    <w:rsid w:val="0030494C"/>
    <w:rsid w:val="00305BF6"/>
    <w:rsid w:val="003106B0"/>
    <w:rsid w:val="003209D2"/>
    <w:rsid w:val="00322165"/>
    <w:rsid w:val="00326747"/>
    <w:rsid w:val="003355F6"/>
    <w:rsid w:val="0036024B"/>
    <w:rsid w:val="00363BB1"/>
    <w:rsid w:val="0037765A"/>
    <w:rsid w:val="00380D43"/>
    <w:rsid w:val="0038373A"/>
    <w:rsid w:val="00384F6A"/>
    <w:rsid w:val="003B24FE"/>
    <w:rsid w:val="003B2829"/>
    <w:rsid w:val="003C4F5F"/>
    <w:rsid w:val="003C7E6D"/>
    <w:rsid w:val="003D0EE9"/>
    <w:rsid w:val="003E2858"/>
    <w:rsid w:val="003E7ABA"/>
    <w:rsid w:val="0040446D"/>
    <w:rsid w:val="00414E21"/>
    <w:rsid w:val="00414F99"/>
    <w:rsid w:val="00423D70"/>
    <w:rsid w:val="00431F2E"/>
    <w:rsid w:val="0044104D"/>
    <w:rsid w:val="00441A95"/>
    <w:rsid w:val="004463B8"/>
    <w:rsid w:val="00466C57"/>
    <w:rsid w:val="004B04F2"/>
    <w:rsid w:val="004C159E"/>
    <w:rsid w:val="004C4E2A"/>
    <w:rsid w:val="004C7188"/>
    <w:rsid w:val="004D6CCF"/>
    <w:rsid w:val="004E531B"/>
    <w:rsid w:val="00513AD7"/>
    <w:rsid w:val="00517083"/>
    <w:rsid w:val="00517D98"/>
    <w:rsid w:val="005409BD"/>
    <w:rsid w:val="0055468F"/>
    <w:rsid w:val="005558F7"/>
    <w:rsid w:val="00561A28"/>
    <w:rsid w:val="00587E1A"/>
    <w:rsid w:val="005A404A"/>
    <w:rsid w:val="005B3743"/>
    <w:rsid w:val="005C08A6"/>
    <w:rsid w:val="005E2473"/>
    <w:rsid w:val="005E6D54"/>
    <w:rsid w:val="0060152D"/>
    <w:rsid w:val="00602471"/>
    <w:rsid w:val="00602CF7"/>
    <w:rsid w:val="006429A4"/>
    <w:rsid w:val="00653BBE"/>
    <w:rsid w:val="0067163F"/>
    <w:rsid w:val="00672BDA"/>
    <w:rsid w:val="00673F61"/>
    <w:rsid w:val="006946CF"/>
    <w:rsid w:val="006B2B8F"/>
    <w:rsid w:val="006D0D60"/>
    <w:rsid w:val="00712C9C"/>
    <w:rsid w:val="007142EA"/>
    <w:rsid w:val="00721A86"/>
    <w:rsid w:val="007242A9"/>
    <w:rsid w:val="007260DE"/>
    <w:rsid w:val="00754048"/>
    <w:rsid w:val="00767E6C"/>
    <w:rsid w:val="0077140B"/>
    <w:rsid w:val="00793AC0"/>
    <w:rsid w:val="00793C42"/>
    <w:rsid w:val="007A4C33"/>
    <w:rsid w:val="007B25FD"/>
    <w:rsid w:val="007B406F"/>
    <w:rsid w:val="007B4F20"/>
    <w:rsid w:val="007C1F38"/>
    <w:rsid w:val="007D794A"/>
    <w:rsid w:val="007E0C7F"/>
    <w:rsid w:val="007E4E09"/>
    <w:rsid w:val="007E72B8"/>
    <w:rsid w:val="00807F4F"/>
    <w:rsid w:val="00816CBF"/>
    <w:rsid w:val="00846C0B"/>
    <w:rsid w:val="0085102A"/>
    <w:rsid w:val="008513CD"/>
    <w:rsid w:val="008710F5"/>
    <w:rsid w:val="00875138"/>
    <w:rsid w:val="00892EBA"/>
    <w:rsid w:val="008D4D04"/>
    <w:rsid w:val="009020F5"/>
    <w:rsid w:val="0091184D"/>
    <w:rsid w:val="00916D9F"/>
    <w:rsid w:val="00965DFE"/>
    <w:rsid w:val="00986290"/>
    <w:rsid w:val="00993BDB"/>
    <w:rsid w:val="009B30AA"/>
    <w:rsid w:val="009C3093"/>
    <w:rsid w:val="009C4997"/>
    <w:rsid w:val="009C5D29"/>
    <w:rsid w:val="009C7587"/>
    <w:rsid w:val="009D4150"/>
    <w:rsid w:val="009E0877"/>
    <w:rsid w:val="009F480C"/>
    <w:rsid w:val="00A05D74"/>
    <w:rsid w:val="00A06358"/>
    <w:rsid w:val="00A1158B"/>
    <w:rsid w:val="00A162BF"/>
    <w:rsid w:val="00A517E4"/>
    <w:rsid w:val="00A54360"/>
    <w:rsid w:val="00A66A4A"/>
    <w:rsid w:val="00A753FC"/>
    <w:rsid w:val="00A91BB5"/>
    <w:rsid w:val="00A924BA"/>
    <w:rsid w:val="00A96308"/>
    <w:rsid w:val="00AC0309"/>
    <w:rsid w:val="00AE1668"/>
    <w:rsid w:val="00B01EEB"/>
    <w:rsid w:val="00B05747"/>
    <w:rsid w:val="00B151DD"/>
    <w:rsid w:val="00B2130F"/>
    <w:rsid w:val="00B24830"/>
    <w:rsid w:val="00B30664"/>
    <w:rsid w:val="00B33CC5"/>
    <w:rsid w:val="00B40C30"/>
    <w:rsid w:val="00B85F93"/>
    <w:rsid w:val="00B93E67"/>
    <w:rsid w:val="00B9596E"/>
    <w:rsid w:val="00BA4B4B"/>
    <w:rsid w:val="00BA510D"/>
    <w:rsid w:val="00BA6E4A"/>
    <w:rsid w:val="00BB0D84"/>
    <w:rsid w:val="00BB1E1B"/>
    <w:rsid w:val="00BD45DD"/>
    <w:rsid w:val="00BD70C7"/>
    <w:rsid w:val="00BE44E4"/>
    <w:rsid w:val="00BF3383"/>
    <w:rsid w:val="00C01058"/>
    <w:rsid w:val="00C10139"/>
    <w:rsid w:val="00C257E6"/>
    <w:rsid w:val="00C36501"/>
    <w:rsid w:val="00C65715"/>
    <w:rsid w:val="00C7385D"/>
    <w:rsid w:val="00C77C41"/>
    <w:rsid w:val="00C9540C"/>
    <w:rsid w:val="00CC7324"/>
    <w:rsid w:val="00CD168D"/>
    <w:rsid w:val="00CF1314"/>
    <w:rsid w:val="00CF264F"/>
    <w:rsid w:val="00D03A0E"/>
    <w:rsid w:val="00D057AA"/>
    <w:rsid w:val="00D15B0D"/>
    <w:rsid w:val="00D20BA0"/>
    <w:rsid w:val="00D30707"/>
    <w:rsid w:val="00D3291C"/>
    <w:rsid w:val="00D3573D"/>
    <w:rsid w:val="00D45094"/>
    <w:rsid w:val="00D549C0"/>
    <w:rsid w:val="00D5692B"/>
    <w:rsid w:val="00D61C48"/>
    <w:rsid w:val="00D6233F"/>
    <w:rsid w:val="00D8193F"/>
    <w:rsid w:val="00D96664"/>
    <w:rsid w:val="00DB00D1"/>
    <w:rsid w:val="00DB5837"/>
    <w:rsid w:val="00DC26E3"/>
    <w:rsid w:val="00DE009C"/>
    <w:rsid w:val="00DF6631"/>
    <w:rsid w:val="00E12481"/>
    <w:rsid w:val="00E14471"/>
    <w:rsid w:val="00E1728F"/>
    <w:rsid w:val="00E20333"/>
    <w:rsid w:val="00E448BD"/>
    <w:rsid w:val="00E47299"/>
    <w:rsid w:val="00E56074"/>
    <w:rsid w:val="00E574C1"/>
    <w:rsid w:val="00E605B6"/>
    <w:rsid w:val="00E71515"/>
    <w:rsid w:val="00E77C7B"/>
    <w:rsid w:val="00E842E8"/>
    <w:rsid w:val="00E84EAD"/>
    <w:rsid w:val="00E91946"/>
    <w:rsid w:val="00E97005"/>
    <w:rsid w:val="00EB24C8"/>
    <w:rsid w:val="00EB4B8B"/>
    <w:rsid w:val="00EB567F"/>
    <w:rsid w:val="00EB733A"/>
    <w:rsid w:val="00ED5063"/>
    <w:rsid w:val="00EE23A6"/>
    <w:rsid w:val="00EE2916"/>
    <w:rsid w:val="00EF7DD9"/>
    <w:rsid w:val="00F01AD8"/>
    <w:rsid w:val="00F17030"/>
    <w:rsid w:val="00F24B11"/>
    <w:rsid w:val="00F35A07"/>
    <w:rsid w:val="00F45812"/>
    <w:rsid w:val="00F5226A"/>
    <w:rsid w:val="00F5287D"/>
    <w:rsid w:val="00F6218D"/>
    <w:rsid w:val="00F725AC"/>
    <w:rsid w:val="00F812CD"/>
    <w:rsid w:val="00F97FC3"/>
    <w:rsid w:val="00FA2BD0"/>
    <w:rsid w:val="00FA69CC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6B8E"/>
  <w15:docId w15:val="{94C8089C-BCE7-49BB-B48C-820D087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025E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A332F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385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385D"/>
    <w:rPr>
      <w:rFonts w:ascii="Calibri" w:eastAsia="Calibri" w:hAnsi="Calibri" w:cs="Calibri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C738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85D"/>
    <w:rPr>
      <w:rFonts w:ascii="Calibri" w:eastAsia="Calibri" w:hAnsi="Calibri" w:cs="Calibri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7385D"/>
    <w:rPr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C7385D"/>
    <w:rPr>
      <w:vertAlign w:val="superscript"/>
    </w:rPr>
  </w:style>
  <w:style w:type="paragraph" w:styleId="Zkladntext">
    <w:name w:val="Body Text"/>
    <w:basedOn w:val="Normln"/>
    <w:link w:val="ZkladntextChar"/>
    <w:rsid w:val="00137BF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7BF0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35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A0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A0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709-817F-41FF-BE8E-13B4215D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1073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ATC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Sekretariát</cp:lastModifiedBy>
  <cp:revision>7</cp:revision>
  <cp:lastPrinted>2023-11-23T10:10:00Z</cp:lastPrinted>
  <dcterms:created xsi:type="dcterms:W3CDTF">2023-11-16T10:12:00Z</dcterms:created>
  <dcterms:modified xsi:type="dcterms:W3CDTF">2023-11-23T11:13:00Z</dcterms:modified>
</cp:coreProperties>
</file>