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5"/>
        <w:rPr>
          <w:sz w:val="20"/>
        </w:rPr>
      </w:pPr>
      <w:r>
        <w:rPr>
          <w:sz w:val="20"/>
        </w:rPr>
        <w:pict>
          <v:group style="width:475.7pt;height:86.65pt;mso-position-horizontal-relative:char;mso-position-vertical-relative:line" coordorigin="0,0" coordsize="9514,1733">
            <v:rect style="position:absolute;left:122;top:103;width:9288;height:603" filled="true" fillcolor="#e4e4e4" stroked="false">
              <v:fill type="solid"/>
            </v:rect>
            <v:line style="position:absolute" from="103,96" to="9410,96" stroked="true" strokeweight=".72pt" strokecolor="#000000">
              <v:stroke dashstyle="solid"/>
            </v:line>
            <v:rect style="position:absolute;left:122;top:705;width:9288;height:368" filled="true" fillcolor="#e4e4e4" stroked="false">
              <v:fill type="solid"/>
            </v:rect>
            <v:line style="position:absolute" from="103,1637" to="9410,1637" stroked="true" strokeweight=".72pt" strokecolor="#000000">
              <v:stroke dashstyle="solid"/>
            </v:line>
            <v:line style="position:absolute" from="96,89" to="96,1644" stroked="true" strokeweight=".72pt" strokecolor="#000000">
              <v:stroke dashstyle="solid"/>
            </v:line>
            <v:line style="position:absolute" from="9418,89" to="9418,1644" stroked="true" strokeweight=".72pt" strokecolor="#000000">
              <v:stroke dashstyle="solid"/>
            </v:line>
            <v:shape style="position:absolute;left:296;top:264;width:1013;height:110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;top:14;width:9485;height:1704" type="#_x0000_t202" filled="false" stroked="true" strokeweight="1.44pt" strokecolor="#000000">
              <v:textbox inset="0,0,0,0">
                <w:txbxContent>
                  <w:p>
                    <w:pPr>
                      <w:tabs>
                        <w:tab w:pos="1373" w:val="left" w:leader="none"/>
                      </w:tabs>
                      <w:spacing w:before="194"/>
                      <w:ind w:left="18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 B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E C</w:t>
                      <w:tab/>
                      <w:t>R A P O T Í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N</w:t>
                    </w:r>
                  </w:p>
                  <w:p>
                    <w:pPr>
                      <w:spacing w:before="159"/>
                      <w:ind w:left="17" w:right="0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Šumperská 775, Rapotín, 788 14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line="368" w:lineRule="exact" w:before="86"/>
        <w:ind w:left="299" w:right="283" w:firstLine="0"/>
        <w:jc w:val="center"/>
        <w:rPr>
          <w:b/>
          <w:sz w:val="32"/>
        </w:rPr>
      </w:pPr>
      <w:r>
        <w:rPr>
          <w:b/>
          <w:sz w:val="32"/>
        </w:rPr>
        <w:t>OBECNĚ ZÁVAZNÁ VYHLÁŠKA č. 1/2018,</w:t>
      </w:r>
    </w:p>
    <w:p>
      <w:pPr>
        <w:pStyle w:val="Heading1"/>
        <w:spacing w:line="276" w:lineRule="exact"/>
      </w:pPr>
      <w:r>
        <w:rPr/>
        <w:t>kterou se ruší obecně závazná vyhláška č. 3/2002</w:t>
      </w:r>
    </w:p>
    <w:p>
      <w:pPr>
        <w:pStyle w:val="BodyText"/>
        <w:spacing w:before="7"/>
        <w:rPr>
          <w:b/>
          <w:sz w:val="10"/>
        </w:rPr>
      </w:pPr>
      <w:r>
        <w:rPr/>
        <w:pict>
          <v:group style="position:absolute;margin-left:95.760002pt;margin-top:8.065826pt;width:403.45pt;height:.9pt;mso-position-horizontal-relative:page;mso-position-vertical-relative:paragraph;z-index:-251656192;mso-wrap-distance-left:0;mso-wrap-distance-right:0" coordorigin="1915,161" coordsize="8069,18">
            <v:line style="position:absolute" from="1915,170" to="2232,170" stroked="true" strokeweight=".888pt" strokecolor="#000000">
              <v:stroke dashstyle="dash"/>
            </v:line>
            <v:line style="position:absolute" from="2234,170" to="2551,170" stroked="true" strokeweight=".888pt" strokecolor="#000000">
              <v:stroke dashstyle="dash"/>
            </v:line>
            <v:line style="position:absolute" from="2554,170" to="2791,170" stroked="true" strokeweight=".888pt" strokecolor="#000000">
              <v:stroke dashstyle="dash"/>
            </v:line>
            <v:line style="position:absolute" from="2794,170" to="3031,170" stroked="true" strokeweight=".888pt" strokecolor="#000000">
              <v:stroke dashstyle="dash"/>
            </v:line>
            <v:line style="position:absolute" from="3034,170" to="3350,170" stroked="true" strokeweight=".888pt" strokecolor="#000000">
              <v:stroke dashstyle="dash"/>
            </v:line>
            <v:line style="position:absolute" from="3353,170" to="3590,170" stroked="true" strokeweight=".888pt" strokecolor="#000000">
              <v:stroke dashstyle="dash"/>
            </v:line>
            <v:line style="position:absolute" from="3593,170" to="3830,170" stroked="true" strokeweight=".888pt" strokecolor="#000000">
              <v:stroke dashstyle="dash"/>
            </v:line>
            <v:line style="position:absolute" from="3833,170" to="4150,170" stroked="true" strokeweight=".888pt" strokecolor="#000000">
              <v:stroke dashstyle="dash"/>
            </v:line>
            <v:line style="position:absolute" from="4152,170" to="4310,170" stroked="true" strokeweight=".888pt" strokecolor="#000000">
              <v:stroke dashstyle="dash"/>
            </v:line>
            <v:line style="position:absolute" from="4313,170" to="4630,170" stroked="true" strokeweight=".888pt" strokecolor="#000000">
              <v:stroke dashstyle="dash"/>
            </v:line>
            <v:line style="position:absolute" from="4632,170" to="4949,170" stroked="true" strokeweight=".888pt" strokecolor="#000000">
              <v:stroke dashstyle="dash"/>
            </v:line>
            <v:line style="position:absolute" from="4951,170" to="5189,170" stroked="true" strokeweight=".888pt" strokecolor="#000000">
              <v:stroke dashstyle="dash"/>
            </v:line>
            <v:line style="position:absolute" from="5191,170" to="5429,170" stroked="true" strokeweight=".888pt" strokecolor="#000000">
              <v:stroke dashstyle="dash"/>
            </v:line>
            <v:line style="position:absolute" from="5431,170" to="5748,170" stroked="true" strokeweight=".888pt" strokecolor="#000000">
              <v:stroke dashstyle="dash"/>
            </v:line>
            <v:line style="position:absolute" from="5750,170" to="5988,170" stroked="true" strokeweight=".888pt" strokecolor="#000000">
              <v:stroke dashstyle="dash"/>
            </v:line>
            <v:line style="position:absolute" from="5990,170" to="6228,170" stroked="true" strokeweight=".888pt" strokecolor="#000000">
              <v:stroke dashstyle="dash"/>
            </v:line>
            <v:line style="position:absolute" from="6230,170" to="6547,170" stroked="true" strokeweight=".888pt" strokecolor="#000000">
              <v:stroke dashstyle="dash"/>
            </v:line>
            <v:line style="position:absolute" from="6550,170" to="6708,170" stroked="true" strokeweight=".888pt" strokecolor="#000000">
              <v:stroke dashstyle="dash"/>
            </v:line>
            <v:line style="position:absolute" from="6710,170" to="7027,170" stroked="true" strokeweight=".888pt" strokecolor="#000000">
              <v:stroke dashstyle="dash"/>
            </v:line>
            <v:line style="position:absolute" from="7030,170" to="7346,170" stroked="true" strokeweight=".888pt" strokecolor="#000000">
              <v:stroke dashstyle="dash"/>
            </v:line>
            <v:line style="position:absolute" from="7349,170" to="7586,170" stroked="true" strokeweight=".888pt" strokecolor="#000000">
              <v:stroke dashstyle="dash"/>
            </v:line>
            <v:line style="position:absolute" from="7589,170" to="7826,170" stroked="true" strokeweight=".888pt" strokecolor="#000000">
              <v:stroke dashstyle="dash"/>
            </v:line>
            <v:line style="position:absolute" from="7829,170" to="8146,170" stroked="true" strokeweight=".888pt" strokecolor="#000000">
              <v:stroke dashstyle="dash"/>
            </v:line>
            <v:line style="position:absolute" from="8148,170" to="8386,170" stroked="true" strokeweight=".888pt" strokecolor="#000000">
              <v:stroke dashstyle="dash"/>
            </v:line>
            <v:line style="position:absolute" from="8388,170" to="8626,170" stroked="true" strokeweight=".888pt" strokecolor="#000000">
              <v:stroke dashstyle="dash"/>
            </v:line>
            <v:line style="position:absolute" from="8628,170" to="8945,170" stroked="true" strokeweight=".888pt" strokecolor="#000000">
              <v:stroke dashstyle="dash"/>
            </v:line>
            <v:line style="position:absolute" from="8947,170" to="9106,170" stroked="true" strokeweight=".888pt" strokecolor="#000000">
              <v:stroke dashstyle="dash"/>
            </v:line>
            <v:line style="position:absolute" from="9108,170" to="9425,170" stroked="true" strokeweight=".888pt" strokecolor="#000000">
              <v:stroke dashstyle="dash"/>
            </v:line>
            <v:line style="position:absolute" from="9427,170" to="9744,170" stroked="true" strokeweight=".888pt" strokecolor="#000000">
              <v:stroke dashstyle="dash"/>
            </v:line>
            <v:line style="position:absolute" from="9746,170" to="9984,170" stroked="true" strokeweight=".888pt" strokecolor="#000000">
              <v:stroke dashstyle="dash"/>
            </v:lin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6"/>
        <w:ind w:left="316" w:right="296" w:firstLine="708"/>
        <w:jc w:val="both"/>
      </w:pPr>
      <w:r>
        <w:rPr/>
        <w:t>Zastupitelstvo obce Rapotín se na svém zasedání dne 05.09.2018, usnesením č. ……, usneslo na základě ustanovení § 84 odst. 2 písm. h) zákona č. 128/2000 Sb., o obcích (obecní zřízení), ve znění pozdějších předpisů, vydat tuto obecně závaznou vyhlášku: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bookmarkStart w:name="Čl. 1" w:id="1"/>
      <w:bookmarkEnd w:id="1"/>
      <w:r>
        <w:rPr>
          <w:b w:val="0"/>
        </w:rPr>
      </w:r>
      <w:r>
        <w:rPr/>
        <w:t>Čl. 1</w:t>
      </w:r>
    </w:p>
    <w:p>
      <w:pPr>
        <w:pStyle w:val="BodyText"/>
        <w:rPr>
          <w:b/>
        </w:rPr>
      </w:pPr>
    </w:p>
    <w:p>
      <w:pPr>
        <w:pStyle w:val="BodyText"/>
        <w:ind w:left="316" w:right="497"/>
      </w:pPr>
      <w:r>
        <w:rPr/>
        <w:t>Zrušuje se obecně závazná vyhláška č. 3/2002 ze dne 19.06.2002 včetně dodatku č. 1 ze dne 23.07.2003 – Řád veřejného pohřebiště.</w:t>
      </w:r>
    </w:p>
    <w:p>
      <w:pPr>
        <w:pStyle w:val="BodyText"/>
        <w:spacing w:before="5"/>
        <w:rPr>
          <w:sz w:val="34"/>
        </w:rPr>
      </w:pPr>
    </w:p>
    <w:p>
      <w:pPr>
        <w:pStyle w:val="Heading1"/>
      </w:pPr>
      <w:r>
        <w:rPr/>
        <w:t>Čl. 2</w:t>
      </w:r>
    </w:p>
    <w:p>
      <w:pPr>
        <w:spacing w:before="0"/>
        <w:ind w:left="299" w:right="281" w:firstLine="0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>
      <w:pPr>
        <w:pStyle w:val="BodyText"/>
        <w:spacing w:before="120"/>
        <w:ind w:left="299" w:right="1373"/>
        <w:jc w:val="center"/>
      </w:pPr>
      <w:r>
        <w:rPr/>
        <w:t>Tato obecně závazná vyhláška nabývá účinnosti patnáctým dnem po dni vyhlášení.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8"/>
        </w:rPr>
      </w:pPr>
    </w:p>
    <w:p>
      <w:pPr>
        <w:pStyle w:val="BodyText"/>
        <w:tabs>
          <w:tab w:pos="6555" w:val="left" w:leader="none"/>
        </w:tabs>
        <w:ind w:left="316"/>
      </w:pPr>
      <w:r>
        <w:rPr/>
        <w:t>…………………</w:t>
        <w:tab/>
        <w:t>………………………</w:t>
      </w:r>
    </w:p>
    <w:p>
      <w:pPr>
        <w:pStyle w:val="BodyText"/>
        <w:tabs>
          <w:tab w:pos="6541" w:val="left" w:leader="none"/>
        </w:tabs>
        <w:ind w:left="316"/>
      </w:pPr>
      <w:r>
        <w:rPr/>
        <w:t>Ing.</w:t>
      </w:r>
      <w:r>
        <w:rPr>
          <w:spacing w:val="-2"/>
        </w:rPr>
        <w:t> </w:t>
      </w:r>
      <w:r>
        <w:rPr/>
        <w:t>Luděk</w:t>
      </w:r>
      <w:r>
        <w:rPr>
          <w:spacing w:val="-1"/>
        </w:rPr>
        <w:t> </w:t>
      </w:r>
      <w:r>
        <w:rPr/>
        <w:t>Čech</w:t>
        <w:tab/>
        <w:t>Mgr. Bohuslav</w:t>
      </w:r>
      <w:r>
        <w:rPr>
          <w:spacing w:val="-4"/>
        </w:rPr>
        <w:t> </w:t>
      </w:r>
      <w:r>
        <w:rPr/>
        <w:t>Hudec</w:t>
      </w:r>
    </w:p>
    <w:p>
      <w:pPr>
        <w:pStyle w:val="BodyText"/>
        <w:tabs>
          <w:tab w:pos="7163" w:val="left" w:leader="none"/>
        </w:tabs>
        <w:ind w:left="436"/>
      </w:pPr>
      <w:r>
        <w:rPr/>
        <w:t>místostarosta</w:t>
        <w:tab/>
        <w:t>starosta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5101" w:val="right" w:leader="dot"/>
        </w:tabs>
        <w:ind w:left="316"/>
      </w:pPr>
      <w:r>
        <w:rPr/>
        <w:t>Vyvěšeno na úřední</w:t>
      </w:r>
      <w:r>
        <w:rPr>
          <w:spacing w:val="-2"/>
        </w:rPr>
        <w:t> </w:t>
      </w:r>
      <w:r>
        <w:rPr/>
        <w:t>desce</w:t>
      </w:r>
      <w:r>
        <w:rPr>
          <w:spacing w:val="-1"/>
        </w:rPr>
        <w:t> </w:t>
      </w:r>
      <w:r>
        <w:rPr/>
        <w:t>dne</w:t>
        <w:tab/>
        <w:t>2018</w:t>
      </w:r>
    </w:p>
    <w:p>
      <w:pPr>
        <w:pStyle w:val="BodyText"/>
        <w:tabs>
          <w:tab w:pos="5127" w:val="right" w:leader="dot"/>
        </w:tabs>
        <w:ind w:left="316"/>
      </w:pPr>
      <w:r>
        <w:rPr/>
        <w:t>Sejmuto z úřední</w:t>
      </w:r>
      <w:r>
        <w:rPr>
          <w:spacing w:val="-2"/>
        </w:rPr>
        <w:t> </w:t>
      </w:r>
      <w:r>
        <w:rPr/>
        <w:t>desky dne:</w:t>
        <w:tab/>
        <w:t>2018</w:t>
      </w:r>
    </w:p>
    <w:sectPr>
      <w:type w:val="continuous"/>
      <w:pgSz w:w="11910" w:h="16840"/>
      <w:pgMar w:top="700" w:bottom="280" w:left="11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299" w:right="28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dc:title>Ministerstvo vnitra ČR</dc:title>
  <dcterms:created xsi:type="dcterms:W3CDTF">2024-12-18T07:52:44Z</dcterms:created>
  <dcterms:modified xsi:type="dcterms:W3CDTF">2024-12-18T07:52:44Z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2024-12-18T00:00:00Z</vt:filetime>
  </property>
</Properties>
</file>