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F6B" w:rsidRDefault="005F0F6B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Město Rýmařov</w:t>
      </w:r>
    </w:p>
    <w:p w:rsidR="005F0F6B" w:rsidRDefault="005F0F6B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Zastupitelstvo města Rýmařov</w:t>
      </w:r>
    </w:p>
    <w:p w:rsidR="005F0F6B" w:rsidRDefault="005F0F6B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</w:p>
    <w:p w:rsidR="00873BEB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Obecně závazná vyhláška města </w:t>
      </w:r>
      <w:r w:rsidR="00A4255F" w:rsidRPr="00F24419">
        <w:rPr>
          <w:rFonts w:ascii="Calibri" w:eastAsia="Calibri" w:hAnsi="Calibri" w:cs="Calibri"/>
          <w:b/>
          <w:bCs/>
          <w:color w:val="000000"/>
          <w:lang w:eastAsia="en-US"/>
        </w:rPr>
        <w:t>Rýmařov</w:t>
      </w: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</w:p>
    <w:p w:rsidR="00772E77" w:rsidRPr="00F24419" w:rsidRDefault="002853CF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>o</w:t>
      </w:r>
      <w:r w:rsidR="00772E77"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stanovení obecního systému odpadového hospodářství</w:t>
      </w:r>
    </w:p>
    <w:p w:rsidR="00772E77" w:rsidRPr="00F24419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772E77" w:rsidRPr="00F24419" w:rsidRDefault="00772E77" w:rsidP="00772E7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Zastupitelstvo města </w:t>
      </w:r>
      <w:r w:rsidR="00A4255F"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Rýmařov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se na svém zasedání dne </w:t>
      </w:r>
      <w:r w:rsidR="00873BEB">
        <w:rPr>
          <w:rFonts w:ascii="Calibri" w:eastAsia="Calibri" w:hAnsi="Calibri" w:cs="Calibri"/>
          <w:color w:val="000000"/>
          <w:sz w:val="22"/>
          <w:szCs w:val="22"/>
          <w:lang w:eastAsia="en-US"/>
        </w:rPr>
        <w:t>04</w:t>
      </w:r>
      <w:r w:rsidR="00206BC4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r w:rsidR="00873BEB">
        <w:rPr>
          <w:rFonts w:ascii="Calibri" w:eastAsia="Calibri" w:hAnsi="Calibri" w:cs="Calibri"/>
          <w:color w:val="000000"/>
          <w:sz w:val="22"/>
          <w:szCs w:val="22"/>
          <w:lang w:eastAsia="en-US"/>
        </w:rPr>
        <w:t>05</w:t>
      </w:r>
      <w:r w:rsidR="00206BC4">
        <w:rPr>
          <w:rFonts w:ascii="Calibri" w:eastAsia="Calibri" w:hAnsi="Calibri" w:cs="Calibri"/>
          <w:color w:val="000000"/>
          <w:sz w:val="22"/>
          <w:szCs w:val="22"/>
          <w:lang w:eastAsia="en-US"/>
        </w:rPr>
        <w:t>.202</w:t>
      </w:r>
      <w:r w:rsidR="00873BEB">
        <w:rPr>
          <w:rFonts w:ascii="Calibri" w:eastAsia="Calibri" w:hAnsi="Calibri" w:cs="Calibri"/>
          <w:color w:val="000000"/>
          <w:sz w:val="22"/>
          <w:szCs w:val="22"/>
          <w:lang w:eastAsia="en-US"/>
        </w:rPr>
        <w:t>3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usnesením č. </w:t>
      </w:r>
      <w:r w:rsidR="000A5673">
        <w:rPr>
          <w:rFonts w:ascii="Calibri" w:eastAsia="Calibri" w:hAnsi="Calibri" w:cs="Calibri"/>
          <w:color w:val="000000"/>
          <w:sz w:val="22"/>
          <w:szCs w:val="22"/>
          <w:lang w:eastAsia="en-US"/>
        </w:rPr>
        <w:t>172/5/23</w:t>
      </w:r>
      <w:r w:rsidR="00935304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usneslo vydat na základě § 59 odst. 4 zák</w:t>
      </w:r>
      <w:r w:rsidR="002B374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ona č. 541/2020 Sb., o odpadech</w:t>
      </w:r>
      <w:r w:rsidR="000A05F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</w:t>
      </w:r>
      <w:r w:rsidR="000A05FB" w:rsidRPr="00935304">
        <w:rPr>
          <w:rFonts w:ascii="Calibri" w:eastAsia="Calibri" w:hAnsi="Calibri" w:cs="Calibri"/>
          <w:color w:val="000000"/>
          <w:sz w:val="22"/>
          <w:szCs w:val="22"/>
          <w:lang w:eastAsia="en-US"/>
        </w:rPr>
        <w:t>ve znění pozdějších předpisů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24722A" w:rsidRPr="00F24419" w:rsidRDefault="0024722A" w:rsidP="00954E75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24722A" w:rsidRPr="00F24419" w:rsidRDefault="0024722A" w:rsidP="00540BA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1</w:t>
      </w:r>
    </w:p>
    <w:p w:rsidR="0024722A" w:rsidRPr="00F24419" w:rsidRDefault="0024722A" w:rsidP="00540BA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:rsidR="00BA2FB8" w:rsidRPr="00F24419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:rsidR="00031731" w:rsidRPr="00F24419" w:rsidRDefault="0024722A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F24419">
        <w:rPr>
          <w:rFonts w:ascii="Calibri" w:hAnsi="Calibri" w:cs="Calibri"/>
          <w:sz w:val="22"/>
          <w:szCs w:val="22"/>
        </w:rPr>
        <w:t xml:space="preserve">obecní systém </w:t>
      </w:r>
      <w:r w:rsidR="00BD2B1D" w:rsidRPr="00F24419">
        <w:rPr>
          <w:rFonts w:ascii="Calibri" w:hAnsi="Calibri" w:cs="Calibri"/>
          <w:sz w:val="22"/>
          <w:szCs w:val="22"/>
        </w:rPr>
        <w:t xml:space="preserve">odpadového hospodářství na území </w:t>
      </w:r>
      <w:r w:rsidR="00107167" w:rsidRPr="00F24419">
        <w:rPr>
          <w:rFonts w:ascii="Calibri" w:hAnsi="Calibri" w:cs="Calibri"/>
          <w:sz w:val="22"/>
          <w:szCs w:val="22"/>
        </w:rPr>
        <w:t xml:space="preserve">města </w:t>
      </w:r>
      <w:r w:rsidR="00A4255F" w:rsidRPr="00F24419">
        <w:rPr>
          <w:rFonts w:ascii="Calibri" w:hAnsi="Calibri" w:cs="Calibri"/>
          <w:sz w:val="22"/>
          <w:szCs w:val="22"/>
        </w:rPr>
        <w:t>Rýmařov</w:t>
      </w:r>
      <w:r w:rsidR="00107167" w:rsidRPr="00F24419">
        <w:rPr>
          <w:rFonts w:ascii="Calibri" w:hAnsi="Calibri" w:cs="Calibri"/>
          <w:sz w:val="22"/>
          <w:szCs w:val="22"/>
        </w:rPr>
        <w:t>.</w:t>
      </w:r>
    </w:p>
    <w:p w:rsidR="006B58B2" w:rsidRPr="00F24419" w:rsidRDefault="00EB486C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Každý je povinen odpad nebo movitou věc, které předává do obecního systému,</w:t>
      </w:r>
      <w:r w:rsidR="006B58B2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 xml:space="preserve">odkládat na místa určená </w:t>
      </w:r>
      <w:r w:rsidR="00D01EB4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F24419">
        <w:rPr>
          <w:rFonts w:ascii="Calibri" w:hAnsi="Calibri" w:cs="Calibri"/>
          <w:sz w:val="22"/>
          <w:szCs w:val="22"/>
        </w:rPr>
        <w:t>zákonem o odpadech</w:t>
      </w:r>
      <w:r w:rsidRPr="00F24419">
        <w:rPr>
          <w:rFonts w:ascii="Calibri" w:hAnsi="Calibri" w:cs="Calibri"/>
          <w:sz w:val="22"/>
          <w:szCs w:val="22"/>
        </w:rPr>
        <w:t xml:space="preserve"> a </w:t>
      </w:r>
      <w:r w:rsidR="00320CF7" w:rsidRPr="00F24419">
        <w:rPr>
          <w:rFonts w:ascii="Calibri" w:hAnsi="Calibri" w:cs="Calibri"/>
          <w:sz w:val="22"/>
          <w:szCs w:val="22"/>
        </w:rPr>
        <w:t xml:space="preserve">touto </w:t>
      </w:r>
      <w:r w:rsidRPr="00F24419">
        <w:rPr>
          <w:rFonts w:ascii="Calibri" w:hAnsi="Calibri" w:cs="Calibri"/>
          <w:sz w:val="22"/>
          <w:szCs w:val="22"/>
        </w:rPr>
        <w:t>vyhláškou</w:t>
      </w:r>
      <w:r w:rsidR="006B58B2" w:rsidRPr="00F2441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F24419">
        <w:rPr>
          <w:rFonts w:ascii="Calibri" w:hAnsi="Calibri" w:cs="Calibri"/>
          <w:sz w:val="22"/>
          <w:szCs w:val="22"/>
        </w:rPr>
        <w:t>.</w:t>
      </w:r>
    </w:p>
    <w:p w:rsidR="00E56D39" w:rsidRPr="00F24419" w:rsidRDefault="006B58B2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V okamžiku, kdy osoba zapojená do obecního systému odloží movitou věc nebo odpad, </w:t>
      </w:r>
      <w:r w:rsidR="00940656" w:rsidRPr="00F24419">
        <w:rPr>
          <w:rFonts w:ascii="Calibri" w:hAnsi="Calibri" w:cs="Calibri"/>
          <w:sz w:val="22"/>
          <w:szCs w:val="22"/>
        </w:rPr>
        <w:br/>
      </w:r>
      <w:r w:rsidRPr="00F24419">
        <w:rPr>
          <w:rFonts w:ascii="Calibri" w:hAnsi="Calibri" w:cs="Calibri"/>
          <w:sz w:val="22"/>
          <w:szCs w:val="22"/>
        </w:rPr>
        <w:t xml:space="preserve">s výjimkou výrobků s ukončenou životností, na místě </w:t>
      </w:r>
      <w:r w:rsidR="00D01EB4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k tomuto účelu určeném, stává se </w:t>
      </w:r>
      <w:r w:rsidR="00107167" w:rsidRPr="00F24419">
        <w:rPr>
          <w:rFonts w:ascii="Calibri" w:hAnsi="Calibri" w:cs="Calibri"/>
          <w:sz w:val="22"/>
          <w:szCs w:val="22"/>
        </w:rPr>
        <w:t>město</w:t>
      </w:r>
      <w:r w:rsidRPr="00F24419">
        <w:rPr>
          <w:rFonts w:ascii="Calibri" w:hAnsi="Calibri" w:cs="Calibri"/>
          <w:sz w:val="22"/>
          <w:szCs w:val="22"/>
        </w:rPr>
        <w:t xml:space="preserve"> vlastníkem této movité věci nebo odpadu</w:t>
      </w:r>
      <w:r w:rsidRPr="00F2441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:rsidR="00E56D39" w:rsidRPr="00F24419" w:rsidRDefault="00E56D39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Osobou za</w:t>
      </w:r>
      <w:r w:rsidR="00502C45">
        <w:rPr>
          <w:rFonts w:ascii="Calibri" w:hAnsi="Calibri" w:cs="Calibri"/>
          <w:sz w:val="22"/>
          <w:szCs w:val="22"/>
        </w:rPr>
        <w:t>pojenou do obecního systému je</w:t>
      </w:r>
      <w:r w:rsidRPr="00F24419">
        <w:rPr>
          <w:rFonts w:ascii="Calibri" w:hAnsi="Calibri" w:cs="Calibri"/>
          <w:sz w:val="22"/>
          <w:szCs w:val="22"/>
        </w:rPr>
        <w:t xml:space="preserve"> nepodnikající fyzická osoba, při jejíž činnosti vzniká komunální odpad na území města </w:t>
      </w:r>
      <w:r w:rsidR="00A4255F" w:rsidRPr="00F24419">
        <w:rPr>
          <w:rFonts w:ascii="Calibri" w:hAnsi="Calibri" w:cs="Calibri"/>
          <w:sz w:val="22"/>
          <w:szCs w:val="22"/>
        </w:rPr>
        <w:t>Rýmařov</w:t>
      </w:r>
      <w:r w:rsidRPr="00F24419">
        <w:rPr>
          <w:rFonts w:ascii="Calibri" w:hAnsi="Calibri" w:cs="Calibri"/>
          <w:sz w:val="22"/>
          <w:szCs w:val="22"/>
        </w:rPr>
        <w:t xml:space="preserve"> a právnická či podnikající fyzická osoba, která se zapojí do obecního systému na základě písemné smlouvy.</w:t>
      </w:r>
    </w:p>
    <w:p w:rsidR="00D62F8B" w:rsidRPr="00F24419" w:rsidRDefault="00D62F8B" w:rsidP="00F139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</w:t>
      </w:r>
      <w:r w:rsidR="001C729A" w:rsidRPr="00F24419">
        <w:rPr>
          <w:rFonts w:ascii="Calibri" w:hAnsi="Calibri" w:cs="Calibri"/>
          <w:sz w:val="22"/>
          <w:szCs w:val="22"/>
        </w:rPr>
        <w:t>e směsným</w:t>
      </w:r>
      <w:r w:rsidRPr="00F24419">
        <w:rPr>
          <w:rFonts w:ascii="Calibri" w:hAnsi="Calibri" w:cs="Calibri"/>
          <w:sz w:val="22"/>
          <w:szCs w:val="22"/>
        </w:rPr>
        <w:t xml:space="preserve"> komunálním odpadem. Stanoviště sběrných nádob jsou individuální nebo společná pro více uživatelů.</w:t>
      </w:r>
    </w:p>
    <w:p w:rsidR="00D62F8B" w:rsidRPr="00F2441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12F79" w:rsidRPr="00F24419" w:rsidRDefault="00012F79">
      <w:pPr>
        <w:jc w:val="center"/>
        <w:rPr>
          <w:rFonts w:ascii="Calibri" w:hAnsi="Calibri" w:cs="Calibri"/>
          <w:b/>
          <w:sz w:val="22"/>
          <w:szCs w:val="22"/>
        </w:rPr>
      </w:pP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2</w:t>
      </w:r>
    </w:p>
    <w:p w:rsidR="00CB5754" w:rsidRPr="00F24419" w:rsidRDefault="004B018B" w:rsidP="00CB5754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:rsidR="00CB5754" w:rsidRPr="00F24419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:rsidR="0024722A" w:rsidRPr="00F24419" w:rsidRDefault="00F53E58" w:rsidP="00FE3610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Osoby předávající k</w:t>
      </w:r>
      <w:r w:rsidR="0024722A" w:rsidRPr="00F24419">
        <w:rPr>
          <w:rFonts w:ascii="Calibri" w:hAnsi="Calibri" w:cs="Calibri"/>
          <w:sz w:val="22"/>
          <w:szCs w:val="22"/>
        </w:rPr>
        <w:t xml:space="preserve">omunální odpad </w:t>
      </w:r>
      <w:r w:rsidRPr="00F24419">
        <w:rPr>
          <w:rFonts w:ascii="Calibri" w:hAnsi="Calibri" w:cs="Calibri"/>
          <w:sz w:val="22"/>
          <w:szCs w:val="22"/>
        </w:rPr>
        <w:t xml:space="preserve">na místa určená </w:t>
      </w:r>
      <w:r w:rsidR="00107167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jsou povinny </w:t>
      </w:r>
      <w:bookmarkStart w:id="1" w:name="_Hlk74391291"/>
      <w:r w:rsidR="00E5725E" w:rsidRPr="00F24419">
        <w:rPr>
          <w:rFonts w:ascii="Calibri" w:hAnsi="Calibri" w:cs="Calibri"/>
          <w:sz w:val="22"/>
          <w:szCs w:val="22"/>
        </w:rPr>
        <w:t>od</w:t>
      </w:r>
      <w:r w:rsidR="00912D28" w:rsidRPr="00F24419">
        <w:rPr>
          <w:rFonts w:ascii="Calibri" w:hAnsi="Calibri" w:cs="Calibri"/>
          <w:sz w:val="22"/>
          <w:szCs w:val="22"/>
        </w:rPr>
        <w:t xml:space="preserve">děleně soustřeďovat </w:t>
      </w:r>
      <w:r w:rsidRPr="00F24419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F24419">
        <w:rPr>
          <w:rFonts w:ascii="Calibri" w:hAnsi="Calibri" w:cs="Calibri"/>
          <w:sz w:val="22"/>
          <w:szCs w:val="22"/>
        </w:rPr>
        <w:t>složky</w:t>
      </w:r>
      <w:r w:rsidR="0024722A" w:rsidRPr="00F24419">
        <w:rPr>
          <w:rFonts w:ascii="Calibri" w:hAnsi="Calibri" w:cs="Calibri"/>
          <w:sz w:val="22"/>
          <w:szCs w:val="22"/>
        </w:rPr>
        <w:t>:</w:t>
      </w:r>
    </w:p>
    <w:bookmarkEnd w:id="1"/>
    <w:p w:rsidR="0024722A" w:rsidRPr="00F24419" w:rsidRDefault="0024722A">
      <w:pPr>
        <w:rPr>
          <w:rFonts w:ascii="Calibri" w:hAnsi="Calibri" w:cs="Calibri"/>
          <w:i/>
          <w:iCs/>
          <w:sz w:val="22"/>
          <w:szCs w:val="22"/>
        </w:rPr>
      </w:pPr>
    </w:p>
    <w:p w:rsidR="009B77CC" w:rsidRPr="00F24419" w:rsidRDefault="009B77CC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Biologick</w:t>
      </w:r>
      <w:r w:rsidR="001476FD" w:rsidRPr="00F24419">
        <w:rPr>
          <w:rFonts w:cs="Calibri"/>
          <w:bCs/>
          <w:i/>
          <w:color w:val="000000"/>
        </w:rPr>
        <w:t>é</w:t>
      </w:r>
      <w:r w:rsidRPr="00F24419">
        <w:rPr>
          <w:rFonts w:cs="Calibri"/>
          <w:bCs/>
          <w:i/>
          <w:color w:val="000000"/>
        </w:rPr>
        <w:t xml:space="preserve"> odpady</w:t>
      </w:r>
      <w:r w:rsidRPr="00F24419">
        <w:rPr>
          <w:rFonts w:cs="Calibri"/>
          <w:bCs/>
          <w:i/>
        </w:rPr>
        <w:t>,</w:t>
      </w:r>
    </w:p>
    <w:p w:rsidR="009B77CC" w:rsidRPr="00F24419" w:rsidRDefault="009B77CC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Papír,</w:t>
      </w:r>
    </w:p>
    <w:p w:rsidR="009B77CC" w:rsidRPr="00F24419" w:rsidRDefault="009B77CC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Plasty</w:t>
      </w:r>
      <w:r w:rsidR="00745703" w:rsidRPr="00F24419">
        <w:rPr>
          <w:rFonts w:cs="Calibri"/>
          <w:bCs/>
          <w:i/>
          <w:color w:val="000000"/>
        </w:rPr>
        <w:t xml:space="preserve"> včetně PET lahví</w:t>
      </w:r>
      <w:r w:rsidRPr="00F24419">
        <w:rPr>
          <w:rFonts w:cs="Calibri"/>
          <w:bCs/>
          <w:i/>
          <w:color w:val="000000"/>
        </w:rPr>
        <w:t>,</w:t>
      </w:r>
      <w:r w:rsidR="005F0F6B">
        <w:rPr>
          <w:rFonts w:cs="Calibri"/>
          <w:bCs/>
          <w:i/>
          <w:color w:val="000000"/>
        </w:rPr>
        <w:t xml:space="preserve"> </w:t>
      </w:r>
      <w:r w:rsidR="005F0F6B">
        <w:rPr>
          <w:rFonts w:cs="Calibri"/>
          <w:i/>
          <w:iCs/>
        </w:rPr>
        <w:t>n</w:t>
      </w:r>
      <w:r w:rsidR="005F0F6B" w:rsidRPr="00F24419">
        <w:rPr>
          <w:rFonts w:cs="Calibri"/>
          <w:i/>
          <w:iCs/>
        </w:rPr>
        <w:t>ápojové kartony</w:t>
      </w:r>
      <w:r w:rsidR="005F0F6B">
        <w:rPr>
          <w:rFonts w:cs="Calibri"/>
          <w:i/>
          <w:iCs/>
        </w:rPr>
        <w:t>,</w:t>
      </w:r>
    </w:p>
    <w:p w:rsidR="009B77CC" w:rsidRPr="00935304" w:rsidRDefault="009B77CC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 w:rsidRPr="00935304">
        <w:rPr>
          <w:rFonts w:cs="Calibri"/>
          <w:bCs/>
          <w:i/>
          <w:color w:val="000000"/>
        </w:rPr>
        <w:t>Sklo</w:t>
      </w:r>
      <w:r w:rsidR="00873BEB">
        <w:rPr>
          <w:rFonts w:cs="Calibri"/>
          <w:bCs/>
          <w:i/>
          <w:color w:val="000000"/>
        </w:rPr>
        <w:t>,</w:t>
      </w:r>
      <w:r w:rsidR="00305A37" w:rsidRPr="00935304">
        <w:rPr>
          <w:rFonts w:cs="Calibri"/>
          <w:bCs/>
          <w:i/>
          <w:color w:val="000000"/>
        </w:rPr>
        <w:t xml:space="preserve"> </w:t>
      </w:r>
    </w:p>
    <w:p w:rsidR="009B77CC" w:rsidRPr="00F24419" w:rsidRDefault="009B77CC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Kovy,</w:t>
      </w:r>
    </w:p>
    <w:p w:rsidR="0024722A" w:rsidRPr="00F24419" w:rsidRDefault="009B77CC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 w:rsidRPr="00F24419">
        <w:rPr>
          <w:rFonts w:ascii="Calibri" w:hAnsi="Calibri" w:cs="Calibri"/>
          <w:bCs/>
          <w:i/>
          <w:color w:val="000000"/>
          <w:sz w:val="22"/>
          <w:szCs w:val="22"/>
        </w:rPr>
        <w:lastRenderedPageBreak/>
        <w:t>Nebezpečné odpady</w:t>
      </w:r>
      <w:r w:rsidR="00795009" w:rsidRPr="00F24419">
        <w:rPr>
          <w:rFonts w:ascii="Calibri" w:hAnsi="Calibri" w:cs="Calibri"/>
          <w:bCs/>
          <w:i/>
          <w:color w:val="000000"/>
          <w:sz w:val="22"/>
          <w:szCs w:val="22"/>
        </w:rPr>
        <w:t>,</w:t>
      </w:r>
    </w:p>
    <w:p w:rsidR="00053446" w:rsidRPr="00F24419" w:rsidRDefault="00053446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F24419">
        <w:rPr>
          <w:rFonts w:ascii="Calibri" w:hAnsi="Calibri" w:cs="Calibri"/>
          <w:bCs/>
          <w:i/>
          <w:color w:val="000000"/>
          <w:sz w:val="22"/>
          <w:szCs w:val="22"/>
        </w:rPr>
        <w:t>Objemný odpad,</w:t>
      </w:r>
    </w:p>
    <w:p w:rsidR="00053446" w:rsidRPr="00F24419" w:rsidRDefault="006F432E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 w:rsidRPr="00F24419">
        <w:rPr>
          <w:rFonts w:ascii="Calibri" w:hAnsi="Calibri" w:cs="Calibri"/>
          <w:i/>
          <w:iCs/>
          <w:sz w:val="22"/>
          <w:szCs w:val="22"/>
        </w:rPr>
        <w:t>Jedlé oleje a tuky,</w:t>
      </w:r>
    </w:p>
    <w:p w:rsidR="00A342C0" w:rsidRPr="00F24419" w:rsidRDefault="006F432E" w:rsidP="00552847">
      <w:pPr>
        <w:numPr>
          <w:ilvl w:val="0"/>
          <w:numId w:val="10"/>
        </w:numPr>
        <w:ind w:left="142" w:firstLine="142"/>
        <w:rPr>
          <w:rFonts w:ascii="Calibri" w:hAnsi="Calibri" w:cs="Calibri"/>
          <w:i/>
          <w:iCs/>
          <w:sz w:val="22"/>
          <w:szCs w:val="22"/>
        </w:rPr>
      </w:pPr>
      <w:r w:rsidRPr="00F24419">
        <w:rPr>
          <w:rFonts w:ascii="Calibri" w:hAnsi="Calibri" w:cs="Calibri"/>
          <w:i/>
          <w:iCs/>
          <w:sz w:val="22"/>
          <w:szCs w:val="22"/>
        </w:rPr>
        <w:t>Směsný komunální odpad</w:t>
      </w:r>
      <w:r w:rsidR="0095749C" w:rsidRPr="00F24419">
        <w:rPr>
          <w:rFonts w:ascii="Calibri" w:hAnsi="Calibri" w:cs="Calibri"/>
          <w:i/>
          <w:iCs/>
          <w:sz w:val="22"/>
          <w:szCs w:val="22"/>
        </w:rPr>
        <w:t>.</w:t>
      </w:r>
    </w:p>
    <w:p w:rsidR="00705062" w:rsidRPr="00F24419" w:rsidRDefault="00705062" w:rsidP="00115451">
      <w:pPr>
        <w:rPr>
          <w:rFonts w:ascii="Calibri" w:hAnsi="Calibri" w:cs="Calibri"/>
          <w:i/>
          <w:sz w:val="22"/>
          <w:szCs w:val="22"/>
        </w:rPr>
      </w:pPr>
    </w:p>
    <w:p w:rsidR="00262D62" w:rsidRPr="00F24419" w:rsidRDefault="0024722A" w:rsidP="00CC1262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Směsný</w:t>
      </w:r>
      <w:r w:rsidR="00FB36A3" w:rsidRPr="00F24419">
        <w:rPr>
          <w:rFonts w:ascii="Calibri" w:hAnsi="Calibri" w:cs="Calibri"/>
          <w:sz w:val="22"/>
          <w:szCs w:val="22"/>
        </w:rPr>
        <w:t xml:space="preserve">m </w:t>
      </w:r>
      <w:r w:rsidR="00795009" w:rsidRPr="00F24419">
        <w:rPr>
          <w:rFonts w:ascii="Calibri" w:hAnsi="Calibri" w:cs="Calibri"/>
          <w:sz w:val="22"/>
          <w:szCs w:val="22"/>
        </w:rPr>
        <w:t>komunální</w:t>
      </w:r>
      <w:r w:rsidR="00FB36A3" w:rsidRPr="00F24419">
        <w:rPr>
          <w:rFonts w:ascii="Calibri" w:hAnsi="Calibri" w:cs="Calibri"/>
          <w:sz w:val="22"/>
          <w:szCs w:val="22"/>
        </w:rPr>
        <w:t>m</w:t>
      </w:r>
      <w:r w:rsidR="00795009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odpad</w:t>
      </w:r>
      <w:r w:rsidR="00FB36A3" w:rsidRPr="00F24419">
        <w:rPr>
          <w:rFonts w:ascii="Calibri" w:hAnsi="Calibri" w:cs="Calibri"/>
          <w:sz w:val="22"/>
          <w:szCs w:val="22"/>
        </w:rPr>
        <w:t>em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="00FB36A3" w:rsidRPr="00F24419">
        <w:rPr>
          <w:rFonts w:ascii="Calibri" w:hAnsi="Calibri" w:cs="Calibri"/>
          <w:sz w:val="22"/>
          <w:szCs w:val="22"/>
        </w:rPr>
        <w:t>se rozumí</w:t>
      </w:r>
      <w:r w:rsidRPr="00F24419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F24419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F24419">
        <w:rPr>
          <w:rFonts w:ascii="Calibri" w:hAnsi="Calibri" w:cs="Calibri"/>
          <w:sz w:val="22"/>
          <w:szCs w:val="22"/>
        </w:rPr>
        <w:t>po</w:t>
      </w:r>
      <w:r w:rsidR="00FB6AE5" w:rsidRPr="00F24419">
        <w:rPr>
          <w:rFonts w:ascii="Calibri" w:hAnsi="Calibri" w:cs="Calibri"/>
          <w:sz w:val="22"/>
          <w:szCs w:val="22"/>
        </w:rPr>
        <w:t xml:space="preserve">dle </w:t>
      </w:r>
      <w:r w:rsidRPr="00F24419">
        <w:rPr>
          <w:rFonts w:ascii="Calibri" w:hAnsi="Calibri" w:cs="Calibri"/>
          <w:sz w:val="22"/>
          <w:szCs w:val="22"/>
        </w:rPr>
        <w:t>odst</w:t>
      </w:r>
      <w:r w:rsidR="00FB36A3" w:rsidRPr="00F24419">
        <w:rPr>
          <w:rFonts w:ascii="Calibri" w:hAnsi="Calibri" w:cs="Calibri"/>
          <w:sz w:val="22"/>
          <w:szCs w:val="22"/>
        </w:rPr>
        <w:t>avce</w:t>
      </w:r>
      <w:r w:rsidRPr="00F24419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F24419">
        <w:rPr>
          <w:rFonts w:ascii="Calibri" w:hAnsi="Calibri" w:cs="Calibri"/>
          <w:sz w:val="22"/>
          <w:szCs w:val="22"/>
        </w:rPr>
        <w:t>, d), e)</w:t>
      </w:r>
      <w:r w:rsidR="002C442F" w:rsidRPr="00F24419">
        <w:rPr>
          <w:rFonts w:ascii="Calibri" w:hAnsi="Calibri" w:cs="Calibri"/>
          <w:sz w:val="22"/>
          <w:szCs w:val="22"/>
        </w:rPr>
        <w:t>,</w:t>
      </w:r>
      <w:r w:rsidR="00745703" w:rsidRPr="00F24419">
        <w:rPr>
          <w:rFonts w:ascii="Calibri" w:hAnsi="Calibri" w:cs="Calibri"/>
          <w:sz w:val="22"/>
          <w:szCs w:val="22"/>
        </w:rPr>
        <w:t xml:space="preserve"> f)</w:t>
      </w:r>
      <w:r w:rsidR="00D226C7" w:rsidRPr="00F24419">
        <w:rPr>
          <w:rFonts w:ascii="Calibri" w:hAnsi="Calibri" w:cs="Calibri"/>
          <w:sz w:val="22"/>
          <w:szCs w:val="22"/>
        </w:rPr>
        <w:t>,</w:t>
      </w:r>
      <w:r w:rsidR="00AC2295" w:rsidRPr="00F24419">
        <w:rPr>
          <w:rFonts w:ascii="Calibri" w:hAnsi="Calibri" w:cs="Calibri"/>
          <w:sz w:val="22"/>
          <w:szCs w:val="22"/>
        </w:rPr>
        <w:t xml:space="preserve"> </w:t>
      </w:r>
      <w:r w:rsidR="002C442F" w:rsidRPr="00F24419">
        <w:rPr>
          <w:rFonts w:ascii="Calibri" w:hAnsi="Calibri" w:cs="Calibri"/>
          <w:sz w:val="22"/>
          <w:szCs w:val="22"/>
        </w:rPr>
        <w:t>g</w:t>
      </w:r>
      <w:r w:rsidR="00547890" w:rsidRPr="00F24419">
        <w:rPr>
          <w:rFonts w:ascii="Calibri" w:hAnsi="Calibri" w:cs="Calibri"/>
          <w:sz w:val="22"/>
          <w:szCs w:val="22"/>
        </w:rPr>
        <w:t>)</w:t>
      </w:r>
      <w:r w:rsidR="00EE584A">
        <w:rPr>
          <w:rFonts w:ascii="Calibri" w:hAnsi="Calibri" w:cs="Calibri"/>
          <w:sz w:val="22"/>
          <w:szCs w:val="22"/>
        </w:rPr>
        <w:t xml:space="preserve"> a</w:t>
      </w:r>
      <w:r w:rsidR="006F432E" w:rsidRPr="00F24419">
        <w:rPr>
          <w:rFonts w:ascii="Calibri" w:hAnsi="Calibri" w:cs="Calibri"/>
          <w:sz w:val="22"/>
          <w:szCs w:val="22"/>
        </w:rPr>
        <w:t xml:space="preserve"> h</w:t>
      </w:r>
      <w:r w:rsidR="00D9089D" w:rsidRPr="00F24419">
        <w:rPr>
          <w:rFonts w:ascii="Calibri" w:hAnsi="Calibri" w:cs="Calibri"/>
          <w:sz w:val="22"/>
          <w:szCs w:val="22"/>
        </w:rPr>
        <w:t>)</w:t>
      </w:r>
      <w:r w:rsidRPr="00935304">
        <w:rPr>
          <w:rFonts w:ascii="Calibri" w:hAnsi="Calibri" w:cs="Calibri"/>
          <w:sz w:val="22"/>
          <w:szCs w:val="22"/>
        </w:rPr>
        <w:t>.</w:t>
      </w:r>
    </w:p>
    <w:p w:rsidR="00262D62" w:rsidRPr="00F24419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:rsidR="00262D62" w:rsidRPr="00F24419" w:rsidRDefault="00262D62" w:rsidP="00CC1262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9089D" w:rsidRPr="00F24419">
        <w:rPr>
          <w:rFonts w:ascii="Calibri" w:hAnsi="Calibri" w:cs="Calibri"/>
          <w:sz w:val="22"/>
          <w:szCs w:val="22"/>
        </w:rPr>
        <w:t>)</w:t>
      </w:r>
      <w:r w:rsidRPr="00F24419">
        <w:rPr>
          <w:rFonts w:ascii="Calibri" w:hAnsi="Calibri" w:cs="Calibri"/>
          <w:sz w:val="22"/>
          <w:szCs w:val="22"/>
        </w:rPr>
        <w:t>.</w:t>
      </w:r>
    </w:p>
    <w:p w:rsidR="00262D62" w:rsidRPr="00F24419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:rsidR="00553B78" w:rsidRPr="00F24419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3</w:t>
      </w:r>
    </w:p>
    <w:p w:rsidR="00223F72" w:rsidRPr="00873BEB" w:rsidRDefault="0062796E" w:rsidP="00873BEB">
      <w:pPr>
        <w:tabs>
          <w:tab w:val="num" w:pos="927"/>
        </w:tabs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873BEB">
        <w:rPr>
          <w:rFonts w:ascii="Calibri" w:hAnsi="Calibri" w:cs="Calibri"/>
          <w:b/>
          <w:sz w:val="22"/>
          <w:szCs w:val="22"/>
        </w:rPr>
        <w:t xml:space="preserve">Určení </w:t>
      </w:r>
      <w:r>
        <w:rPr>
          <w:rFonts w:ascii="Calibri" w:hAnsi="Calibri" w:cs="Calibri"/>
          <w:b/>
          <w:sz w:val="22"/>
          <w:szCs w:val="22"/>
        </w:rPr>
        <w:t>míst pro oddělené soustřeďování určených složek komunálního odpadu</w:t>
      </w:r>
    </w:p>
    <w:p w:rsidR="00CC15DE" w:rsidRPr="00F24419" w:rsidRDefault="00D6056E" w:rsidP="00CC15D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bookmarkStart w:id="2" w:name="_Hlk74385953"/>
      <w:r w:rsidRPr="000C21B5">
        <w:rPr>
          <w:rFonts w:ascii="Calibri" w:hAnsi="Calibri" w:cs="Calibri"/>
          <w:sz w:val="22"/>
          <w:szCs w:val="22"/>
        </w:rPr>
        <w:t>Papír, sklo</w:t>
      </w:r>
      <w:r w:rsidRPr="00CC15DE">
        <w:rPr>
          <w:rFonts w:ascii="Calibri" w:hAnsi="Calibri" w:cs="Calibri"/>
          <w:sz w:val="22"/>
          <w:szCs w:val="22"/>
        </w:rPr>
        <w:t xml:space="preserve">, plasty včetně </w:t>
      </w:r>
      <w:r w:rsidR="002F0F0A">
        <w:rPr>
          <w:rFonts w:ascii="Calibri" w:hAnsi="Calibri" w:cs="Calibri"/>
          <w:sz w:val="22"/>
          <w:szCs w:val="22"/>
        </w:rPr>
        <w:t>PET</w:t>
      </w:r>
      <w:r w:rsidR="00EA4E00" w:rsidRPr="00CC15DE">
        <w:rPr>
          <w:rFonts w:ascii="Calibri" w:hAnsi="Calibri" w:cs="Calibri"/>
          <w:sz w:val="22"/>
          <w:szCs w:val="22"/>
        </w:rPr>
        <w:t xml:space="preserve"> lahví, </w:t>
      </w:r>
      <w:r w:rsidR="00E949CA" w:rsidRPr="00935304">
        <w:rPr>
          <w:rFonts w:ascii="Calibri" w:hAnsi="Calibri" w:cs="Calibri"/>
          <w:sz w:val="22"/>
          <w:szCs w:val="22"/>
        </w:rPr>
        <w:t>nápojové</w:t>
      </w:r>
      <w:r w:rsidRPr="00935304">
        <w:rPr>
          <w:rFonts w:ascii="Calibri" w:hAnsi="Calibri" w:cs="Calibri"/>
          <w:sz w:val="22"/>
          <w:szCs w:val="22"/>
        </w:rPr>
        <w:t xml:space="preserve"> karton</w:t>
      </w:r>
      <w:bookmarkEnd w:id="2"/>
      <w:r w:rsidR="00E949CA" w:rsidRPr="00935304">
        <w:rPr>
          <w:rFonts w:ascii="Calibri" w:hAnsi="Calibri" w:cs="Calibri"/>
          <w:sz w:val="22"/>
          <w:szCs w:val="22"/>
        </w:rPr>
        <w:t>y</w:t>
      </w:r>
      <w:r w:rsidR="00B030A9" w:rsidRPr="00935304">
        <w:rPr>
          <w:rFonts w:ascii="Calibri" w:hAnsi="Calibri" w:cs="Calibri"/>
          <w:sz w:val="22"/>
          <w:szCs w:val="22"/>
        </w:rPr>
        <w:t>,</w:t>
      </w:r>
      <w:r w:rsidRPr="00CC15DE">
        <w:rPr>
          <w:rFonts w:ascii="Calibri" w:hAnsi="Calibri" w:cs="Calibri"/>
          <w:sz w:val="22"/>
          <w:szCs w:val="22"/>
        </w:rPr>
        <w:t xml:space="preserve"> </w:t>
      </w:r>
      <w:bookmarkStart w:id="3" w:name="_Hlk80615780"/>
      <w:r w:rsidR="00B030A9" w:rsidRPr="00CC15DE">
        <w:rPr>
          <w:rFonts w:ascii="Calibri" w:hAnsi="Calibri" w:cs="Calibri"/>
          <w:sz w:val="22"/>
          <w:szCs w:val="22"/>
        </w:rPr>
        <w:t>kovy, jedlé oleje</w:t>
      </w:r>
      <w:r w:rsidR="002F0F0A">
        <w:rPr>
          <w:rFonts w:ascii="Calibri" w:hAnsi="Calibri" w:cs="Calibri"/>
          <w:sz w:val="22"/>
          <w:szCs w:val="22"/>
        </w:rPr>
        <w:t xml:space="preserve"> a</w:t>
      </w:r>
      <w:r w:rsidR="00B030A9" w:rsidRPr="00CC15DE">
        <w:rPr>
          <w:rFonts w:ascii="Calibri" w:hAnsi="Calibri" w:cs="Calibri"/>
          <w:sz w:val="22"/>
          <w:szCs w:val="22"/>
        </w:rPr>
        <w:t xml:space="preserve"> tuky a biologické odpady </w:t>
      </w:r>
      <w:r w:rsidRPr="00CC15DE">
        <w:rPr>
          <w:rFonts w:ascii="Calibri" w:hAnsi="Calibri" w:cs="Calibri"/>
          <w:sz w:val="22"/>
          <w:szCs w:val="22"/>
        </w:rPr>
        <w:t>se soustřeďují do zvláštních sběrných nádob, kterými jsou kontejner</w:t>
      </w:r>
      <w:bookmarkEnd w:id="3"/>
      <w:r w:rsidRPr="00CC15DE">
        <w:rPr>
          <w:rFonts w:ascii="Calibri" w:hAnsi="Calibri" w:cs="Calibri"/>
          <w:sz w:val="22"/>
          <w:szCs w:val="22"/>
        </w:rPr>
        <w:t>y</w:t>
      </w:r>
      <w:r w:rsidRPr="00552847">
        <w:rPr>
          <w:rFonts w:ascii="Calibri" w:hAnsi="Calibri" w:cs="Calibri"/>
          <w:sz w:val="22"/>
          <w:szCs w:val="22"/>
        </w:rPr>
        <w:t xml:space="preserve"> a popelnice</w:t>
      </w:r>
      <w:r w:rsidR="00B030A9" w:rsidRPr="00552847">
        <w:rPr>
          <w:rFonts w:ascii="Calibri" w:hAnsi="Calibri" w:cs="Calibri"/>
          <w:sz w:val="22"/>
          <w:szCs w:val="22"/>
        </w:rPr>
        <w:t>.</w:t>
      </w:r>
      <w:r w:rsidR="00CC15DE" w:rsidRPr="00CC15DE">
        <w:rPr>
          <w:rFonts w:ascii="Calibri" w:hAnsi="Calibri" w:cs="Calibri"/>
          <w:sz w:val="22"/>
          <w:szCs w:val="22"/>
        </w:rPr>
        <w:t xml:space="preserve"> </w:t>
      </w:r>
      <w:r w:rsidR="00CC15DE" w:rsidRPr="00F24419">
        <w:rPr>
          <w:rFonts w:ascii="Calibri" w:hAnsi="Calibri" w:cs="Calibri"/>
          <w:sz w:val="22"/>
          <w:szCs w:val="22"/>
        </w:rPr>
        <w:t>Svozy jednotlivých složek odpadů jsou prováděny v termínech, které jsou zveřejněny na webových stránkách města www.rymarov.cz.</w:t>
      </w:r>
    </w:p>
    <w:p w:rsidR="00D6056E" w:rsidRPr="000C21B5" w:rsidRDefault="00D6056E" w:rsidP="00CC15DE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:rsidR="00123FBF" w:rsidRPr="00F24419" w:rsidRDefault="00123FBF" w:rsidP="002A068A">
      <w:pPr>
        <w:numPr>
          <w:ilvl w:val="0"/>
          <w:numId w:val="4"/>
        </w:num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bookmarkStart w:id="4" w:name="_Hlk82001055"/>
      <w:r w:rsidRPr="00F24419">
        <w:rPr>
          <w:rFonts w:ascii="Calibri" w:hAnsi="Calibri" w:cs="Calibri"/>
          <w:sz w:val="22"/>
          <w:szCs w:val="22"/>
        </w:rPr>
        <w:t xml:space="preserve">Zvláštní sběrné nádoby  jsou umístěny </w:t>
      </w:r>
      <w:bookmarkStart w:id="5" w:name="_Hlk82002395"/>
      <w:bookmarkEnd w:id="4"/>
      <w:r w:rsidRPr="00F24419">
        <w:rPr>
          <w:rFonts w:ascii="Calibri" w:hAnsi="Calibri" w:cs="Calibri"/>
          <w:sz w:val="22"/>
          <w:szCs w:val="22"/>
        </w:rPr>
        <w:t xml:space="preserve">na stanovištích </w:t>
      </w:r>
      <w:bookmarkStart w:id="6" w:name="_Hlk82001927"/>
      <w:r w:rsidR="00DA4256" w:rsidRPr="00F24419">
        <w:rPr>
          <w:rFonts w:ascii="Calibri" w:hAnsi="Calibri" w:cs="Calibri"/>
          <w:sz w:val="22"/>
          <w:szCs w:val="22"/>
        </w:rPr>
        <w:t xml:space="preserve">uvedených na </w:t>
      </w:r>
      <w:bookmarkStart w:id="7" w:name="_Hlk82032999"/>
      <w:r w:rsidR="00757619" w:rsidRPr="00F24419">
        <w:rPr>
          <w:rFonts w:ascii="Calibri" w:hAnsi="Calibri" w:cs="Calibri"/>
          <w:sz w:val="22"/>
          <w:szCs w:val="22"/>
        </w:rPr>
        <w:t>webovýc</w:t>
      </w:r>
      <w:r w:rsidR="00DA4256" w:rsidRPr="00F24419">
        <w:rPr>
          <w:rFonts w:ascii="Calibri" w:hAnsi="Calibri" w:cs="Calibri"/>
          <w:sz w:val="22"/>
          <w:szCs w:val="22"/>
        </w:rPr>
        <w:t>h</w:t>
      </w:r>
      <w:bookmarkEnd w:id="7"/>
      <w:r w:rsidR="00DA4256" w:rsidRPr="00F24419">
        <w:rPr>
          <w:rFonts w:ascii="Calibri" w:hAnsi="Calibri" w:cs="Calibri"/>
          <w:sz w:val="22"/>
          <w:szCs w:val="22"/>
        </w:rPr>
        <w:t xml:space="preserve"> schránkách města </w:t>
      </w:r>
      <w:bookmarkStart w:id="8" w:name="_Hlk82001728"/>
      <w:r w:rsidR="00DA4256" w:rsidRPr="00F24419">
        <w:rPr>
          <w:rFonts w:ascii="Calibri" w:hAnsi="Calibri" w:cs="Calibri"/>
          <w:sz w:val="22"/>
          <w:szCs w:val="22"/>
        </w:rPr>
        <w:t>www.rymarov.cz</w:t>
      </w:r>
      <w:bookmarkEnd w:id="8"/>
      <w:r w:rsidRPr="00F24419">
        <w:rPr>
          <w:rFonts w:ascii="Calibri" w:hAnsi="Calibri" w:cs="Calibri"/>
          <w:sz w:val="22"/>
          <w:szCs w:val="22"/>
        </w:rPr>
        <w:t>.</w:t>
      </w:r>
      <w:bookmarkEnd w:id="5"/>
      <w:bookmarkEnd w:id="6"/>
      <w:r w:rsidR="003E5F4D" w:rsidRPr="00F24419">
        <w:rPr>
          <w:rFonts w:ascii="Calibri" w:hAnsi="Calibri" w:cs="Calibri"/>
          <w:sz w:val="22"/>
          <w:szCs w:val="22"/>
        </w:rPr>
        <w:t xml:space="preserve"> Nádoby jsou označené identifikačním kódem města.</w:t>
      </w:r>
    </w:p>
    <w:p w:rsidR="002A068A" w:rsidRPr="00F24419" w:rsidRDefault="002A068A" w:rsidP="002A068A">
      <w:pPr>
        <w:jc w:val="both"/>
        <w:rPr>
          <w:rFonts w:ascii="Calibri" w:hAnsi="Calibri" w:cs="Calibri"/>
          <w:sz w:val="22"/>
          <w:szCs w:val="22"/>
        </w:rPr>
      </w:pPr>
    </w:p>
    <w:p w:rsidR="0024722A" w:rsidRPr="00F2441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:rsidR="00223F72" w:rsidRPr="00F24419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:rsidR="002A068A" w:rsidRPr="00F24419" w:rsidRDefault="00745703" w:rsidP="00FF7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Biologick</w:t>
      </w:r>
      <w:r w:rsidR="001476FD" w:rsidRPr="00F24419">
        <w:rPr>
          <w:rFonts w:cs="Calibri"/>
          <w:bCs/>
          <w:i/>
          <w:color w:val="000000"/>
        </w:rPr>
        <w:t>é</w:t>
      </w:r>
      <w:r w:rsidR="00DB2051" w:rsidRPr="00F24419">
        <w:rPr>
          <w:rFonts w:cs="Calibri"/>
          <w:bCs/>
          <w:i/>
          <w:color w:val="000000"/>
        </w:rPr>
        <w:t xml:space="preserve"> </w:t>
      </w:r>
      <w:r w:rsidRPr="00F24419">
        <w:rPr>
          <w:rFonts w:cs="Calibri"/>
          <w:bCs/>
          <w:i/>
          <w:color w:val="000000"/>
        </w:rPr>
        <w:t xml:space="preserve">odpady, barva </w:t>
      </w:r>
      <w:r w:rsidR="002A068A" w:rsidRPr="00F24419">
        <w:rPr>
          <w:rFonts w:cs="Calibri"/>
          <w:bCs/>
          <w:i/>
          <w:color w:val="000000"/>
        </w:rPr>
        <w:t>hnědá</w:t>
      </w:r>
      <w:r w:rsidR="00536ED6">
        <w:rPr>
          <w:rFonts w:cs="Calibri"/>
          <w:bCs/>
          <w:i/>
          <w:color w:val="000000"/>
        </w:rPr>
        <w:t>,</w:t>
      </w:r>
    </w:p>
    <w:p w:rsidR="0024722A" w:rsidRPr="00F24419" w:rsidRDefault="000332D7" w:rsidP="00FF7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F24419">
        <w:rPr>
          <w:rFonts w:cs="Calibri"/>
          <w:bCs/>
          <w:i/>
          <w:color w:val="000000"/>
        </w:rPr>
        <w:t>P</w:t>
      </w:r>
      <w:r w:rsidR="0024722A" w:rsidRPr="00F24419">
        <w:rPr>
          <w:rFonts w:cs="Calibri"/>
          <w:bCs/>
          <w:i/>
          <w:color w:val="000000"/>
        </w:rPr>
        <w:t xml:space="preserve">apír, barva </w:t>
      </w:r>
      <w:r w:rsidR="002A068A" w:rsidRPr="00F24419">
        <w:rPr>
          <w:rFonts w:cs="Calibri"/>
          <w:bCs/>
          <w:i/>
          <w:color w:val="000000"/>
        </w:rPr>
        <w:t>modrá,</w:t>
      </w:r>
    </w:p>
    <w:p w:rsidR="00A94551" w:rsidRPr="00F2441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 w:rsidRPr="00F24419">
        <w:rPr>
          <w:rFonts w:cs="Calibri"/>
          <w:bCs/>
          <w:i/>
          <w:color w:val="000000"/>
        </w:rPr>
        <w:t>Plasty, PET lahve,</w:t>
      </w:r>
      <w:r w:rsidR="00CC15DE">
        <w:rPr>
          <w:rFonts w:cs="Calibri"/>
          <w:bCs/>
          <w:i/>
          <w:color w:val="000000"/>
        </w:rPr>
        <w:t xml:space="preserve"> nápojové kartony,</w:t>
      </w:r>
      <w:r w:rsidRPr="00F24419">
        <w:rPr>
          <w:rFonts w:cs="Calibri"/>
          <w:bCs/>
          <w:i/>
          <w:color w:val="000000"/>
        </w:rPr>
        <w:t xml:space="preserve"> barva </w:t>
      </w:r>
      <w:r w:rsidR="002A068A" w:rsidRPr="00F24419">
        <w:rPr>
          <w:rFonts w:cs="Calibri"/>
          <w:bCs/>
          <w:i/>
          <w:color w:val="000000"/>
        </w:rPr>
        <w:t>žlutá</w:t>
      </w:r>
      <w:r w:rsidR="002A068A" w:rsidRPr="00F24419">
        <w:rPr>
          <w:rFonts w:cs="Calibri"/>
          <w:bCs/>
          <w:i/>
        </w:rPr>
        <w:t>,</w:t>
      </w:r>
    </w:p>
    <w:p w:rsidR="00A975D3" w:rsidRPr="00F24419" w:rsidRDefault="00A975D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 w:rsidRPr="00F24419">
        <w:rPr>
          <w:rFonts w:cs="Calibri"/>
          <w:bCs/>
          <w:i/>
          <w:color w:val="000000"/>
        </w:rPr>
        <w:t xml:space="preserve">Kovy, barva </w:t>
      </w:r>
      <w:r w:rsidR="00B828EE" w:rsidRPr="00F24419">
        <w:rPr>
          <w:rFonts w:cs="Calibri"/>
          <w:bCs/>
          <w:i/>
          <w:color w:val="000000"/>
        </w:rPr>
        <w:t>červená</w:t>
      </w:r>
      <w:r w:rsidRPr="00F24419">
        <w:rPr>
          <w:rFonts w:cs="Calibri"/>
          <w:bCs/>
          <w:i/>
          <w:color w:val="000000"/>
        </w:rPr>
        <w:t>,</w:t>
      </w:r>
    </w:p>
    <w:p w:rsidR="00305A37" w:rsidRPr="00935304" w:rsidRDefault="00305A3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935304">
        <w:rPr>
          <w:rFonts w:cs="Calibri"/>
          <w:bCs/>
          <w:i/>
          <w:color w:val="000000"/>
        </w:rPr>
        <w:t>Sklo, barva zelená,</w:t>
      </w:r>
    </w:p>
    <w:p w:rsidR="00547890" w:rsidRPr="00F24419" w:rsidRDefault="00547890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 w:rsidRPr="00935304">
        <w:rPr>
          <w:rFonts w:ascii="Calibri" w:hAnsi="Calibri" w:cs="Calibri"/>
          <w:i/>
          <w:iCs/>
          <w:sz w:val="22"/>
          <w:szCs w:val="22"/>
        </w:rPr>
        <w:t>Jedlé oleje a tuky</w:t>
      </w:r>
      <w:r w:rsidR="00D226C7" w:rsidRPr="00935304">
        <w:rPr>
          <w:rFonts w:ascii="Calibri" w:hAnsi="Calibri" w:cs="Calibri"/>
          <w:i/>
          <w:iCs/>
          <w:sz w:val="22"/>
          <w:szCs w:val="22"/>
        </w:rPr>
        <w:t>, barva</w:t>
      </w:r>
      <w:r w:rsidR="00305A37" w:rsidRPr="00935304">
        <w:rPr>
          <w:rFonts w:ascii="Calibri" w:hAnsi="Calibri" w:cs="Calibri"/>
          <w:i/>
          <w:iCs/>
          <w:sz w:val="22"/>
          <w:szCs w:val="22"/>
        </w:rPr>
        <w:t xml:space="preserve"> černá</w:t>
      </w:r>
      <w:r w:rsidR="00305A37">
        <w:rPr>
          <w:rFonts w:ascii="Calibri" w:hAnsi="Calibri" w:cs="Calibri"/>
          <w:i/>
          <w:iCs/>
          <w:sz w:val="22"/>
          <w:szCs w:val="22"/>
        </w:rPr>
        <w:t>.</w:t>
      </w:r>
    </w:p>
    <w:p w:rsidR="0024722A" w:rsidRPr="00F24419" w:rsidRDefault="0024722A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:rsidR="009007DD" w:rsidRPr="00F24419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F24419">
        <w:rPr>
          <w:rFonts w:ascii="Calibri" w:hAnsi="Calibri" w:cs="Calibri"/>
          <w:sz w:val="22"/>
          <w:szCs w:val="22"/>
        </w:rPr>
        <w:t>é složky komunálních odpadů</w:t>
      </w:r>
      <w:r w:rsidR="00FF60D6" w:rsidRPr="00F24419">
        <w:rPr>
          <w:rFonts w:ascii="Calibri" w:hAnsi="Calibri" w:cs="Calibri"/>
          <w:sz w:val="22"/>
          <w:szCs w:val="22"/>
        </w:rPr>
        <w:t>,</w:t>
      </w:r>
      <w:r w:rsidR="00223F72" w:rsidRPr="00F24419">
        <w:rPr>
          <w:rFonts w:ascii="Calibri" w:hAnsi="Calibri" w:cs="Calibri"/>
          <w:sz w:val="22"/>
          <w:szCs w:val="22"/>
        </w:rPr>
        <w:t xml:space="preserve"> </w:t>
      </w:r>
      <w:r w:rsidR="00A94551" w:rsidRPr="00F24419">
        <w:rPr>
          <w:rFonts w:ascii="Calibri" w:hAnsi="Calibri" w:cs="Calibri"/>
          <w:sz w:val="22"/>
          <w:szCs w:val="22"/>
        </w:rPr>
        <w:t>než</w:t>
      </w:r>
      <w:r w:rsidRPr="00F24419">
        <w:rPr>
          <w:rFonts w:ascii="Calibri" w:hAnsi="Calibri" w:cs="Calibri"/>
          <w:sz w:val="22"/>
          <w:szCs w:val="22"/>
        </w:rPr>
        <w:t xml:space="preserve"> pro které jsou určeny</w:t>
      </w:r>
      <w:r w:rsidR="00A94551" w:rsidRPr="00F24419">
        <w:rPr>
          <w:rFonts w:ascii="Calibri" w:hAnsi="Calibri" w:cs="Calibri"/>
          <w:sz w:val="22"/>
          <w:szCs w:val="22"/>
        </w:rPr>
        <w:t>.</w:t>
      </w:r>
    </w:p>
    <w:p w:rsidR="009007DD" w:rsidRPr="00F24419" w:rsidRDefault="009007DD" w:rsidP="009007DD">
      <w:pPr>
        <w:jc w:val="both"/>
        <w:rPr>
          <w:rFonts w:ascii="Calibri" w:hAnsi="Calibri" w:cs="Calibri"/>
          <w:sz w:val="22"/>
          <w:szCs w:val="22"/>
        </w:rPr>
      </w:pPr>
    </w:p>
    <w:p w:rsidR="00FE68CA" w:rsidRDefault="009007DD" w:rsidP="00294654">
      <w:pPr>
        <w:numPr>
          <w:ilvl w:val="0"/>
          <w:numId w:val="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CC15DE" w:rsidRPr="00935304" w:rsidRDefault="00CC15DE" w:rsidP="002A47D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F0F0A">
        <w:rPr>
          <w:rFonts w:ascii="Calibri" w:hAnsi="Calibri" w:cs="Calibri"/>
          <w:sz w:val="22"/>
          <w:szCs w:val="22"/>
        </w:rPr>
        <w:t>Papír, sklo</w:t>
      </w:r>
      <w:r w:rsidRPr="00935304">
        <w:rPr>
          <w:rFonts w:ascii="Calibri" w:hAnsi="Calibri" w:cs="Calibri"/>
          <w:sz w:val="22"/>
          <w:szCs w:val="22"/>
        </w:rPr>
        <w:t>,</w:t>
      </w:r>
      <w:r w:rsidR="00600103" w:rsidRPr="00935304">
        <w:rPr>
          <w:rFonts w:ascii="Calibri" w:hAnsi="Calibri" w:cs="Calibri"/>
          <w:sz w:val="22"/>
          <w:szCs w:val="22"/>
        </w:rPr>
        <w:t xml:space="preserve"> plasty</w:t>
      </w:r>
      <w:r w:rsidR="00DC6F4E" w:rsidRPr="00935304">
        <w:rPr>
          <w:rFonts w:ascii="Calibri" w:hAnsi="Calibri" w:cs="Calibri"/>
          <w:sz w:val="22"/>
          <w:szCs w:val="22"/>
        </w:rPr>
        <w:t xml:space="preserve"> včetně PET lahví</w:t>
      </w:r>
      <w:r w:rsidR="00600103" w:rsidRPr="00935304">
        <w:rPr>
          <w:rFonts w:ascii="Calibri" w:hAnsi="Calibri" w:cs="Calibri"/>
          <w:sz w:val="22"/>
          <w:szCs w:val="22"/>
        </w:rPr>
        <w:t>, nápojové kartony</w:t>
      </w:r>
      <w:r w:rsidRPr="00935304">
        <w:rPr>
          <w:rFonts w:ascii="Calibri" w:hAnsi="Calibri" w:cs="Calibri"/>
          <w:sz w:val="22"/>
          <w:szCs w:val="22"/>
        </w:rPr>
        <w:t xml:space="preserve"> kovy, jedlé oleje a tuky a biologické odpady lze také odevzdávat na Odpadovém centru Rýmařov</w:t>
      </w:r>
      <w:r w:rsidR="00B97995" w:rsidRPr="00935304">
        <w:rPr>
          <w:rFonts w:ascii="Calibri" w:hAnsi="Calibri" w:cs="Calibri"/>
          <w:sz w:val="22"/>
          <w:szCs w:val="22"/>
        </w:rPr>
        <w:t>, umístěn</w:t>
      </w:r>
      <w:r w:rsidR="00600103" w:rsidRPr="00935304">
        <w:rPr>
          <w:rFonts w:ascii="Calibri" w:hAnsi="Calibri" w:cs="Calibri"/>
          <w:sz w:val="22"/>
          <w:szCs w:val="22"/>
        </w:rPr>
        <w:t>ém</w:t>
      </w:r>
      <w:r w:rsidR="00B97995" w:rsidRPr="00935304">
        <w:rPr>
          <w:rFonts w:ascii="Calibri" w:hAnsi="Calibri" w:cs="Calibri"/>
          <w:sz w:val="22"/>
          <w:szCs w:val="22"/>
        </w:rPr>
        <w:t xml:space="preserve"> na ulici 8. května na parcele č. 1843/5, 1843/6 a 1843/7, jejíž součástí je budova </w:t>
      </w:r>
      <w:r w:rsidR="002B374D" w:rsidRPr="00935304">
        <w:rPr>
          <w:rFonts w:ascii="Calibri" w:hAnsi="Calibri" w:cs="Calibri"/>
          <w:sz w:val="22"/>
          <w:szCs w:val="22"/>
        </w:rPr>
        <w:t>č.p. 1337, v k.ú.  Rýmařov, město</w:t>
      </w:r>
      <w:r w:rsidR="00B97995" w:rsidRPr="00935304">
        <w:rPr>
          <w:rFonts w:ascii="Calibri" w:hAnsi="Calibri" w:cs="Calibri"/>
          <w:sz w:val="22"/>
          <w:szCs w:val="22"/>
        </w:rPr>
        <w:t xml:space="preserve"> Rýmařov (dále jen "odpadové centrum")</w:t>
      </w:r>
      <w:r w:rsidRPr="00935304">
        <w:rPr>
          <w:rFonts w:ascii="Calibri" w:hAnsi="Calibri" w:cs="Calibri"/>
          <w:sz w:val="22"/>
          <w:szCs w:val="22"/>
        </w:rPr>
        <w:t>.</w:t>
      </w:r>
    </w:p>
    <w:p w:rsidR="003A0DB1" w:rsidRDefault="003A0DB1" w:rsidP="00757619">
      <w:pPr>
        <w:pStyle w:val="Default"/>
        <w:rPr>
          <w:rFonts w:ascii="Calibri" w:hAnsi="Calibri" w:cs="Calibri"/>
        </w:rPr>
      </w:pPr>
    </w:p>
    <w:p w:rsidR="00A66BA2" w:rsidRPr="00F24419" w:rsidRDefault="00A66BA2" w:rsidP="00757619">
      <w:pPr>
        <w:pStyle w:val="Default"/>
        <w:rPr>
          <w:rFonts w:ascii="Calibri" w:hAnsi="Calibri" w:cs="Calibri"/>
        </w:rPr>
      </w:pPr>
    </w:p>
    <w:p w:rsidR="0024722A" w:rsidRPr="00F24419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Čl. </w:t>
      </w:r>
      <w:r w:rsidR="00D226C7" w:rsidRPr="00F24419">
        <w:rPr>
          <w:rFonts w:ascii="Calibri" w:hAnsi="Calibri" w:cs="Calibri"/>
          <w:b/>
          <w:bCs/>
          <w:sz w:val="22"/>
          <w:szCs w:val="22"/>
          <w:u w:val="none"/>
        </w:rPr>
        <w:t>4</w:t>
      </w:r>
    </w:p>
    <w:p w:rsidR="0024722A" w:rsidRPr="00F24419" w:rsidRDefault="00A9455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101FB" w:rsidRPr="00F24419">
        <w:rPr>
          <w:rFonts w:ascii="Calibri" w:hAnsi="Calibri" w:cs="Calibri"/>
          <w:b/>
          <w:bCs/>
          <w:sz w:val="22"/>
          <w:szCs w:val="22"/>
          <w:u w:val="none"/>
        </w:rPr>
        <w:t>S</w:t>
      </w:r>
      <w:r w:rsidR="00CC15DE">
        <w:rPr>
          <w:rFonts w:ascii="Calibri" w:hAnsi="Calibri" w:cs="Calibri"/>
          <w:b/>
          <w:bCs/>
          <w:sz w:val="22"/>
          <w:szCs w:val="22"/>
          <w:u w:val="none"/>
        </w:rPr>
        <w:t>oustřeďování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24722A" w:rsidRPr="00F24419">
        <w:rPr>
          <w:rFonts w:ascii="Calibri" w:hAnsi="Calibri" w:cs="Calibri"/>
          <w:b/>
          <w:bCs/>
          <w:sz w:val="22"/>
          <w:szCs w:val="22"/>
          <w:u w:val="none"/>
        </w:rPr>
        <w:t>nebezpečných složek komunálního odpadu</w:t>
      </w:r>
    </w:p>
    <w:p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:rsidR="00910866" w:rsidRPr="00F24419" w:rsidRDefault="00C94283" w:rsidP="00801A3A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Nebezpečný odpad lze </w:t>
      </w:r>
      <w:r w:rsidR="00910866" w:rsidRPr="00F24419">
        <w:rPr>
          <w:rFonts w:ascii="Calibri" w:hAnsi="Calibri" w:cs="Calibri"/>
          <w:sz w:val="22"/>
          <w:szCs w:val="22"/>
        </w:rPr>
        <w:t xml:space="preserve">celoročně </w:t>
      </w:r>
      <w:r w:rsidRPr="00F24419">
        <w:rPr>
          <w:rFonts w:ascii="Calibri" w:hAnsi="Calibri" w:cs="Calibri"/>
          <w:sz w:val="22"/>
          <w:szCs w:val="22"/>
        </w:rPr>
        <w:t xml:space="preserve">odevzdávat </w:t>
      </w:r>
      <w:bookmarkStart w:id="9" w:name="_Hlk82002041"/>
      <w:r w:rsidR="00910866" w:rsidRPr="00F24419">
        <w:rPr>
          <w:rFonts w:ascii="Calibri" w:hAnsi="Calibri" w:cs="Calibri"/>
          <w:sz w:val="22"/>
          <w:szCs w:val="22"/>
        </w:rPr>
        <w:t xml:space="preserve">na </w:t>
      </w:r>
      <w:r w:rsidR="00BE2434">
        <w:rPr>
          <w:rFonts w:ascii="Calibri" w:hAnsi="Calibri" w:cs="Calibri"/>
          <w:sz w:val="22"/>
          <w:szCs w:val="22"/>
        </w:rPr>
        <w:t>O</w:t>
      </w:r>
      <w:r w:rsidR="007E0E35" w:rsidRPr="00F24419">
        <w:rPr>
          <w:rFonts w:ascii="Calibri" w:hAnsi="Calibri" w:cs="Calibri"/>
          <w:sz w:val="22"/>
          <w:szCs w:val="22"/>
        </w:rPr>
        <w:t xml:space="preserve">dpadovém </w:t>
      </w:r>
      <w:r w:rsidR="00801A3A" w:rsidRPr="00F24419">
        <w:rPr>
          <w:rFonts w:ascii="Calibri" w:hAnsi="Calibri" w:cs="Calibri"/>
          <w:sz w:val="22"/>
          <w:szCs w:val="22"/>
        </w:rPr>
        <w:t xml:space="preserve">centru </w:t>
      </w:r>
      <w:r w:rsidR="0095749C" w:rsidRPr="00F24419">
        <w:rPr>
          <w:rFonts w:ascii="Calibri" w:hAnsi="Calibri" w:cs="Calibri"/>
          <w:sz w:val="22"/>
          <w:szCs w:val="22"/>
        </w:rPr>
        <w:t xml:space="preserve"> v určené provozní době</w:t>
      </w:r>
      <w:r w:rsidR="00801A3A" w:rsidRPr="00F24419">
        <w:rPr>
          <w:rFonts w:ascii="Calibri" w:hAnsi="Calibri" w:cs="Calibri"/>
          <w:sz w:val="22"/>
          <w:szCs w:val="22"/>
        </w:rPr>
        <w:t xml:space="preserve">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801A3A" w:rsidRPr="00F24419">
        <w:rPr>
          <w:rFonts w:ascii="Calibri" w:hAnsi="Calibri" w:cs="Calibri"/>
          <w:sz w:val="22"/>
          <w:szCs w:val="22"/>
        </w:rPr>
        <w:t xml:space="preserve"> schránkách města www.rymarov.cz</w:t>
      </w:r>
      <w:r w:rsidR="0095749C" w:rsidRPr="00F24419">
        <w:rPr>
          <w:rFonts w:ascii="Calibri" w:hAnsi="Calibri" w:cs="Calibri"/>
          <w:sz w:val="22"/>
          <w:szCs w:val="22"/>
        </w:rPr>
        <w:t>.</w:t>
      </w:r>
      <w:bookmarkEnd w:id="9"/>
    </w:p>
    <w:p w:rsidR="00C94283" w:rsidRPr="00F24419" w:rsidRDefault="00C94283" w:rsidP="0091086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4722A" w:rsidRPr="00F24419" w:rsidRDefault="00A94551" w:rsidP="00954E75">
      <w:pPr>
        <w:numPr>
          <w:ilvl w:val="0"/>
          <w:numId w:val="1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A11DFF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nebezpečných složek komunálního odpadu</w:t>
      </w:r>
      <w:r w:rsidR="00EA1B4D" w:rsidRPr="00F24419">
        <w:rPr>
          <w:rFonts w:ascii="Calibri" w:hAnsi="Calibri" w:cs="Calibri"/>
          <w:sz w:val="22"/>
          <w:szCs w:val="22"/>
        </w:rPr>
        <w:t xml:space="preserve"> 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="00EA1B4D" w:rsidRPr="00F24419">
        <w:rPr>
          <w:rFonts w:ascii="Calibri" w:hAnsi="Calibri" w:cs="Calibri"/>
          <w:sz w:val="22"/>
          <w:szCs w:val="22"/>
        </w:rPr>
        <w:t xml:space="preserve"> v čl.</w:t>
      </w:r>
      <w:r w:rsidR="00F301DF" w:rsidRPr="00F24419">
        <w:rPr>
          <w:rFonts w:ascii="Calibri" w:hAnsi="Calibri" w:cs="Calibri"/>
          <w:sz w:val="22"/>
          <w:szCs w:val="22"/>
        </w:rPr>
        <w:t xml:space="preserve"> </w:t>
      </w:r>
      <w:bookmarkStart w:id="10" w:name="_Hlk74405450"/>
      <w:r w:rsidR="00EA1B4D" w:rsidRPr="00F24419">
        <w:rPr>
          <w:rFonts w:ascii="Calibri" w:hAnsi="Calibri" w:cs="Calibri"/>
          <w:sz w:val="22"/>
          <w:szCs w:val="22"/>
        </w:rPr>
        <w:t xml:space="preserve">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bookmarkEnd w:id="10"/>
      <w:r w:rsidR="00CC15DE">
        <w:rPr>
          <w:rFonts w:ascii="Calibri" w:hAnsi="Calibri" w:cs="Calibri"/>
          <w:sz w:val="22"/>
          <w:szCs w:val="22"/>
        </w:rPr>
        <w:t>5</w:t>
      </w:r>
      <w:r w:rsidR="00431942" w:rsidRPr="00F24419">
        <w:rPr>
          <w:rFonts w:ascii="Calibri" w:hAnsi="Calibri" w:cs="Calibri"/>
          <w:sz w:val="22"/>
          <w:szCs w:val="22"/>
        </w:rPr>
        <w:t>.</w:t>
      </w:r>
    </w:p>
    <w:p w:rsidR="00547890" w:rsidRPr="00F24419" w:rsidRDefault="00FE0414" w:rsidP="00705062">
      <w:pPr>
        <w:ind w:left="360"/>
        <w:jc w:val="both"/>
        <w:rPr>
          <w:rFonts w:ascii="Calibri" w:hAnsi="Calibri" w:cs="Calibri"/>
          <w:i/>
          <w:color w:val="00B0F0"/>
          <w:sz w:val="22"/>
          <w:szCs w:val="22"/>
        </w:rPr>
      </w:pPr>
      <w:r w:rsidRPr="00F24419">
        <w:rPr>
          <w:rFonts w:ascii="Calibri" w:hAnsi="Calibri" w:cs="Calibri"/>
          <w:i/>
          <w:color w:val="00B0F0"/>
          <w:sz w:val="22"/>
          <w:szCs w:val="22"/>
        </w:rPr>
        <w:t xml:space="preserve">   </w:t>
      </w:r>
    </w:p>
    <w:p w:rsidR="000F645D" w:rsidRPr="00F24419" w:rsidRDefault="000F645D" w:rsidP="000F645D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5</w:t>
      </w:r>
    </w:p>
    <w:p w:rsidR="000F645D" w:rsidRPr="00F24419" w:rsidRDefault="000F645D" w:rsidP="000F645D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 </w:t>
      </w:r>
      <w:r w:rsidR="006101FB" w:rsidRPr="00F24419">
        <w:rPr>
          <w:rFonts w:ascii="Calibri" w:hAnsi="Calibri" w:cs="Calibri"/>
          <w:b/>
          <w:sz w:val="22"/>
          <w:szCs w:val="22"/>
        </w:rPr>
        <w:t>S</w:t>
      </w:r>
      <w:r w:rsidR="00CC15DE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objemného odpadu</w:t>
      </w:r>
    </w:p>
    <w:p w:rsidR="00560DED" w:rsidRPr="00F24419" w:rsidRDefault="00560DED" w:rsidP="00560DE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476FD" w:rsidRPr="00F24419" w:rsidRDefault="000F645D" w:rsidP="00560DED">
      <w:pPr>
        <w:numPr>
          <w:ilvl w:val="0"/>
          <w:numId w:val="7"/>
        </w:numPr>
        <w:jc w:val="both"/>
        <w:rPr>
          <w:rFonts w:ascii="Calibri" w:hAnsi="Calibri" w:cs="Calibri"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Objemný odpad lze </w:t>
      </w:r>
      <w:r w:rsidR="0074671E" w:rsidRPr="00F24419">
        <w:rPr>
          <w:rFonts w:ascii="Calibri" w:hAnsi="Calibri" w:cs="Calibri"/>
          <w:sz w:val="22"/>
          <w:szCs w:val="22"/>
        </w:rPr>
        <w:t>celoročně</w:t>
      </w:r>
      <w:r w:rsidRPr="00F24419">
        <w:rPr>
          <w:rFonts w:ascii="Calibri" w:hAnsi="Calibri" w:cs="Calibri"/>
          <w:sz w:val="22"/>
          <w:szCs w:val="22"/>
        </w:rPr>
        <w:t xml:space="preserve"> odevzdávat </w:t>
      </w:r>
      <w:bookmarkStart w:id="11" w:name="_Hlk82002706"/>
      <w:r w:rsidR="00801A3A" w:rsidRPr="00F24419">
        <w:rPr>
          <w:rFonts w:ascii="Calibri" w:hAnsi="Calibri" w:cs="Calibri"/>
          <w:sz w:val="22"/>
          <w:szCs w:val="22"/>
        </w:rPr>
        <w:t xml:space="preserve">na Odpadovém centru v určené provozní době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801A3A" w:rsidRPr="00F24419">
        <w:rPr>
          <w:rFonts w:ascii="Calibri" w:hAnsi="Calibri" w:cs="Calibri"/>
          <w:sz w:val="22"/>
          <w:szCs w:val="22"/>
        </w:rPr>
        <w:t xml:space="preserve"> schránkách města </w:t>
      </w:r>
      <w:bookmarkStart w:id="12" w:name="_Hlk82032869"/>
      <w:r w:rsidR="00801A3A" w:rsidRPr="00F24419">
        <w:rPr>
          <w:rFonts w:ascii="Calibri" w:hAnsi="Calibri" w:cs="Calibri"/>
          <w:sz w:val="22"/>
          <w:szCs w:val="22"/>
        </w:rPr>
        <w:t>www.rymarov.cz</w:t>
      </w:r>
      <w:bookmarkEnd w:id="12"/>
      <w:r w:rsidR="00801A3A" w:rsidRPr="00F24419">
        <w:rPr>
          <w:rFonts w:ascii="Calibri" w:hAnsi="Calibri" w:cs="Calibri"/>
          <w:sz w:val="22"/>
          <w:szCs w:val="22"/>
        </w:rPr>
        <w:t>.</w:t>
      </w:r>
    </w:p>
    <w:bookmarkEnd w:id="11"/>
    <w:p w:rsidR="00D25BA7" w:rsidRPr="00F2441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:rsidR="00D25BA7" w:rsidRPr="00F24419" w:rsidRDefault="00D25BA7" w:rsidP="00954E75">
      <w:pPr>
        <w:numPr>
          <w:ilvl w:val="0"/>
          <w:numId w:val="7"/>
        </w:numPr>
        <w:tabs>
          <w:tab w:val="left" w:pos="567"/>
        </w:tabs>
        <w:spacing w:after="24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912D28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objemného odpadu 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Pr="00F24419">
        <w:rPr>
          <w:rFonts w:ascii="Calibri" w:hAnsi="Calibri" w:cs="Calibri"/>
          <w:sz w:val="22"/>
          <w:szCs w:val="22"/>
        </w:rPr>
        <w:t xml:space="preserve"> v čl. 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r w:rsidR="00CC15DE">
        <w:rPr>
          <w:rFonts w:ascii="Calibri" w:hAnsi="Calibri" w:cs="Calibri"/>
          <w:sz w:val="22"/>
          <w:szCs w:val="22"/>
        </w:rPr>
        <w:t>5</w:t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:rsidR="00F71191" w:rsidRPr="00F24419" w:rsidRDefault="00F71191" w:rsidP="00A773EE">
      <w:pPr>
        <w:rPr>
          <w:rFonts w:ascii="Calibri" w:hAnsi="Calibri" w:cs="Calibri"/>
          <w:b/>
          <w:sz w:val="22"/>
          <w:szCs w:val="22"/>
        </w:rPr>
      </w:pP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6</w:t>
      </w: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S</w:t>
      </w:r>
      <w:r w:rsidR="00912D28" w:rsidRPr="00F24419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směsného </w:t>
      </w:r>
      <w:r w:rsidR="00A94551" w:rsidRPr="00F24419">
        <w:rPr>
          <w:rFonts w:ascii="Calibri" w:hAnsi="Calibri" w:cs="Calibri"/>
          <w:b/>
          <w:sz w:val="22"/>
          <w:szCs w:val="22"/>
        </w:rPr>
        <w:t xml:space="preserve">komunálního </w:t>
      </w:r>
      <w:r w:rsidRPr="00F24419">
        <w:rPr>
          <w:rFonts w:ascii="Calibri" w:hAnsi="Calibri" w:cs="Calibri"/>
          <w:b/>
          <w:sz w:val="22"/>
          <w:szCs w:val="22"/>
        </w:rPr>
        <w:t xml:space="preserve">odpadu </w:t>
      </w: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:rsidR="0025354B" w:rsidRPr="00F2441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F24419">
        <w:rPr>
          <w:rFonts w:ascii="Calibri" w:hAnsi="Calibri" w:cs="Calibri"/>
          <w:sz w:val="22"/>
          <w:szCs w:val="22"/>
        </w:rPr>
        <w:t xml:space="preserve">odkládá </w:t>
      </w:r>
      <w:r w:rsidRPr="00F24419">
        <w:rPr>
          <w:rFonts w:ascii="Calibri" w:hAnsi="Calibri" w:cs="Calibri"/>
          <w:sz w:val="22"/>
          <w:szCs w:val="22"/>
        </w:rPr>
        <w:t>do sběrných nádob. Pro účely této vyhlášky se sběrnými nádobami rozumějí</w:t>
      </w:r>
      <w:r w:rsidR="0074671E" w:rsidRPr="00F24419">
        <w:rPr>
          <w:rFonts w:ascii="Calibri" w:hAnsi="Calibri" w:cs="Calibri"/>
          <w:sz w:val="22"/>
          <w:szCs w:val="22"/>
        </w:rPr>
        <w:t>:</w:t>
      </w:r>
    </w:p>
    <w:p w:rsidR="0025354B" w:rsidRPr="00F24419" w:rsidRDefault="0074671E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bCs/>
          <w:iCs/>
          <w:sz w:val="22"/>
          <w:szCs w:val="22"/>
        </w:rPr>
        <w:t>p</w:t>
      </w:r>
      <w:r w:rsidR="005F0210" w:rsidRPr="00F24419">
        <w:rPr>
          <w:rFonts w:ascii="Calibri" w:hAnsi="Calibri" w:cs="Calibri"/>
          <w:bCs/>
          <w:iCs/>
          <w:sz w:val="22"/>
          <w:szCs w:val="22"/>
        </w:rPr>
        <w:t>opelnice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o objemu 110 l, 120 l, 240 l označen</w:t>
      </w:r>
      <w:r w:rsidR="00783CA7" w:rsidRPr="00F24419">
        <w:rPr>
          <w:rFonts w:ascii="Calibri" w:hAnsi="Calibri" w:cs="Calibri"/>
          <w:bCs/>
          <w:iCs/>
          <w:sz w:val="22"/>
          <w:szCs w:val="22"/>
        </w:rPr>
        <w:t>é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identifikačním kódem města</w:t>
      </w:r>
    </w:p>
    <w:p w:rsidR="00D01EB4" w:rsidRPr="00F24419" w:rsidRDefault="00D01EB4" w:rsidP="00071332">
      <w:pPr>
        <w:numPr>
          <w:ilvl w:val="0"/>
          <w:numId w:val="2"/>
        </w:numPr>
        <w:ind w:firstLine="426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 xml:space="preserve">kontejnery o objemu 1100 l </w:t>
      </w:r>
      <w:bookmarkStart w:id="13" w:name="_Hlk74406493"/>
      <w:r w:rsidRPr="00F24419">
        <w:rPr>
          <w:rFonts w:ascii="Calibri" w:hAnsi="Calibri" w:cs="Calibri"/>
          <w:iCs/>
          <w:sz w:val="22"/>
          <w:szCs w:val="22"/>
        </w:rPr>
        <w:t>označené identifikačním kódem města</w:t>
      </w:r>
      <w:bookmarkEnd w:id="13"/>
    </w:p>
    <w:p w:rsidR="0025354B" w:rsidRPr="00F24419" w:rsidRDefault="005F0210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velkoobjemov</w:t>
      </w:r>
      <w:r w:rsidR="0074671E" w:rsidRPr="00F24419">
        <w:rPr>
          <w:rFonts w:ascii="Calibri" w:hAnsi="Calibri" w:cs="Calibri"/>
          <w:iCs/>
          <w:sz w:val="22"/>
          <w:szCs w:val="22"/>
        </w:rPr>
        <w:t>ý</w:t>
      </w:r>
      <w:r w:rsidRPr="00F24419">
        <w:rPr>
          <w:rFonts w:ascii="Calibri" w:hAnsi="Calibri" w:cs="Calibri"/>
          <w:iCs/>
          <w:sz w:val="22"/>
          <w:szCs w:val="22"/>
        </w:rPr>
        <w:t xml:space="preserve"> kontejner</w:t>
      </w:r>
    </w:p>
    <w:p w:rsidR="00CF5BE8" w:rsidRPr="00F24419" w:rsidRDefault="005F0210" w:rsidP="00071332">
      <w:pPr>
        <w:numPr>
          <w:ilvl w:val="0"/>
          <w:numId w:val="2"/>
        </w:numPr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odpadkové koše</w:t>
      </w:r>
      <w:r w:rsidR="0025354B" w:rsidRPr="00F24419">
        <w:rPr>
          <w:rFonts w:ascii="Calibri" w:hAnsi="Calibri" w:cs="Calibri"/>
          <w:iCs/>
          <w:sz w:val="22"/>
          <w:szCs w:val="22"/>
        </w:rPr>
        <w:t xml:space="preserve">, které jsou umístěny na veřejných prostranstvích </w:t>
      </w:r>
      <w:r w:rsidR="0074671E" w:rsidRPr="00F24419">
        <w:rPr>
          <w:rFonts w:ascii="Calibri" w:hAnsi="Calibri" w:cs="Calibri"/>
          <w:iCs/>
          <w:sz w:val="22"/>
          <w:szCs w:val="22"/>
        </w:rPr>
        <w:t>ve městě</w:t>
      </w:r>
      <w:r w:rsidR="0025354B" w:rsidRPr="00F24419">
        <w:rPr>
          <w:rFonts w:ascii="Calibri" w:hAnsi="Calibri" w:cs="Calibri"/>
          <w:iCs/>
          <w:sz w:val="22"/>
          <w:szCs w:val="22"/>
        </w:rPr>
        <w:t>, sloužící pro odkládání drobného směsného komunálního odpadu.</w:t>
      </w:r>
    </w:p>
    <w:p w:rsidR="002853CF" w:rsidRPr="00F24419" w:rsidRDefault="002853CF" w:rsidP="002853CF">
      <w:pPr>
        <w:jc w:val="both"/>
        <w:rPr>
          <w:rFonts w:ascii="Calibri" w:hAnsi="Calibri" w:cs="Calibri"/>
          <w:iCs/>
          <w:sz w:val="22"/>
          <w:szCs w:val="22"/>
        </w:rPr>
      </w:pPr>
    </w:p>
    <w:p w:rsidR="00CF5BE8" w:rsidRPr="00F24419" w:rsidRDefault="00CF5BE8" w:rsidP="00954E7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Calibri" w:hAnsi="Calibri" w:cs="Calibri"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247C11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směsného komunálního odpadu podléhá požadavkům stanoveným </w:t>
      </w:r>
      <w:r w:rsidRPr="00F24419">
        <w:rPr>
          <w:rFonts w:ascii="Calibri" w:hAnsi="Calibri" w:cs="Calibri"/>
          <w:sz w:val="22"/>
          <w:szCs w:val="22"/>
        </w:rPr>
        <w:br/>
        <w:t xml:space="preserve">v čl. </w:t>
      </w:r>
      <w:r w:rsidR="00D01EB4" w:rsidRPr="00F24419">
        <w:rPr>
          <w:rFonts w:ascii="Calibri" w:hAnsi="Calibri" w:cs="Calibri"/>
          <w:sz w:val="22"/>
          <w:szCs w:val="22"/>
        </w:rPr>
        <w:t xml:space="preserve">3 odst. </w:t>
      </w:r>
      <w:r w:rsidR="00E530FC">
        <w:rPr>
          <w:rFonts w:ascii="Calibri" w:hAnsi="Calibri" w:cs="Calibri"/>
          <w:sz w:val="22"/>
          <w:szCs w:val="22"/>
        </w:rPr>
        <w:t>4</w:t>
      </w:r>
      <w:r w:rsidR="00D01EB4" w:rsidRPr="00F24419">
        <w:rPr>
          <w:rFonts w:ascii="Calibri" w:hAnsi="Calibri" w:cs="Calibri"/>
          <w:sz w:val="22"/>
          <w:szCs w:val="22"/>
        </w:rPr>
        <w:t xml:space="preserve"> a </w:t>
      </w:r>
      <w:r w:rsidR="00E530FC">
        <w:rPr>
          <w:rFonts w:ascii="Calibri" w:hAnsi="Calibri" w:cs="Calibri"/>
          <w:sz w:val="22"/>
          <w:szCs w:val="22"/>
        </w:rPr>
        <w:t>5</w:t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:rsidR="000F4568" w:rsidRPr="00F24419" w:rsidRDefault="000F4568" w:rsidP="00CF5BE8">
      <w:pPr>
        <w:pStyle w:val="Default"/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:rsidR="000F4568" w:rsidRPr="00F24419" w:rsidRDefault="000F4568" w:rsidP="009C7C96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693339" w:rsidRPr="00F24419">
        <w:rPr>
          <w:rFonts w:ascii="Calibri" w:hAnsi="Calibri" w:cs="Calibri"/>
          <w:b/>
          <w:sz w:val="22"/>
          <w:szCs w:val="22"/>
        </w:rPr>
        <w:t>7</w:t>
      </w:r>
    </w:p>
    <w:p w:rsidR="008C3A2A" w:rsidRPr="00F24419" w:rsidRDefault="00BE72A2" w:rsidP="009C7C96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Nakládání s 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>komunální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m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odpad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em vznikajícím 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na území </w:t>
      </w:r>
      <w:r w:rsidR="00D01EB4" w:rsidRPr="00F24419">
        <w:rPr>
          <w:rFonts w:ascii="Calibri" w:hAnsi="Calibri" w:cs="Calibri"/>
          <w:b/>
          <w:bCs/>
          <w:sz w:val="22"/>
          <w:szCs w:val="22"/>
          <w:u w:val="none"/>
        </w:rPr>
        <w:t>města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fyzických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osob</w:t>
      </w:r>
    </w:p>
    <w:p w:rsidR="0074671E" w:rsidRPr="00F24419" w:rsidRDefault="0074671E" w:rsidP="009C7C96">
      <w:pPr>
        <w:keepNext/>
        <w:rPr>
          <w:rFonts w:ascii="Calibri" w:hAnsi="Calibri" w:cs="Calibri"/>
        </w:rPr>
      </w:pPr>
    </w:p>
    <w:p w:rsidR="00757619" w:rsidRPr="00935304" w:rsidRDefault="00757619" w:rsidP="009C7C96">
      <w:pPr>
        <w:keepNext/>
        <w:numPr>
          <w:ilvl w:val="0"/>
          <w:numId w:val="2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Právnické a podnikající fyzické osoby zapojené do obecního systému na základě smlouvy s městem komunální odpad dle čl. 2 odst. 1 písm. b), c)</w:t>
      </w:r>
      <w:r w:rsidR="001A1821">
        <w:rPr>
          <w:rFonts w:ascii="Calibri" w:hAnsi="Calibri" w:cs="Calibri"/>
          <w:sz w:val="22"/>
          <w:szCs w:val="22"/>
        </w:rPr>
        <w:t xml:space="preserve"> a</w:t>
      </w:r>
      <w:r w:rsidRPr="00F24419">
        <w:rPr>
          <w:rFonts w:ascii="Calibri" w:hAnsi="Calibri" w:cs="Calibri"/>
          <w:sz w:val="22"/>
          <w:szCs w:val="22"/>
        </w:rPr>
        <w:t xml:space="preserve"> d)</w:t>
      </w:r>
      <w:r w:rsidR="00491F04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 xml:space="preserve">předávají do zvláštních sběrných nádob na stanovištích, které jsou zveřejněny na webových stránkách města www.rymarov.cz a komunální odpad dle čl. 2 odst. 1 písm. </w:t>
      </w:r>
      <w:r w:rsidR="00491F04">
        <w:rPr>
          <w:rFonts w:ascii="Calibri" w:hAnsi="Calibri" w:cs="Calibri"/>
          <w:sz w:val="22"/>
          <w:szCs w:val="22"/>
        </w:rPr>
        <w:t>i</w:t>
      </w:r>
      <w:r w:rsidRPr="00F24419">
        <w:rPr>
          <w:rFonts w:ascii="Calibri" w:hAnsi="Calibri" w:cs="Calibri"/>
          <w:sz w:val="22"/>
          <w:szCs w:val="22"/>
        </w:rPr>
        <w:t>) – směsný komunální odpad předávají ve sběrných nádobách (popelnicích</w:t>
      </w:r>
      <w:r w:rsidRPr="00935304">
        <w:rPr>
          <w:rFonts w:ascii="Calibri" w:hAnsi="Calibri" w:cs="Calibri"/>
          <w:sz w:val="22"/>
          <w:szCs w:val="22"/>
        </w:rPr>
        <w:t>)</w:t>
      </w:r>
      <w:r w:rsidR="00600103" w:rsidRPr="00935304">
        <w:rPr>
          <w:rFonts w:ascii="Calibri" w:hAnsi="Calibri" w:cs="Calibri"/>
          <w:sz w:val="22"/>
          <w:szCs w:val="22"/>
        </w:rPr>
        <w:t>, které jsou přistavené v den svozu před jednotlivé provozovny a které jsou</w:t>
      </w:r>
      <w:r w:rsidRPr="00935304">
        <w:rPr>
          <w:rFonts w:ascii="Calibri" w:hAnsi="Calibri" w:cs="Calibri"/>
          <w:sz w:val="22"/>
          <w:szCs w:val="22"/>
        </w:rPr>
        <w:t xml:space="preserve"> označeny identifikačním kódem města.</w:t>
      </w:r>
    </w:p>
    <w:p w:rsidR="00D27F18" w:rsidRPr="00F24419" w:rsidRDefault="00D27F18" w:rsidP="009C7C96">
      <w:pPr>
        <w:keepNext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757619" w:rsidRPr="00F24419" w:rsidRDefault="00757619" w:rsidP="009C7C96">
      <w:pPr>
        <w:keepNext/>
        <w:numPr>
          <w:ilvl w:val="0"/>
          <w:numId w:val="27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Výše úhrady za zapojení do obecního systému se stanoví dle ceníku schváleného Radou města </w:t>
      </w:r>
      <w:r w:rsidR="008F1C2B" w:rsidRPr="00F24419">
        <w:rPr>
          <w:rFonts w:ascii="Calibri" w:hAnsi="Calibri" w:cs="Calibri"/>
          <w:sz w:val="22"/>
          <w:szCs w:val="22"/>
        </w:rPr>
        <w:t>Rýmařov</w:t>
      </w:r>
      <w:r w:rsidRPr="00F24419">
        <w:rPr>
          <w:rFonts w:ascii="Calibri" w:hAnsi="Calibri" w:cs="Calibri"/>
          <w:sz w:val="22"/>
          <w:szCs w:val="22"/>
        </w:rPr>
        <w:t xml:space="preserve">, který je zveřejněn na </w:t>
      </w:r>
      <w:bookmarkStart w:id="14" w:name="_Hlk82031426"/>
      <w:r w:rsidRPr="00F24419">
        <w:rPr>
          <w:rFonts w:ascii="Calibri" w:hAnsi="Calibri" w:cs="Calibri"/>
          <w:sz w:val="22"/>
          <w:szCs w:val="22"/>
        </w:rPr>
        <w:t>webových</w:t>
      </w:r>
      <w:bookmarkEnd w:id="14"/>
      <w:r w:rsidRPr="00F24419">
        <w:rPr>
          <w:rFonts w:ascii="Calibri" w:hAnsi="Calibri" w:cs="Calibri"/>
          <w:sz w:val="22"/>
          <w:szCs w:val="22"/>
        </w:rPr>
        <w:t xml:space="preserve"> stránkách města </w:t>
      </w:r>
      <w:hyperlink r:id="rId8" w:history="1">
        <w:r w:rsidR="006F57E7" w:rsidRPr="00F24419">
          <w:rPr>
            <w:rStyle w:val="Hypertextovodkaz"/>
            <w:rFonts w:ascii="Calibri" w:hAnsi="Calibri" w:cs="Calibri"/>
            <w:sz w:val="22"/>
            <w:szCs w:val="22"/>
          </w:rPr>
          <w:t>www.rymarov.cz</w:t>
        </w:r>
      </w:hyperlink>
      <w:r w:rsidRPr="00F24419">
        <w:rPr>
          <w:rFonts w:ascii="Calibri" w:hAnsi="Calibri" w:cs="Calibri"/>
          <w:sz w:val="22"/>
          <w:szCs w:val="22"/>
        </w:rPr>
        <w:t>.</w:t>
      </w:r>
    </w:p>
    <w:p w:rsidR="006F57E7" w:rsidRDefault="006F57E7" w:rsidP="009C7C96">
      <w:pPr>
        <w:keepNext/>
        <w:numPr>
          <w:ilvl w:val="0"/>
          <w:numId w:val="2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Úhrada se vybírá jednorázově, a to převodem na účet města Rýmařov.</w:t>
      </w:r>
    </w:p>
    <w:p w:rsidR="00954E75" w:rsidRDefault="00954E75" w:rsidP="00954E75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954E75" w:rsidRDefault="00954E75" w:rsidP="00954E75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954E75" w:rsidRDefault="00954E75" w:rsidP="00954E75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954E75" w:rsidRPr="00F24419" w:rsidRDefault="00954E75" w:rsidP="00954E75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705062" w:rsidRDefault="00705062" w:rsidP="009C7C96">
      <w:pPr>
        <w:keepNext/>
        <w:ind w:left="426"/>
        <w:jc w:val="both"/>
        <w:rPr>
          <w:rFonts w:ascii="Calibri" w:hAnsi="Calibri" w:cs="Calibri"/>
          <w:sz w:val="22"/>
          <w:szCs w:val="22"/>
        </w:rPr>
      </w:pPr>
    </w:p>
    <w:p w:rsidR="001A1793" w:rsidRPr="00F24419" w:rsidRDefault="001A1793" w:rsidP="00D226C7">
      <w:pPr>
        <w:rPr>
          <w:rFonts w:ascii="Calibri" w:hAnsi="Calibri" w:cs="Calibri"/>
          <w:b/>
          <w:sz w:val="22"/>
          <w:szCs w:val="22"/>
        </w:rPr>
      </w:pPr>
    </w:p>
    <w:p w:rsidR="00F771CC" w:rsidRPr="00F24419" w:rsidRDefault="00F771CC" w:rsidP="00F771C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436DE5" w:rsidRPr="00F24419">
        <w:rPr>
          <w:rFonts w:ascii="Calibri" w:hAnsi="Calibri" w:cs="Calibri"/>
          <w:b/>
          <w:sz w:val="22"/>
          <w:szCs w:val="22"/>
        </w:rPr>
        <w:t>8</w:t>
      </w:r>
    </w:p>
    <w:p w:rsidR="00211D36" w:rsidRPr="00F24419" w:rsidRDefault="00F771CC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Nakládání s výrob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>k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</w:p>
    <w:p w:rsidR="00F771CC" w:rsidRPr="00F24419" w:rsidRDefault="00211D36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(zpětný odběr)</w:t>
      </w:r>
    </w:p>
    <w:p w:rsidR="00077E69" w:rsidRPr="00F24419" w:rsidRDefault="00705062" w:rsidP="00077E69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i/>
          <w:color w:val="00B0F0"/>
          <w:sz w:val="22"/>
          <w:szCs w:val="22"/>
        </w:rPr>
        <w:t xml:space="preserve"> </w:t>
      </w:r>
    </w:p>
    <w:p w:rsidR="00211D36" w:rsidRPr="00F24419" w:rsidRDefault="00705062" w:rsidP="0088056A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Město</w:t>
      </w:r>
      <w:r w:rsidR="00211D36" w:rsidRPr="00F24419">
        <w:rPr>
          <w:rFonts w:ascii="Calibri" w:hAnsi="Calibri" w:cs="Calibri"/>
          <w:sz w:val="22"/>
          <w:szCs w:val="22"/>
        </w:rPr>
        <w:t xml:space="preserve"> v rámci služby pro výrobce nakládá s těmito výrobky s ukončenou životností: </w:t>
      </w:r>
    </w:p>
    <w:p w:rsidR="00414D31" w:rsidRPr="00F24419" w:rsidRDefault="00414D31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a) elektrozařízení</w:t>
      </w:r>
    </w:p>
    <w:p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b) </w:t>
      </w:r>
      <w:r w:rsidR="00B11B51" w:rsidRPr="00F24419">
        <w:rPr>
          <w:rFonts w:ascii="Calibri" w:hAnsi="Calibri" w:cs="Calibri"/>
          <w:sz w:val="22"/>
          <w:szCs w:val="22"/>
        </w:rPr>
        <w:t>baterie a akumulátory</w:t>
      </w:r>
    </w:p>
    <w:p w:rsidR="00211D36" w:rsidRPr="00F24419" w:rsidRDefault="00A33FDC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c</w:t>
      </w:r>
      <w:r w:rsidR="00414D31" w:rsidRPr="00F24419">
        <w:rPr>
          <w:rFonts w:ascii="Calibri" w:hAnsi="Calibri" w:cs="Calibri"/>
          <w:sz w:val="22"/>
          <w:szCs w:val="22"/>
        </w:rPr>
        <w:t xml:space="preserve">) </w:t>
      </w:r>
      <w:r w:rsidR="008A2FC7" w:rsidRPr="00F24419">
        <w:rPr>
          <w:rFonts w:ascii="Calibri" w:hAnsi="Calibri" w:cs="Calibri"/>
          <w:sz w:val="22"/>
          <w:szCs w:val="22"/>
        </w:rPr>
        <w:t xml:space="preserve">pneumatiky </w:t>
      </w:r>
    </w:p>
    <w:p w:rsidR="00211D36" w:rsidRPr="00F24419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B47748" w:rsidRPr="00F24419" w:rsidRDefault="00F771CC" w:rsidP="0088056A">
      <w:pPr>
        <w:numPr>
          <w:ilvl w:val="0"/>
          <w:numId w:val="29"/>
        </w:numPr>
        <w:tabs>
          <w:tab w:val="num" w:pos="284"/>
        </w:tabs>
        <w:autoSpaceDE w:val="0"/>
        <w:autoSpaceDN w:val="0"/>
        <w:adjustRightInd w:val="0"/>
        <w:ind w:left="360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Výrobky s ukončenou životností</w:t>
      </w:r>
      <w:r w:rsidR="00211D36" w:rsidRPr="00F24419">
        <w:rPr>
          <w:rFonts w:ascii="Calibri" w:hAnsi="Calibri" w:cs="Calibri"/>
          <w:sz w:val="22"/>
          <w:szCs w:val="22"/>
        </w:rPr>
        <w:t xml:space="preserve"> uvedené v odst. 1</w:t>
      </w:r>
      <w:r w:rsidRPr="00F24419">
        <w:rPr>
          <w:rFonts w:ascii="Calibri" w:hAnsi="Calibri" w:cs="Calibri"/>
          <w:sz w:val="22"/>
          <w:szCs w:val="22"/>
        </w:rPr>
        <w:t xml:space="preserve"> lze předávat</w:t>
      </w:r>
      <w:r w:rsidR="00705062" w:rsidRPr="00F24419">
        <w:rPr>
          <w:rFonts w:ascii="Calibri" w:hAnsi="Calibri" w:cs="Calibri"/>
          <w:sz w:val="22"/>
          <w:szCs w:val="22"/>
        </w:rPr>
        <w:t xml:space="preserve"> </w:t>
      </w:r>
      <w:r w:rsidR="00B47748" w:rsidRPr="00F24419">
        <w:rPr>
          <w:rFonts w:ascii="Calibri" w:hAnsi="Calibri" w:cs="Calibri"/>
          <w:sz w:val="22"/>
          <w:szCs w:val="22"/>
        </w:rPr>
        <w:t xml:space="preserve">na </w:t>
      </w:r>
      <w:r w:rsidR="00C42693">
        <w:rPr>
          <w:rFonts w:ascii="Calibri" w:hAnsi="Calibri" w:cs="Calibri"/>
          <w:sz w:val="22"/>
          <w:szCs w:val="22"/>
        </w:rPr>
        <w:t>O</w:t>
      </w:r>
      <w:r w:rsidR="00B47748" w:rsidRPr="00F24419">
        <w:rPr>
          <w:rFonts w:ascii="Calibri" w:hAnsi="Calibri" w:cs="Calibri"/>
          <w:sz w:val="22"/>
          <w:szCs w:val="22"/>
        </w:rPr>
        <w:t>dpadové centru</w:t>
      </w:r>
      <w:r w:rsidR="00E814CE" w:rsidRPr="00F24419">
        <w:rPr>
          <w:rFonts w:ascii="Calibri" w:hAnsi="Calibri" w:cs="Calibri"/>
          <w:sz w:val="22"/>
          <w:szCs w:val="22"/>
        </w:rPr>
        <w:t>m</w:t>
      </w:r>
      <w:r w:rsidR="00B47748" w:rsidRPr="00F24419">
        <w:rPr>
          <w:rFonts w:ascii="Calibri" w:hAnsi="Calibri" w:cs="Calibri"/>
          <w:sz w:val="22"/>
          <w:szCs w:val="22"/>
        </w:rPr>
        <w:t xml:space="preserve"> v určené provozní době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B47748" w:rsidRPr="00F24419">
        <w:rPr>
          <w:rFonts w:ascii="Calibri" w:hAnsi="Calibri" w:cs="Calibri"/>
          <w:sz w:val="22"/>
          <w:szCs w:val="22"/>
        </w:rPr>
        <w:t xml:space="preserve"> schránkách města www.rymarov.cz.</w:t>
      </w:r>
    </w:p>
    <w:p w:rsidR="00103649" w:rsidRPr="00F24419" w:rsidRDefault="00103649" w:rsidP="00B4774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A81D11" w:rsidRPr="00F24419" w:rsidRDefault="00A81D11">
      <w:pPr>
        <w:jc w:val="center"/>
        <w:rPr>
          <w:rFonts w:ascii="Calibri" w:hAnsi="Calibri" w:cs="Calibri"/>
          <w:b/>
          <w:sz w:val="22"/>
          <w:szCs w:val="22"/>
        </w:rPr>
      </w:pPr>
    </w:p>
    <w:p w:rsidR="0024722A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757619" w:rsidRPr="00F24419">
        <w:rPr>
          <w:rFonts w:ascii="Calibri" w:hAnsi="Calibri" w:cs="Calibri"/>
          <w:b/>
          <w:sz w:val="22"/>
          <w:szCs w:val="22"/>
        </w:rPr>
        <w:t>9</w:t>
      </w:r>
    </w:p>
    <w:p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Závěrečná </w:t>
      </w:r>
      <w:r w:rsidR="000D7580">
        <w:rPr>
          <w:rFonts w:ascii="Calibri" w:hAnsi="Calibri" w:cs="Calibri"/>
          <w:b/>
          <w:sz w:val="22"/>
          <w:szCs w:val="22"/>
        </w:rPr>
        <w:t xml:space="preserve">a zrušovací </w:t>
      </w:r>
      <w:r w:rsidRPr="00F24419">
        <w:rPr>
          <w:rFonts w:ascii="Calibri" w:hAnsi="Calibri" w:cs="Calibri"/>
          <w:b/>
          <w:sz w:val="22"/>
          <w:szCs w:val="22"/>
        </w:rPr>
        <w:t>ustanovení</w:t>
      </w:r>
    </w:p>
    <w:p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24722A" w:rsidRPr="00F24419" w:rsidRDefault="0024722A" w:rsidP="0010716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Nabytím účinnosti této vyhlášky se zrušuje </w:t>
      </w:r>
      <w:r w:rsidR="004D30A2" w:rsidRPr="00F24419">
        <w:rPr>
          <w:rFonts w:ascii="Calibri" w:hAnsi="Calibri" w:cs="Calibri"/>
          <w:sz w:val="22"/>
          <w:szCs w:val="22"/>
        </w:rPr>
        <w:t>o</w:t>
      </w:r>
      <w:r w:rsidRPr="00F24419">
        <w:rPr>
          <w:rFonts w:ascii="Calibri" w:hAnsi="Calibri" w:cs="Calibri"/>
          <w:sz w:val="22"/>
          <w:szCs w:val="22"/>
        </w:rPr>
        <w:t xml:space="preserve">becně závazná vyhláška </w:t>
      </w:r>
      <w:r w:rsidR="00107167" w:rsidRPr="00F24419">
        <w:rPr>
          <w:rFonts w:ascii="Calibri" w:hAnsi="Calibri" w:cs="Calibri"/>
          <w:sz w:val="22"/>
          <w:szCs w:val="22"/>
        </w:rPr>
        <w:t xml:space="preserve">města </w:t>
      </w:r>
      <w:r w:rsidR="00B47748" w:rsidRPr="00F24419">
        <w:rPr>
          <w:rFonts w:ascii="Calibri" w:hAnsi="Calibri" w:cs="Calibri"/>
          <w:sz w:val="22"/>
          <w:szCs w:val="22"/>
        </w:rPr>
        <w:t>Rýmařov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br/>
        <w:t>č.</w:t>
      </w:r>
      <w:r w:rsidR="00E43BE8" w:rsidRPr="00F24419">
        <w:rPr>
          <w:rFonts w:ascii="Calibri" w:hAnsi="Calibri" w:cs="Calibri"/>
          <w:sz w:val="22"/>
          <w:szCs w:val="22"/>
        </w:rPr>
        <w:t xml:space="preserve"> </w:t>
      </w:r>
      <w:r w:rsidR="00F0526B">
        <w:rPr>
          <w:rFonts w:ascii="Calibri" w:hAnsi="Calibri" w:cs="Calibri"/>
          <w:sz w:val="22"/>
          <w:szCs w:val="22"/>
        </w:rPr>
        <w:t>2</w:t>
      </w:r>
      <w:r w:rsidR="00E43BE8" w:rsidRPr="00F24419">
        <w:rPr>
          <w:rFonts w:ascii="Calibri" w:hAnsi="Calibri" w:cs="Calibri"/>
          <w:sz w:val="22"/>
          <w:szCs w:val="22"/>
        </w:rPr>
        <w:t>/20</w:t>
      </w:r>
      <w:r w:rsidR="00F0526B">
        <w:rPr>
          <w:rFonts w:ascii="Calibri" w:hAnsi="Calibri" w:cs="Calibri"/>
          <w:sz w:val="22"/>
          <w:szCs w:val="22"/>
        </w:rPr>
        <w:t>21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="00A47650" w:rsidRPr="00F24419">
        <w:rPr>
          <w:rFonts w:ascii="Calibri" w:hAnsi="Calibri" w:cs="Calibri"/>
          <w:sz w:val="22"/>
          <w:szCs w:val="22"/>
        </w:rPr>
        <w:t xml:space="preserve">o stanovení </w:t>
      </w:r>
      <w:r w:rsidR="00F0526B">
        <w:rPr>
          <w:rFonts w:ascii="Calibri" w:hAnsi="Calibri" w:cs="Calibri"/>
          <w:sz w:val="22"/>
          <w:szCs w:val="22"/>
        </w:rPr>
        <w:t xml:space="preserve">obecního </w:t>
      </w:r>
      <w:r w:rsidR="00A47650" w:rsidRPr="00F24419">
        <w:rPr>
          <w:rFonts w:ascii="Calibri" w:hAnsi="Calibri" w:cs="Calibri"/>
          <w:sz w:val="22"/>
          <w:szCs w:val="22"/>
        </w:rPr>
        <w:t xml:space="preserve">systému </w:t>
      </w:r>
      <w:r w:rsidR="00F0526B">
        <w:rPr>
          <w:rFonts w:ascii="Calibri" w:hAnsi="Calibri" w:cs="Calibri"/>
          <w:sz w:val="22"/>
          <w:szCs w:val="22"/>
        </w:rPr>
        <w:t>odpadového hospodářství</w:t>
      </w:r>
      <w:r w:rsidR="00923D6A">
        <w:rPr>
          <w:rFonts w:ascii="Calibri" w:hAnsi="Calibri" w:cs="Calibri"/>
          <w:sz w:val="22"/>
          <w:szCs w:val="22"/>
        </w:rPr>
        <w:t xml:space="preserve"> ze dne </w:t>
      </w:r>
      <w:r w:rsidR="00F0526B">
        <w:rPr>
          <w:rFonts w:ascii="Calibri" w:hAnsi="Calibri" w:cs="Calibri"/>
          <w:sz w:val="22"/>
          <w:szCs w:val="22"/>
        </w:rPr>
        <w:t>04</w:t>
      </w:r>
      <w:r w:rsidR="0061273D">
        <w:rPr>
          <w:rFonts w:ascii="Calibri" w:hAnsi="Calibri" w:cs="Calibri"/>
          <w:sz w:val="22"/>
          <w:szCs w:val="22"/>
        </w:rPr>
        <w:t>.1</w:t>
      </w:r>
      <w:r w:rsidR="00F0526B">
        <w:rPr>
          <w:rFonts w:ascii="Calibri" w:hAnsi="Calibri" w:cs="Calibri"/>
          <w:sz w:val="22"/>
          <w:szCs w:val="22"/>
        </w:rPr>
        <w:t>1</w:t>
      </w:r>
      <w:r w:rsidR="0061273D">
        <w:rPr>
          <w:rFonts w:ascii="Calibri" w:hAnsi="Calibri" w:cs="Calibri"/>
          <w:sz w:val="22"/>
          <w:szCs w:val="22"/>
        </w:rPr>
        <w:t>.20</w:t>
      </w:r>
      <w:r w:rsidR="00F0526B">
        <w:rPr>
          <w:rFonts w:ascii="Calibri" w:hAnsi="Calibri" w:cs="Calibri"/>
          <w:sz w:val="22"/>
          <w:szCs w:val="22"/>
        </w:rPr>
        <w:t>2</w:t>
      </w:r>
      <w:r w:rsidR="0061273D">
        <w:rPr>
          <w:rFonts w:ascii="Calibri" w:hAnsi="Calibri" w:cs="Calibri"/>
          <w:sz w:val="22"/>
          <w:szCs w:val="22"/>
        </w:rPr>
        <w:t>1</w:t>
      </w:r>
      <w:r w:rsidR="00107167" w:rsidRPr="00F24419">
        <w:rPr>
          <w:rFonts w:ascii="Calibri" w:hAnsi="Calibri" w:cs="Calibri"/>
          <w:sz w:val="22"/>
          <w:szCs w:val="22"/>
        </w:rPr>
        <w:t>.</w:t>
      </w:r>
      <w:r w:rsidRPr="00F24419">
        <w:rPr>
          <w:rFonts w:ascii="Calibri" w:hAnsi="Calibri" w:cs="Calibri"/>
          <w:sz w:val="22"/>
          <w:szCs w:val="22"/>
        </w:rPr>
        <w:t xml:space="preserve"> </w:t>
      </w:r>
    </w:p>
    <w:p w:rsidR="00012F79" w:rsidRPr="00F24419" w:rsidRDefault="00012F79">
      <w:pPr>
        <w:jc w:val="both"/>
        <w:rPr>
          <w:rFonts w:ascii="Calibri" w:hAnsi="Calibri" w:cs="Calibri"/>
          <w:sz w:val="22"/>
          <w:szCs w:val="22"/>
        </w:rPr>
      </w:pPr>
    </w:p>
    <w:p w:rsidR="0025354B" w:rsidRPr="00F24419" w:rsidRDefault="0024722A" w:rsidP="0025354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9D6446">
        <w:rPr>
          <w:rFonts w:ascii="Calibri" w:hAnsi="Calibri" w:cs="Calibri"/>
          <w:sz w:val="22"/>
          <w:szCs w:val="22"/>
        </w:rPr>
        <w:t xml:space="preserve">dnem </w:t>
      </w:r>
      <w:r w:rsidR="00935304">
        <w:rPr>
          <w:rFonts w:ascii="Calibri" w:hAnsi="Calibri" w:cs="Calibri"/>
          <w:sz w:val="22"/>
          <w:szCs w:val="22"/>
        </w:rPr>
        <w:t>0</w:t>
      </w:r>
      <w:r w:rsidR="009D6446">
        <w:rPr>
          <w:rFonts w:ascii="Calibri" w:hAnsi="Calibri" w:cs="Calibri"/>
          <w:sz w:val="22"/>
          <w:szCs w:val="22"/>
        </w:rPr>
        <w:t xml:space="preserve">1. </w:t>
      </w:r>
      <w:r w:rsidR="00935304">
        <w:rPr>
          <w:rFonts w:ascii="Calibri" w:hAnsi="Calibri" w:cs="Calibri"/>
          <w:sz w:val="22"/>
          <w:szCs w:val="22"/>
        </w:rPr>
        <w:t>0</w:t>
      </w:r>
      <w:r w:rsidR="00A66BA2">
        <w:rPr>
          <w:rFonts w:ascii="Calibri" w:hAnsi="Calibri" w:cs="Calibri"/>
          <w:sz w:val="22"/>
          <w:szCs w:val="22"/>
        </w:rPr>
        <w:t>6</w:t>
      </w:r>
      <w:r w:rsidR="009D6446">
        <w:rPr>
          <w:rFonts w:ascii="Calibri" w:hAnsi="Calibri" w:cs="Calibri"/>
          <w:sz w:val="22"/>
          <w:szCs w:val="22"/>
        </w:rPr>
        <w:t>. 202</w:t>
      </w:r>
      <w:r w:rsidR="00F0526B">
        <w:rPr>
          <w:rFonts w:ascii="Calibri" w:hAnsi="Calibri" w:cs="Calibri"/>
          <w:sz w:val="22"/>
          <w:szCs w:val="22"/>
        </w:rPr>
        <w:t>3</w:t>
      </w:r>
      <w:r w:rsidR="00D736CB" w:rsidRPr="00F24419">
        <w:rPr>
          <w:rFonts w:ascii="Calibri" w:hAnsi="Calibri" w:cs="Calibri"/>
          <w:i/>
          <w:sz w:val="22"/>
          <w:szCs w:val="22"/>
        </w:rPr>
        <w:t>.</w:t>
      </w:r>
    </w:p>
    <w:p w:rsidR="0024722A" w:rsidRPr="00F24419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:rsidR="00107167" w:rsidRPr="00F24419" w:rsidRDefault="00107167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:rsidR="00AB3CF0" w:rsidRPr="00AB3CF0" w:rsidRDefault="00AB3CF0" w:rsidP="00AB3CF0">
      <w:pPr>
        <w:ind w:firstLine="360"/>
        <w:rPr>
          <w:rFonts w:ascii="Calibri" w:hAnsi="Calibri" w:cs="Calibri"/>
          <w:bCs/>
          <w:i/>
          <w:sz w:val="22"/>
          <w:szCs w:val="22"/>
        </w:rPr>
      </w:pPr>
      <w:r w:rsidRPr="00AB3CF0">
        <w:rPr>
          <w:rFonts w:ascii="Calibri" w:hAnsi="Calibri" w:cs="Calibri"/>
          <w:bCs/>
          <w:i/>
          <w:sz w:val="22"/>
          <w:szCs w:val="22"/>
        </w:rPr>
        <w:t xml:space="preserve">Ing. Lenka Vavřičková  </w:t>
      </w:r>
      <w:r w:rsidRPr="00AB3CF0"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 w:rsidRPr="00AB3CF0">
        <w:rPr>
          <w:rFonts w:ascii="Calibri" w:hAnsi="Calibri" w:cs="Calibri"/>
          <w:bCs/>
          <w:i/>
          <w:sz w:val="22"/>
          <w:szCs w:val="22"/>
        </w:rPr>
        <w:t xml:space="preserve">Ing. Luděk Šimko </w:t>
      </w:r>
    </w:p>
    <w:p w:rsidR="004D5A15" w:rsidRPr="00F24419" w:rsidRDefault="00AB3CF0" w:rsidP="00AB3CF0">
      <w:pPr>
        <w:rPr>
          <w:rFonts w:ascii="Calibri" w:hAnsi="Calibri" w:cs="Calibri"/>
          <w:sz w:val="22"/>
          <w:szCs w:val="22"/>
        </w:rPr>
      </w:pPr>
      <w:r w:rsidRPr="00AB3CF0">
        <w:rPr>
          <w:rFonts w:ascii="Calibri" w:hAnsi="Calibri" w:cs="Calibri"/>
          <w:bCs/>
          <w:i/>
          <w:sz w:val="22"/>
          <w:szCs w:val="22"/>
        </w:rPr>
        <w:tab/>
        <w:t>místostarost</w:t>
      </w:r>
      <w:r w:rsidR="000A5673">
        <w:rPr>
          <w:rFonts w:ascii="Calibri" w:hAnsi="Calibri" w:cs="Calibri"/>
          <w:bCs/>
          <w:i/>
          <w:sz w:val="22"/>
          <w:szCs w:val="22"/>
        </w:rPr>
        <w:t>k</w:t>
      </w:r>
      <w:r w:rsidRPr="00AB3CF0">
        <w:rPr>
          <w:rFonts w:ascii="Calibri" w:hAnsi="Calibri" w:cs="Calibri"/>
          <w:bCs/>
          <w:i/>
          <w:sz w:val="22"/>
          <w:szCs w:val="22"/>
        </w:rPr>
        <w:t>a</w:t>
      </w:r>
      <w:r w:rsidRPr="00AB3CF0"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 w:rsidR="009F65A2">
        <w:rPr>
          <w:rFonts w:ascii="Calibri" w:hAnsi="Calibri" w:cs="Calibri"/>
          <w:bCs/>
          <w:i/>
          <w:sz w:val="22"/>
          <w:szCs w:val="22"/>
        </w:rPr>
        <w:t xml:space="preserve">       </w:t>
      </w:r>
      <w:r w:rsidRPr="00AB3CF0">
        <w:rPr>
          <w:rFonts w:ascii="Calibri" w:hAnsi="Calibri" w:cs="Calibri"/>
          <w:bCs/>
          <w:i/>
          <w:sz w:val="22"/>
          <w:szCs w:val="22"/>
        </w:rPr>
        <w:t>starosta</w:t>
      </w:r>
    </w:p>
    <w:p w:rsidR="00107167" w:rsidRPr="00F24419" w:rsidRDefault="00107167">
      <w:pPr>
        <w:rPr>
          <w:rFonts w:ascii="Calibri" w:hAnsi="Calibri" w:cs="Calibri"/>
          <w:sz w:val="22"/>
          <w:szCs w:val="22"/>
        </w:rPr>
      </w:pPr>
    </w:p>
    <w:p w:rsidR="00107167" w:rsidRPr="00F24419" w:rsidRDefault="00107167">
      <w:pPr>
        <w:rPr>
          <w:rFonts w:ascii="Calibri" w:hAnsi="Calibri" w:cs="Calibri"/>
          <w:sz w:val="22"/>
          <w:szCs w:val="22"/>
        </w:rPr>
      </w:pPr>
    </w:p>
    <w:sectPr w:rsidR="00107167" w:rsidRPr="00F2441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F9C" w:rsidRDefault="00055F9C">
      <w:r>
        <w:separator/>
      </w:r>
    </w:p>
  </w:endnote>
  <w:endnote w:type="continuationSeparator" w:id="0">
    <w:p w:rsidR="00055F9C" w:rsidRDefault="0005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2C45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F9C" w:rsidRDefault="00055F9C">
      <w:r>
        <w:separator/>
      </w:r>
    </w:p>
  </w:footnote>
  <w:footnote w:type="continuationSeparator" w:id="0">
    <w:p w:rsidR="00055F9C" w:rsidRDefault="00055F9C">
      <w:r>
        <w:continuationSeparator/>
      </w:r>
    </w:p>
  </w:footnote>
  <w:footnote w:id="1">
    <w:p w:rsidR="006B58B2" w:rsidRPr="00F24419" w:rsidRDefault="006B58B2">
      <w:pPr>
        <w:pStyle w:val="Textpoznpodarou"/>
        <w:rPr>
          <w:rFonts w:ascii="Calibri" w:hAnsi="Calibri" w:cs="Calibri"/>
        </w:rPr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61 </w:t>
      </w:r>
      <w:bookmarkStart w:id="0" w:name="_Hlk75680801"/>
      <w:r w:rsidR="00287142">
        <w:rPr>
          <w:rFonts w:ascii="Calibri" w:hAnsi="Calibri" w:cs="Calibri"/>
        </w:rPr>
        <w:t>z</w:t>
      </w:r>
      <w:r w:rsidR="00E56D39" w:rsidRPr="00F24419">
        <w:rPr>
          <w:rFonts w:ascii="Calibri" w:hAnsi="Calibri" w:cs="Calibri"/>
        </w:rPr>
        <w:t>ákona  o odpadech</w:t>
      </w:r>
      <w:bookmarkEnd w:id="0"/>
    </w:p>
  </w:footnote>
  <w:footnote w:id="2">
    <w:p w:rsidR="006B58B2" w:rsidRDefault="006B58B2">
      <w:pPr>
        <w:pStyle w:val="Textpoznpodarou"/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</w:t>
      </w:r>
      <w:r w:rsidR="002217C9" w:rsidRPr="00F24419">
        <w:rPr>
          <w:rFonts w:ascii="Calibri" w:hAnsi="Calibri" w:cs="Calibri"/>
        </w:rPr>
        <w:t xml:space="preserve">60 </w:t>
      </w:r>
      <w:r w:rsidR="00287142">
        <w:rPr>
          <w:rFonts w:ascii="Calibri" w:hAnsi="Calibri" w:cs="Calibri"/>
        </w:rPr>
        <w:t>z</w:t>
      </w:r>
      <w:r w:rsidR="00E56D39" w:rsidRPr="00F24419">
        <w:rPr>
          <w:rFonts w:ascii="Calibri" w:hAnsi="Calibri" w:cs="Calibri"/>
        </w:rPr>
        <w:t>ákona 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1C3"/>
    <w:multiLevelType w:val="hybridMultilevel"/>
    <w:tmpl w:val="33802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377E"/>
    <w:multiLevelType w:val="hybridMultilevel"/>
    <w:tmpl w:val="ABD81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4720"/>
    <w:multiLevelType w:val="hybridMultilevel"/>
    <w:tmpl w:val="A4B09A72"/>
    <w:lvl w:ilvl="0" w:tplc="8F287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307679"/>
    <w:multiLevelType w:val="hybridMultilevel"/>
    <w:tmpl w:val="9C10A074"/>
    <w:lvl w:ilvl="0" w:tplc="3B20C3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E02382A"/>
    <w:lvl w:ilvl="0" w:tplc="2C0C1332">
      <w:start w:val="1"/>
      <w:numFmt w:val="lowerLetter"/>
      <w:lvlText w:val="%1)"/>
      <w:lvlJc w:val="left"/>
      <w:rPr>
        <w:rFonts w:ascii="Calibri" w:eastAsia="Times New Roman" w:hAnsi="Calibri" w:cs="Calibr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6720097">
    <w:abstractNumId w:val="8"/>
  </w:num>
  <w:num w:numId="2" w16cid:durableId="116682654">
    <w:abstractNumId w:val="34"/>
  </w:num>
  <w:num w:numId="3" w16cid:durableId="1557009000">
    <w:abstractNumId w:val="5"/>
  </w:num>
  <w:num w:numId="4" w16cid:durableId="1699893408">
    <w:abstractNumId w:val="25"/>
  </w:num>
  <w:num w:numId="5" w16cid:durableId="1229881270">
    <w:abstractNumId w:val="22"/>
  </w:num>
  <w:num w:numId="6" w16cid:durableId="795831421">
    <w:abstractNumId w:val="29"/>
  </w:num>
  <w:num w:numId="7" w16cid:durableId="1178083098">
    <w:abstractNumId w:val="9"/>
  </w:num>
  <w:num w:numId="8" w16cid:durableId="1495410935">
    <w:abstractNumId w:val="2"/>
  </w:num>
  <w:num w:numId="9" w16cid:durableId="1284311259">
    <w:abstractNumId w:val="28"/>
  </w:num>
  <w:num w:numId="10" w16cid:durableId="1839924565">
    <w:abstractNumId w:val="24"/>
  </w:num>
  <w:num w:numId="11" w16cid:durableId="1179663215">
    <w:abstractNumId w:val="23"/>
  </w:num>
  <w:num w:numId="12" w16cid:durableId="1083719356">
    <w:abstractNumId w:val="11"/>
  </w:num>
  <w:num w:numId="13" w16cid:durableId="1671173521">
    <w:abstractNumId w:val="26"/>
  </w:num>
  <w:num w:numId="14" w16cid:durableId="68310303">
    <w:abstractNumId w:val="33"/>
  </w:num>
  <w:num w:numId="15" w16cid:durableId="1353065364">
    <w:abstractNumId w:val="14"/>
  </w:num>
  <w:num w:numId="16" w16cid:durableId="744568516">
    <w:abstractNumId w:val="32"/>
  </w:num>
  <w:num w:numId="17" w16cid:durableId="694579940">
    <w:abstractNumId w:val="6"/>
  </w:num>
  <w:num w:numId="18" w16cid:durableId="1504318818">
    <w:abstractNumId w:val="0"/>
  </w:num>
  <w:num w:numId="19" w16cid:durableId="1922375453">
    <w:abstractNumId w:val="19"/>
  </w:num>
  <w:num w:numId="20" w16cid:durableId="1672440791">
    <w:abstractNumId w:val="27"/>
  </w:num>
  <w:num w:numId="21" w16cid:durableId="1998218697">
    <w:abstractNumId w:val="20"/>
  </w:num>
  <w:num w:numId="22" w16cid:durableId="223612639">
    <w:abstractNumId w:val="21"/>
  </w:num>
  <w:num w:numId="23" w16cid:durableId="1114638425">
    <w:abstractNumId w:val="13"/>
  </w:num>
  <w:num w:numId="24" w16cid:durableId="1671908665">
    <w:abstractNumId w:val="7"/>
  </w:num>
  <w:num w:numId="25" w16cid:durableId="1229682932">
    <w:abstractNumId w:val="3"/>
  </w:num>
  <w:num w:numId="26" w16cid:durableId="1943607236">
    <w:abstractNumId w:val="18"/>
  </w:num>
  <w:num w:numId="27" w16cid:durableId="1651402568">
    <w:abstractNumId w:val="4"/>
  </w:num>
  <w:num w:numId="28" w16cid:durableId="92018598">
    <w:abstractNumId w:val="16"/>
  </w:num>
  <w:num w:numId="29" w16cid:durableId="1769345955">
    <w:abstractNumId w:val="10"/>
  </w:num>
  <w:num w:numId="30" w16cid:durableId="116798088">
    <w:abstractNumId w:val="12"/>
  </w:num>
  <w:num w:numId="31" w16cid:durableId="922101519">
    <w:abstractNumId w:val="31"/>
  </w:num>
  <w:num w:numId="32" w16cid:durableId="435905367">
    <w:abstractNumId w:val="1"/>
  </w:num>
  <w:num w:numId="33" w16cid:durableId="1091315420">
    <w:abstractNumId w:val="30"/>
  </w:num>
  <w:num w:numId="34" w16cid:durableId="1842968186">
    <w:abstractNumId w:val="15"/>
  </w:num>
  <w:num w:numId="35" w16cid:durableId="18761111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0F2E"/>
    <w:rsid w:val="000222FD"/>
    <w:rsid w:val="00024B27"/>
    <w:rsid w:val="00031731"/>
    <w:rsid w:val="000332D7"/>
    <w:rsid w:val="00034214"/>
    <w:rsid w:val="00036778"/>
    <w:rsid w:val="00036AB9"/>
    <w:rsid w:val="00041A92"/>
    <w:rsid w:val="00042756"/>
    <w:rsid w:val="00053446"/>
    <w:rsid w:val="00053FEC"/>
    <w:rsid w:val="00055F9C"/>
    <w:rsid w:val="0005615E"/>
    <w:rsid w:val="0005787D"/>
    <w:rsid w:val="00066F6B"/>
    <w:rsid w:val="00071332"/>
    <w:rsid w:val="00076C72"/>
    <w:rsid w:val="00076F7D"/>
    <w:rsid w:val="00077E69"/>
    <w:rsid w:val="0008576A"/>
    <w:rsid w:val="00091C2D"/>
    <w:rsid w:val="00095548"/>
    <w:rsid w:val="0009785F"/>
    <w:rsid w:val="000A04B6"/>
    <w:rsid w:val="000A05FB"/>
    <w:rsid w:val="000A3A9A"/>
    <w:rsid w:val="000A5673"/>
    <w:rsid w:val="000B560B"/>
    <w:rsid w:val="000C21B5"/>
    <w:rsid w:val="000D0024"/>
    <w:rsid w:val="000D1801"/>
    <w:rsid w:val="000D356A"/>
    <w:rsid w:val="000D40B5"/>
    <w:rsid w:val="000D7580"/>
    <w:rsid w:val="000E7318"/>
    <w:rsid w:val="000E7404"/>
    <w:rsid w:val="000F4494"/>
    <w:rsid w:val="000F4568"/>
    <w:rsid w:val="000F645D"/>
    <w:rsid w:val="00103161"/>
    <w:rsid w:val="00103649"/>
    <w:rsid w:val="00107167"/>
    <w:rsid w:val="001078B1"/>
    <w:rsid w:val="00111089"/>
    <w:rsid w:val="00114CA4"/>
    <w:rsid w:val="00115451"/>
    <w:rsid w:val="00115D6B"/>
    <w:rsid w:val="00117E27"/>
    <w:rsid w:val="00122EA8"/>
    <w:rsid w:val="00123D3A"/>
    <w:rsid w:val="00123FBF"/>
    <w:rsid w:val="00133646"/>
    <w:rsid w:val="00134AA3"/>
    <w:rsid w:val="001363E2"/>
    <w:rsid w:val="00142AF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821"/>
    <w:rsid w:val="001A5FC6"/>
    <w:rsid w:val="001B0AEB"/>
    <w:rsid w:val="001C6E05"/>
    <w:rsid w:val="001C729A"/>
    <w:rsid w:val="001C7ED2"/>
    <w:rsid w:val="001E0DF7"/>
    <w:rsid w:val="001E5FBF"/>
    <w:rsid w:val="001E6A9E"/>
    <w:rsid w:val="00200839"/>
    <w:rsid w:val="00202C4A"/>
    <w:rsid w:val="00206275"/>
    <w:rsid w:val="00206BC4"/>
    <w:rsid w:val="00211D36"/>
    <w:rsid w:val="002217C9"/>
    <w:rsid w:val="00223F72"/>
    <w:rsid w:val="00231D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B5"/>
    <w:rsid w:val="002853CF"/>
    <w:rsid w:val="00287142"/>
    <w:rsid w:val="00294654"/>
    <w:rsid w:val="002A020A"/>
    <w:rsid w:val="002A068A"/>
    <w:rsid w:val="002A3581"/>
    <w:rsid w:val="002A47D3"/>
    <w:rsid w:val="002B374D"/>
    <w:rsid w:val="002B7E6B"/>
    <w:rsid w:val="002C32D2"/>
    <w:rsid w:val="002C3644"/>
    <w:rsid w:val="002C442F"/>
    <w:rsid w:val="002D64B8"/>
    <w:rsid w:val="002D7DAC"/>
    <w:rsid w:val="002F0F0A"/>
    <w:rsid w:val="002F6C9F"/>
    <w:rsid w:val="0030338D"/>
    <w:rsid w:val="00305A37"/>
    <w:rsid w:val="0031415A"/>
    <w:rsid w:val="00320CF7"/>
    <w:rsid w:val="00321F49"/>
    <w:rsid w:val="003232A8"/>
    <w:rsid w:val="0032634F"/>
    <w:rsid w:val="00330A95"/>
    <w:rsid w:val="003319AB"/>
    <w:rsid w:val="0034317B"/>
    <w:rsid w:val="00343C2D"/>
    <w:rsid w:val="00344369"/>
    <w:rsid w:val="0035224E"/>
    <w:rsid w:val="00352DD8"/>
    <w:rsid w:val="00373576"/>
    <w:rsid w:val="0037455E"/>
    <w:rsid w:val="003746ED"/>
    <w:rsid w:val="00376601"/>
    <w:rsid w:val="00390AB4"/>
    <w:rsid w:val="00392F48"/>
    <w:rsid w:val="003934B6"/>
    <w:rsid w:val="003A0DB1"/>
    <w:rsid w:val="003A5134"/>
    <w:rsid w:val="003A7FC0"/>
    <w:rsid w:val="003D6965"/>
    <w:rsid w:val="003E3D8B"/>
    <w:rsid w:val="003E5F4D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DE5"/>
    <w:rsid w:val="00453AB3"/>
    <w:rsid w:val="00457EFC"/>
    <w:rsid w:val="004761AD"/>
    <w:rsid w:val="00476A0B"/>
    <w:rsid w:val="00491F04"/>
    <w:rsid w:val="00492D2F"/>
    <w:rsid w:val="004966EB"/>
    <w:rsid w:val="004A1532"/>
    <w:rsid w:val="004B018B"/>
    <w:rsid w:val="004C29EC"/>
    <w:rsid w:val="004C5CD8"/>
    <w:rsid w:val="004D0009"/>
    <w:rsid w:val="004D30A2"/>
    <w:rsid w:val="004D3973"/>
    <w:rsid w:val="004D5A15"/>
    <w:rsid w:val="004E5206"/>
    <w:rsid w:val="00502A5D"/>
    <w:rsid w:val="00502C45"/>
    <w:rsid w:val="00503F10"/>
    <w:rsid w:val="00505735"/>
    <w:rsid w:val="0051226B"/>
    <w:rsid w:val="0052041F"/>
    <w:rsid w:val="00525ABF"/>
    <w:rsid w:val="00536ED6"/>
    <w:rsid w:val="00540721"/>
    <w:rsid w:val="00540BAC"/>
    <w:rsid w:val="00543342"/>
    <w:rsid w:val="00543380"/>
    <w:rsid w:val="0054776B"/>
    <w:rsid w:val="00547890"/>
    <w:rsid w:val="00550D41"/>
    <w:rsid w:val="00552847"/>
    <w:rsid w:val="00552FFF"/>
    <w:rsid w:val="00553B78"/>
    <w:rsid w:val="00555FEB"/>
    <w:rsid w:val="00560DED"/>
    <w:rsid w:val="00565FEA"/>
    <w:rsid w:val="0056694A"/>
    <w:rsid w:val="00576E29"/>
    <w:rsid w:val="0059780C"/>
    <w:rsid w:val="005A3FFD"/>
    <w:rsid w:val="005B1585"/>
    <w:rsid w:val="005C0885"/>
    <w:rsid w:val="005C56E6"/>
    <w:rsid w:val="005C7494"/>
    <w:rsid w:val="005C7FAC"/>
    <w:rsid w:val="005D29B1"/>
    <w:rsid w:val="005D6430"/>
    <w:rsid w:val="005D6CD7"/>
    <w:rsid w:val="005E114F"/>
    <w:rsid w:val="005E2539"/>
    <w:rsid w:val="005E3069"/>
    <w:rsid w:val="005F0210"/>
    <w:rsid w:val="005F0F6B"/>
    <w:rsid w:val="005F1D1F"/>
    <w:rsid w:val="00600103"/>
    <w:rsid w:val="006025AC"/>
    <w:rsid w:val="006101FB"/>
    <w:rsid w:val="0061273D"/>
    <w:rsid w:val="00617D61"/>
    <w:rsid w:val="00617FE8"/>
    <w:rsid w:val="00620481"/>
    <w:rsid w:val="006277AF"/>
    <w:rsid w:val="0062796E"/>
    <w:rsid w:val="00632F39"/>
    <w:rsid w:val="00641107"/>
    <w:rsid w:val="006511C7"/>
    <w:rsid w:val="00666E47"/>
    <w:rsid w:val="00667683"/>
    <w:rsid w:val="00671A01"/>
    <w:rsid w:val="00674864"/>
    <w:rsid w:val="00675B4F"/>
    <w:rsid w:val="00676FC6"/>
    <w:rsid w:val="006814CB"/>
    <w:rsid w:val="006866EF"/>
    <w:rsid w:val="00692B36"/>
    <w:rsid w:val="00693339"/>
    <w:rsid w:val="00696155"/>
    <w:rsid w:val="006B58B2"/>
    <w:rsid w:val="006E5A79"/>
    <w:rsid w:val="006F432E"/>
    <w:rsid w:val="006F57E7"/>
    <w:rsid w:val="007008E2"/>
    <w:rsid w:val="00701FDB"/>
    <w:rsid w:val="00702D6A"/>
    <w:rsid w:val="007040D9"/>
    <w:rsid w:val="00705062"/>
    <w:rsid w:val="007063A1"/>
    <w:rsid w:val="00712D36"/>
    <w:rsid w:val="007131EC"/>
    <w:rsid w:val="00714B2D"/>
    <w:rsid w:val="0071677D"/>
    <w:rsid w:val="00723DF9"/>
    <w:rsid w:val="0072693E"/>
    <w:rsid w:val="00726B72"/>
    <w:rsid w:val="00732470"/>
    <w:rsid w:val="0073528A"/>
    <w:rsid w:val="00745703"/>
    <w:rsid w:val="0074671E"/>
    <w:rsid w:val="00757619"/>
    <w:rsid w:val="007632F0"/>
    <w:rsid w:val="00765052"/>
    <w:rsid w:val="007654D3"/>
    <w:rsid w:val="00772E77"/>
    <w:rsid w:val="00777412"/>
    <w:rsid w:val="00783CA7"/>
    <w:rsid w:val="00787EE1"/>
    <w:rsid w:val="007909DA"/>
    <w:rsid w:val="00795009"/>
    <w:rsid w:val="00797A40"/>
    <w:rsid w:val="007A379A"/>
    <w:rsid w:val="007A3B21"/>
    <w:rsid w:val="007A514D"/>
    <w:rsid w:val="007A7634"/>
    <w:rsid w:val="007B6584"/>
    <w:rsid w:val="007C349A"/>
    <w:rsid w:val="007C40FF"/>
    <w:rsid w:val="007C5E41"/>
    <w:rsid w:val="007C7508"/>
    <w:rsid w:val="007D1C9B"/>
    <w:rsid w:val="007E0E35"/>
    <w:rsid w:val="007E1DB2"/>
    <w:rsid w:val="007E2B21"/>
    <w:rsid w:val="007E7071"/>
    <w:rsid w:val="007F03F8"/>
    <w:rsid w:val="007F1D2E"/>
    <w:rsid w:val="007F3823"/>
    <w:rsid w:val="008015C8"/>
    <w:rsid w:val="00801A3A"/>
    <w:rsid w:val="008041C3"/>
    <w:rsid w:val="00806A9C"/>
    <w:rsid w:val="00811FB6"/>
    <w:rsid w:val="008120EE"/>
    <w:rsid w:val="008147D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48F"/>
    <w:rsid w:val="00870986"/>
    <w:rsid w:val="00870D77"/>
    <w:rsid w:val="00872F8B"/>
    <w:rsid w:val="00873BEB"/>
    <w:rsid w:val="0088056A"/>
    <w:rsid w:val="00896E12"/>
    <w:rsid w:val="008A0526"/>
    <w:rsid w:val="008A20A1"/>
    <w:rsid w:val="008A2FC7"/>
    <w:rsid w:val="008A4009"/>
    <w:rsid w:val="008B4493"/>
    <w:rsid w:val="008C3A2A"/>
    <w:rsid w:val="008D020D"/>
    <w:rsid w:val="008D3350"/>
    <w:rsid w:val="008E10CD"/>
    <w:rsid w:val="008E4005"/>
    <w:rsid w:val="008F1C2B"/>
    <w:rsid w:val="008F1E1D"/>
    <w:rsid w:val="009007DD"/>
    <w:rsid w:val="009074BF"/>
    <w:rsid w:val="00910866"/>
    <w:rsid w:val="00911AF5"/>
    <w:rsid w:val="00912D28"/>
    <w:rsid w:val="009146F3"/>
    <w:rsid w:val="00915FF6"/>
    <w:rsid w:val="00916185"/>
    <w:rsid w:val="009175D0"/>
    <w:rsid w:val="00923300"/>
    <w:rsid w:val="00923D6A"/>
    <w:rsid w:val="00935298"/>
    <w:rsid w:val="00935304"/>
    <w:rsid w:val="009401A1"/>
    <w:rsid w:val="00940656"/>
    <w:rsid w:val="0094179C"/>
    <w:rsid w:val="00951700"/>
    <w:rsid w:val="00954E75"/>
    <w:rsid w:val="0095749C"/>
    <w:rsid w:val="009722E1"/>
    <w:rsid w:val="00973C0E"/>
    <w:rsid w:val="009743BA"/>
    <w:rsid w:val="009774F4"/>
    <w:rsid w:val="009859B0"/>
    <w:rsid w:val="009A0DDF"/>
    <w:rsid w:val="009A1A48"/>
    <w:rsid w:val="009A1C31"/>
    <w:rsid w:val="009A64B8"/>
    <w:rsid w:val="009B50E5"/>
    <w:rsid w:val="009B680A"/>
    <w:rsid w:val="009B77CC"/>
    <w:rsid w:val="009C7464"/>
    <w:rsid w:val="009C7C96"/>
    <w:rsid w:val="009D5C19"/>
    <w:rsid w:val="009D6446"/>
    <w:rsid w:val="009E4450"/>
    <w:rsid w:val="009E5176"/>
    <w:rsid w:val="009F5BB9"/>
    <w:rsid w:val="009F65A2"/>
    <w:rsid w:val="00A012D2"/>
    <w:rsid w:val="00A07653"/>
    <w:rsid w:val="00A11DFF"/>
    <w:rsid w:val="00A23FF9"/>
    <w:rsid w:val="00A25B5E"/>
    <w:rsid w:val="00A33FDC"/>
    <w:rsid w:val="00A342C0"/>
    <w:rsid w:val="00A4255F"/>
    <w:rsid w:val="00A47650"/>
    <w:rsid w:val="00A532C2"/>
    <w:rsid w:val="00A61EAE"/>
    <w:rsid w:val="00A625BA"/>
    <w:rsid w:val="00A62EC3"/>
    <w:rsid w:val="00A64714"/>
    <w:rsid w:val="00A66BA2"/>
    <w:rsid w:val="00A7727B"/>
    <w:rsid w:val="00A773EE"/>
    <w:rsid w:val="00A81D11"/>
    <w:rsid w:val="00A8536F"/>
    <w:rsid w:val="00A90CF0"/>
    <w:rsid w:val="00A94551"/>
    <w:rsid w:val="00A9554C"/>
    <w:rsid w:val="00A957C7"/>
    <w:rsid w:val="00A975D3"/>
    <w:rsid w:val="00AA1F36"/>
    <w:rsid w:val="00AA408A"/>
    <w:rsid w:val="00AB3CF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3035"/>
    <w:rsid w:val="00AF49AB"/>
    <w:rsid w:val="00AF72CD"/>
    <w:rsid w:val="00B030A9"/>
    <w:rsid w:val="00B11B51"/>
    <w:rsid w:val="00B321B9"/>
    <w:rsid w:val="00B3452E"/>
    <w:rsid w:val="00B42462"/>
    <w:rsid w:val="00B443CA"/>
    <w:rsid w:val="00B47748"/>
    <w:rsid w:val="00B556A5"/>
    <w:rsid w:val="00B7787C"/>
    <w:rsid w:val="00B828EE"/>
    <w:rsid w:val="00B947F5"/>
    <w:rsid w:val="00B96FC0"/>
    <w:rsid w:val="00B97995"/>
    <w:rsid w:val="00BA2FB8"/>
    <w:rsid w:val="00BA7164"/>
    <w:rsid w:val="00BC51C4"/>
    <w:rsid w:val="00BC676E"/>
    <w:rsid w:val="00BD2B1D"/>
    <w:rsid w:val="00BD3591"/>
    <w:rsid w:val="00BD3C08"/>
    <w:rsid w:val="00BE159F"/>
    <w:rsid w:val="00BE2434"/>
    <w:rsid w:val="00BE347C"/>
    <w:rsid w:val="00BE4DFE"/>
    <w:rsid w:val="00BE72A2"/>
    <w:rsid w:val="00BF0879"/>
    <w:rsid w:val="00BF3879"/>
    <w:rsid w:val="00BF6EFC"/>
    <w:rsid w:val="00C0198F"/>
    <w:rsid w:val="00C06DBD"/>
    <w:rsid w:val="00C125FE"/>
    <w:rsid w:val="00C169D0"/>
    <w:rsid w:val="00C17EDC"/>
    <w:rsid w:val="00C20056"/>
    <w:rsid w:val="00C226CA"/>
    <w:rsid w:val="00C25DCE"/>
    <w:rsid w:val="00C369FE"/>
    <w:rsid w:val="00C3782E"/>
    <w:rsid w:val="00C41B9C"/>
    <w:rsid w:val="00C42693"/>
    <w:rsid w:val="00C45BF9"/>
    <w:rsid w:val="00C67796"/>
    <w:rsid w:val="00C742D1"/>
    <w:rsid w:val="00C819B3"/>
    <w:rsid w:val="00C8342C"/>
    <w:rsid w:val="00C9368B"/>
    <w:rsid w:val="00C94283"/>
    <w:rsid w:val="00CA5511"/>
    <w:rsid w:val="00CA6626"/>
    <w:rsid w:val="00CB176B"/>
    <w:rsid w:val="00CB5394"/>
    <w:rsid w:val="00CB5754"/>
    <w:rsid w:val="00CB5E14"/>
    <w:rsid w:val="00CC1262"/>
    <w:rsid w:val="00CC15DE"/>
    <w:rsid w:val="00CC4B32"/>
    <w:rsid w:val="00CE1581"/>
    <w:rsid w:val="00CF0B79"/>
    <w:rsid w:val="00CF5BE8"/>
    <w:rsid w:val="00CF6192"/>
    <w:rsid w:val="00D01EB4"/>
    <w:rsid w:val="00D04C14"/>
    <w:rsid w:val="00D226C7"/>
    <w:rsid w:val="00D2467D"/>
    <w:rsid w:val="00D25728"/>
    <w:rsid w:val="00D25BA7"/>
    <w:rsid w:val="00D26950"/>
    <w:rsid w:val="00D27F18"/>
    <w:rsid w:val="00D4132C"/>
    <w:rsid w:val="00D44ECF"/>
    <w:rsid w:val="00D51D24"/>
    <w:rsid w:val="00D546F5"/>
    <w:rsid w:val="00D6056E"/>
    <w:rsid w:val="00D62F8B"/>
    <w:rsid w:val="00D7341B"/>
    <w:rsid w:val="00D736CB"/>
    <w:rsid w:val="00D745D1"/>
    <w:rsid w:val="00D7488E"/>
    <w:rsid w:val="00D9089D"/>
    <w:rsid w:val="00D91A41"/>
    <w:rsid w:val="00DA4256"/>
    <w:rsid w:val="00DA7625"/>
    <w:rsid w:val="00DB2051"/>
    <w:rsid w:val="00DC3C0A"/>
    <w:rsid w:val="00DC6F4E"/>
    <w:rsid w:val="00DE0A5F"/>
    <w:rsid w:val="00DE54A3"/>
    <w:rsid w:val="00DF28D8"/>
    <w:rsid w:val="00E04C79"/>
    <w:rsid w:val="00E05A2F"/>
    <w:rsid w:val="00E11050"/>
    <w:rsid w:val="00E117FD"/>
    <w:rsid w:val="00E2491F"/>
    <w:rsid w:val="00E318DB"/>
    <w:rsid w:val="00E42543"/>
    <w:rsid w:val="00E428C5"/>
    <w:rsid w:val="00E43BE8"/>
    <w:rsid w:val="00E530FC"/>
    <w:rsid w:val="00E555A1"/>
    <w:rsid w:val="00E5685C"/>
    <w:rsid w:val="00E56D39"/>
    <w:rsid w:val="00E5725E"/>
    <w:rsid w:val="00E64B8E"/>
    <w:rsid w:val="00E66B2E"/>
    <w:rsid w:val="00E67A90"/>
    <w:rsid w:val="00E72053"/>
    <w:rsid w:val="00E8031C"/>
    <w:rsid w:val="00E814CE"/>
    <w:rsid w:val="00E856F8"/>
    <w:rsid w:val="00E87A75"/>
    <w:rsid w:val="00E87B0B"/>
    <w:rsid w:val="00E92D8B"/>
    <w:rsid w:val="00E949CA"/>
    <w:rsid w:val="00EA1B4D"/>
    <w:rsid w:val="00EA4E00"/>
    <w:rsid w:val="00EA57E7"/>
    <w:rsid w:val="00EB2DCF"/>
    <w:rsid w:val="00EB4815"/>
    <w:rsid w:val="00EB486C"/>
    <w:rsid w:val="00EB5CD9"/>
    <w:rsid w:val="00EB7D8D"/>
    <w:rsid w:val="00EC2D0F"/>
    <w:rsid w:val="00ED2E87"/>
    <w:rsid w:val="00EE2EB5"/>
    <w:rsid w:val="00EE584A"/>
    <w:rsid w:val="00EF0F4E"/>
    <w:rsid w:val="00EF7BB6"/>
    <w:rsid w:val="00F00E31"/>
    <w:rsid w:val="00F0526B"/>
    <w:rsid w:val="00F11FC3"/>
    <w:rsid w:val="00F13939"/>
    <w:rsid w:val="00F17575"/>
    <w:rsid w:val="00F1773A"/>
    <w:rsid w:val="00F20DEA"/>
    <w:rsid w:val="00F24419"/>
    <w:rsid w:val="00F2694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FF"/>
    <w:rsid w:val="00F67C91"/>
    <w:rsid w:val="00F71191"/>
    <w:rsid w:val="00F724DF"/>
    <w:rsid w:val="00F76A45"/>
    <w:rsid w:val="00F77173"/>
    <w:rsid w:val="00F771CC"/>
    <w:rsid w:val="00F8142A"/>
    <w:rsid w:val="00F86B64"/>
    <w:rsid w:val="00F876B3"/>
    <w:rsid w:val="00F87C7D"/>
    <w:rsid w:val="00F95BA5"/>
    <w:rsid w:val="00FA0E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610"/>
    <w:rsid w:val="00FE68CA"/>
    <w:rsid w:val="00FE7963"/>
    <w:rsid w:val="00FE7C1B"/>
    <w:rsid w:val="00FF3FEF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18B47-8EB3-4BC2-843D-BF68D074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74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E68C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7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2AAD-D5FB-4B5A-8B3C-09A1DE60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Rýmařov 9 2021</vt:lpstr>
    </vt:vector>
  </TitlesOfParts>
  <Company>MV ČR</Company>
  <LinksUpToDate>false</LinksUpToDate>
  <CharactersWithSpaces>6391</CharactersWithSpaces>
  <SharedDoc>false</SharedDoc>
  <HLinks>
    <vt:vector size="6" baseType="variant"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Rýmařov 9 2021</dc:title>
  <dc:subject/>
  <dc:creator>Jan Prejda</dc:creator>
  <cp:keywords/>
  <cp:lastModifiedBy>Mgr. Monika Krykorková</cp:lastModifiedBy>
  <cp:revision>2</cp:revision>
  <cp:lastPrinted>2023-05-09T05:35:00Z</cp:lastPrinted>
  <dcterms:created xsi:type="dcterms:W3CDTF">2023-05-17T14:46:00Z</dcterms:created>
  <dcterms:modified xsi:type="dcterms:W3CDTF">2023-05-17T14:46:00Z</dcterms:modified>
</cp:coreProperties>
</file>