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D2A2" w14:textId="0D75AD16" w:rsidR="00996B3C" w:rsidRPr="00247F4A" w:rsidRDefault="00996B3C" w:rsidP="00996B3C">
      <w:pPr>
        <w:spacing w:after="0"/>
        <w:rPr>
          <w:rFonts w:ascii="Times New Roman" w:hAnsi="Times New Roman" w:cs="Times New Roman"/>
          <w:sz w:val="24"/>
          <w:szCs w:val="24"/>
        </w:rPr>
      </w:pPr>
      <w:r w:rsidRPr="00247F4A">
        <w:rPr>
          <w:rFonts w:ascii="Times New Roman" w:hAnsi="Times New Roman" w:cs="Times New Roman"/>
          <w:noProof/>
          <w:sz w:val="24"/>
          <w:szCs w:val="24"/>
          <w:lang w:eastAsia="cs-CZ"/>
        </w:rPr>
        <w:drawing>
          <wp:anchor distT="0" distB="0" distL="114300" distR="114300" simplePos="0" relativeHeight="251658240" behindDoc="0" locked="0" layoutInCell="1" allowOverlap="1" wp14:anchorId="0EF778A8" wp14:editId="0854A1E8">
            <wp:simplePos x="0" y="0"/>
            <wp:positionH relativeFrom="margin">
              <wp:align>left</wp:align>
            </wp:positionH>
            <wp:positionV relativeFrom="paragraph">
              <wp:posOffset>-731077</wp:posOffset>
            </wp:positionV>
            <wp:extent cx="685800" cy="819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anchor>
        </w:drawing>
      </w:r>
    </w:p>
    <w:p w14:paraId="778B17E0" w14:textId="77777777" w:rsidR="00172A3C" w:rsidRPr="00247F4A" w:rsidRDefault="00172A3C" w:rsidP="00172A3C">
      <w:pPr>
        <w:spacing w:after="0"/>
        <w:rPr>
          <w:rFonts w:ascii="Times New Roman" w:hAnsi="Times New Roman" w:cs="Times New Roman"/>
          <w:i/>
          <w:sz w:val="24"/>
          <w:szCs w:val="24"/>
        </w:rPr>
      </w:pPr>
    </w:p>
    <w:tbl>
      <w:tblPr>
        <w:tblStyle w:val="Mkatabulky"/>
        <w:tblpPr w:leftFromText="141" w:rightFromText="141" w:vertAnchor="text" w:horzAnchor="margin" w:tblpY="10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
        <w:gridCol w:w="4198"/>
        <w:gridCol w:w="992"/>
        <w:gridCol w:w="2830"/>
      </w:tblGrid>
      <w:tr w:rsidR="004E0409" w:rsidRPr="00457A71" w14:paraId="682F9448" w14:textId="77777777" w:rsidTr="005449AE">
        <w:tc>
          <w:tcPr>
            <w:tcW w:w="1047" w:type="dxa"/>
          </w:tcPr>
          <w:p w14:paraId="2E1FE28A" w14:textId="77777777"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Útvar:</w:t>
            </w:r>
          </w:p>
        </w:tc>
        <w:tc>
          <w:tcPr>
            <w:tcW w:w="4198" w:type="dxa"/>
          </w:tcPr>
          <w:p w14:paraId="18428CD8" w14:textId="7B7D6D7A" w:rsidR="00C62C51" w:rsidRPr="00C16FC0" w:rsidRDefault="00000000" w:rsidP="00C62C51">
            <w:pPr>
              <w:spacing w:line="259" w:lineRule="auto"/>
              <w:rPr>
                <w:rFonts w:ascii="Times New Roman" w:hAnsi="Times New Roman" w:cs="Times New Roman"/>
              </w:rPr>
            </w:pPr>
            <w:hyperlink r:id="rId12" w:history="1">
              <w:r w:rsidR="00C62C51" w:rsidRPr="00C16FC0">
                <w:rPr>
                  <w:rStyle w:val="Hypertextovodkaz"/>
                  <w:rFonts w:ascii="Times New Roman" w:hAnsi="Times New Roman" w:cs="Times New Roman"/>
                  <w:color w:val="auto"/>
                  <w:u w:val="none"/>
                </w:rPr>
                <w:t xml:space="preserve">Oddělení </w:t>
              </w:r>
            </w:hyperlink>
            <w:r w:rsidR="00465136" w:rsidRPr="00C16FC0">
              <w:rPr>
                <w:rStyle w:val="Hypertextovodkaz"/>
                <w:rFonts w:ascii="Times New Roman" w:hAnsi="Times New Roman" w:cs="Times New Roman"/>
                <w:color w:val="auto"/>
                <w:u w:val="none"/>
              </w:rPr>
              <w:t>správních procesů v ochraně rostlin</w:t>
            </w:r>
          </w:p>
        </w:tc>
        <w:tc>
          <w:tcPr>
            <w:tcW w:w="992" w:type="dxa"/>
          </w:tcPr>
          <w:p w14:paraId="4C220399" w14:textId="1E7DF4A3"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Č. j.:</w:t>
            </w:r>
          </w:p>
        </w:tc>
        <w:tc>
          <w:tcPr>
            <w:tcW w:w="2830" w:type="dxa"/>
          </w:tcPr>
          <w:p w14:paraId="4FF0E936" w14:textId="166E23F3" w:rsidR="00C62C51" w:rsidRPr="00C16FC0" w:rsidRDefault="006E2A4A" w:rsidP="00C62C51">
            <w:pPr>
              <w:spacing w:line="259" w:lineRule="auto"/>
              <w:rPr>
                <w:rFonts w:ascii="Times New Roman" w:hAnsi="Times New Roman" w:cs="Times New Roman"/>
              </w:rPr>
            </w:pPr>
            <w:r w:rsidRPr="00C16FC0">
              <w:rPr>
                <w:rFonts w:ascii="Times New Roman" w:hAnsi="Times New Roman" w:cs="Times New Roman"/>
              </w:rPr>
              <w:t xml:space="preserve">UKZUZ </w:t>
            </w:r>
            <w:r w:rsidR="00AD340B" w:rsidRPr="00AD340B">
              <w:rPr>
                <w:rFonts w:ascii="Times New Roman" w:hAnsi="Times New Roman" w:cs="Times New Roman"/>
              </w:rPr>
              <w:t>019361/2024</w:t>
            </w:r>
          </w:p>
        </w:tc>
      </w:tr>
      <w:tr w:rsidR="004E0409" w:rsidRPr="00457A71" w14:paraId="08D8970A" w14:textId="77777777" w:rsidTr="005449AE">
        <w:tc>
          <w:tcPr>
            <w:tcW w:w="1047" w:type="dxa"/>
          </w:tcPr>
          <w:p w14:paraId="04587BEE" w14:textId="77777777"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Vyřizuje:</w:t>
            </w:r>
          </w:p>
        </w:tc>
        <w:tc>
          <w:tcPr>
            <w:tcW w:w="4198" w:type="dxa"/>
          </w:tcPr>
          <w:p w14:paraId="519710E8" w14:textId="4D49DD98" w:rsidR="00C62C51" w:rsidRPr="00C16FC0" w:rsidRDefault="00C62C51" w:rsidP="001D3242">
            <w:pPr>
              <w:spacing w:line="259" w:lineRule="auto"/>
              <w:rPr>
                <w:rFonts w:ascii="Times New Roman" w:hAnsi="Times New Roman" w:cs="Times New Roman"/>
              </w:rPr>
            </w:pPr>
            <w:r w:rsidRPr="00C16FC0">
              <w:rPr>
                <w:rFonts w:ascii="Times New Roman" w:hAnsi="Times New Roman" w:cs="Times New Roman"/>
              </w:rPr>
              <w:t xml:space="preserve">Ing. </w:t>
            </w:r>
            <w:r w:rsidR="00465136" w:rsidRPr="00C16FC0">
              <w:rPr>
                <w:rFonts w:ascii="Times New Roman" w:hAnsi="Times New Roman" w:cs="Times New Roman"/>
              </w:rPr>
              <w:t>Hana Chrápková</w:t>
            </w:r>
          </w:p>
        </w:tc>
        <w:tc>
          <w:tcPr>
            <w:tcW w:w="992" w:type="dxa"/>
          </w:tcPr>
          <w:p w14:paraId="2B707E02" w14:textId="5AE0900C" w:rsidR="00C62C51" w:rsidRPr="00C16FC0" w:rsidRDefault="00C62C51" w:rsidP="00C62C51">
            <w:pPr>
              <w:spacing w:line="259" w:lineRule="auto"/>
              <w:rPr>
                <w:rFonts w:ascii="Times New Roman" w:hAnsi="Times New Roman" w:cs="Times New Roman"/>
              </w:rPr>
            </w:pPr>
          </w:p>
        </w:tc>
        <w:tc>
          <w:tcPr>
            <w:tcW w:w="2830" w:type="dxa"/>
          </w:tcPr>
          <w:p w14:paraId="159ED185" w14:textId="23750228" w:rsidR="00C62C51" w:rsidRPr="00C16FC0" w:rsidRDefault="00C62C51" w:rsidP="00C62C51">
            <w:pPr>
              <w:spacing w:line="259" w:lineRule="auto"/>
              <w:rPr>
                <w:rFonts w:ascii="Times New Roman" w:hAnsi="Times New Roman" w:cs="Times New Roman"/>
              </w:rPr>
            </w:pPr>
          </w:p>
        </w:tc>
      </w:tr>
      <w:tr w:rsidR="004E0409" w:rsidRPr="00457A71" w14:paraId="39E6648A" w14:textId="77777777" w:rsidTr="005449AE">
        <w:tc>
          <w:tcPr>
            <w:tcW w:w="1047" w:type="dxa"/>
          </w:tcPr>
          <w:p w14:paraId="78270530" w14:textId="77777777"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E-mail:</w:t>
            </w:r>
          </w:p>
        </w:tc>
        <w:tc>
          <w:tcPr>
            <w:tcW w:w="4198" w:type="dxa"/>
          </w:tcPr>
          <w:p w14:paraId="0BFF093D" w14:textId="016C5129" w:rsidR="00C62C51" w:rsidRPr="00C16FC0" w:rsidRDefault="00465136" w:rsidP="001D3242">
            <w:pPr>
              <w:spacing w:line="259" w:lineRule="auto"/>
              <w:rPr>
                <w:rFonts w:ascii="Times New Roman" w:hAnsi="Times New Roman" w:cs="Times New Roman"/>
              </w:rPr>
            </w:pPr>
            <w:r w:rsidRPr="00C16FC0">
              <w:rPr>
                <w:rFonts w:ascii="Times New Roman" w:hAnsi="Times New Roman" w:cs="Times New Roman"/>
              </w:rPr>
              <w:t>hana.chrapkova</w:t>
            </w:r>
            <w:r w:rsidR="001D3242" w:rsidRPr="00C16FC0">
              <w:rPr>
                <w:rFonts w:ascii="Times New Roman" w:hAnsi="Times New Roman" w:cs="Times New Roman"/>
              </w:rPr>
              <w:t>@ukzuz.cz</w:t>
            </w:r>
          </w:p>
        </w:tc>
        <w:tc>
          <w:tcPr>
            <w:tcW w:w="992" w:type="dxa"/>
          </w:tcPr>
          <w:p w14:paraId="521213F2" w14:textId="77777777" w:rsidR="00C62C51" w:rsidRPr="00C16FC0" w:rsidRDefault="00C62C51" w:rsidP="00C62C51">
            <w:pPr>
              <w:spacing w:line="259" w:lineRule="auto"/>
              <w:rPr>
                <w:rFonts w:ascii="Times New Roman" w:hAnsi="Times New Roman" w:cs="Times New Roman"/>
              </w:rPr>
            </w:pPr>
          </w:p>
        </w:tc>
        <w:tc>
          <w:tcPr>
            <w:tcW w:w="2830" w:type="dxa"/>
          </w:tcPr>
          <w:p w14:paraId="1A93F9E4" w14:textId="77777777" w:rsidR="00C62C51" w:rsidRPr="00C16FC0" w:rsidRDefault="00C62C51" w:rsidP="00C62C51">
            <w:pPr>
              <w:spacing w:line="259" w:lineRule="auto"/>
              <w:rPr>
                <w:rFonts w:ascii="Times New Roman" w:hAnsi="Times New Roman" w:cs="Times New Roman"/>
              </w:rPr>
            </w:pPr>
          </w:p>
        </w:tc>
      </w:tr>
      <w:tr w:rsidR="004E0409" w:rsidRPr="00457A71" w14:paraId="15A878B3" w14:textId="77777777" w:rsidTr="006E0594">
        <w:trPr>
          <w:trHeight w:val="328"/>
        </w:trPr>
        <w:tc>
          <w:tcPr>
            <w:tcW w:w="1047" w:type="dxa"/>
          </w:tcPr>
          <w:p w14:paraId="56ABCB43" w14:textId="77777777"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Telefon:</w:t>
            </w:r>
          </w:p>
        </w:tc>
        <w:tc>
          <w:tcPr>
            <w:tcW w:w="4198" w:type="dxa"/>
          </w:tcPr>
          <w:p w14:paraId="17A1ADF9" w14:textId="728962D5" w:rsidR="00C62C51" w:rsidRPr="00C16FC0" w:rsidRDefault="00C62C51" w:rsidP="001D3242">
            <w:pPr>
              <w:spacing w:line="259" w:lineRule="auto"/>
              <w:rPr>
                <w:rFonts w:ascii="Times New Roman" w:hAnsi="Times New Roman" w:cs="Times New Roman"/>
              </w:rPr>
            </w:pPr>
            <w:r w:rsidRPr="00C16FC0">
              <w:rPr>
                <w:rFonts w:ascii="Times New Roman" w:hAnsi="Times New Roman" w:cs="Times New Roman"/>
              </w:rPr>
              <w:t>+420</w:t>
            </w:r>
            <w:r w:rsidR="00465136" w:rsidRPr="00C16FC0">
              <w:rPr>
                <w:rFonts w:ascii="Times New Roman" w:hAnsi="Times New Roman" w:cs="Times New Roman"/>
              </w:rPr>
              <w:t> 606 043 480</w:t>
            </w:r>
          </w:p>
        </w:tc>
        <w:tc>
          <w:tcPr>
            <w:tcW w:w="992" w:type="dxa"/>
          </w:tcPr>
          <w:p w14:paraId="309BDAC3" w14:textId="77777777" w:rsidR="00C62C51" w:rsidRPr="00C16FC0" w:rsidRDefault="00C62C51" w:rsidP="00C62C51">
            <w:pPr>
              <w:spacing w:line="259" w:lineRule="auto"/>
              <w:rPr>
                <w:rFonts w:ascii="Times New Roman" w:hAnsi="Times New Roman" w:cs="Times New Roman"/>
              </w:rPr>
            </w:pPr>
          </w:p>
        </w:tc>
        <w:tc>
          <w:tcPr>
            <w:tcW w:w="2830" w:type="dxa"/>
          </w:tcPr>
          <w:p w14:paraId="6624323F" w14:textId="77777777" w:rsidR="00C62C51" w:rsidRPr="000764A7" w:rsidRDefault="00C62C51" w:rsidP="00C62C51">
            <w:pPr>
              <w:spacing w:line="259" w:lineRule="auto"/>
              <w:rPr>
                <w:rFonts w:ascii="Times New Roman" w:hAnsi="Times New Roman" w:cs="Times New Roman"/>
              </w:rPr>
            </w:pPr>
          </w:p>
        </w:tc>
      </w:tr>
      <w:tr w:rsidR="004E0409" w:rsidRPr="00457A71" w14:paraId="0A2D4B2D" w14:textId="77777777" w:rsidTr="008A4AB1">
        <w:tc>
          <w:tcPr>
            <w:tcW w:w="1047" w:type="dxa"/>
          </w:tcPr>
          <w:p w14:paraId="7B2B2E62" w14:textId="77777777"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Adresa:</w:t>
            </w:r>
          </w:p>
        </w:tc>
        <w:tc>
          <w:tcPr>
            <w:tcW w:w="4198" w:type="dxa"/>
          </w:tcPr>
          <w:p w14:paraId="429F711E" w14:textId="6FAABEE3" w:rsidR="00C62C51" w:rsidRPr="00C16FC0" w:rsidRDefault="00512BD4" w:rsidP="00C62C51">
            <w:pPr>
              <w:spacing w:line="259" w:lineRule="auto"/>
              <w:rPr>
                <w:rFonts w:ascii="Times New Roman" w:hAnsi="Times New Roman" w:cs="Times New Roman"/>
              </w:rPr>
            </w:pPr>
            <w:r w:rsidRPr="00C16FC0">
              <w:rPr>
                <w:rFonts w:ascii="Times New Roman" w:hAnsi="Times New Roman" w:cs="Times New Roman"/>
              </w:rPr>
              <w:t>t</w:t>
            </w:r>
            <w:r w:rsidR="00465136" w:rsidRPr="00C16FC0">
              <w:rPr>
                <w:rFonts w:ascii="Times New Roman" w:hAnsi="Times New Roman" w:cs="Times New Roman"/>
              </w:rPr>
              <w:t>ř. Těreškovové 2206/38, 734 01 Karviná</w:t>
            </w:r>
          </w:p>
        </w:tc>
        <w:tc>
          <w:tcPr>
            <w:tcW w:w="992" w:type="dxa"/>
          </w:tcPr>
          <w:p w14:paraId="79C36E20" w14:textId="77777777" w:rsidR="00C62C51" w:rsidRPr="00C16FC0" w:rsidRDefault="00C62C51" w:rsidP="00C62C51">
            <w:pPr>
              <w:spacing w:line="259" w:lineRule="auto"/>
              <w:rPr>
                <w:rFonts w:ascii="Times New Roman" w:hAnsi="Times New Roman" w:cs="Times New Roman"/>
              </w:rPr>
            </w:pPr>
            <w:r w:rsidRPr="00C16FC0">
              <w:rPr>
                <w:rFonts w:ascii="Times New Roman" w:hAnsi="Times New Roman" w:cs="Times New Roman"/>
              </w:rPr>
              <w:t>Datum:</w:t>
            </w:r>
          </w:p>
        </w:tc>
        <w:tc>
          <w:tcPr>
            <w:tcW w:w="2830" w:type="dxa"/>
            <w:shd w:val="clear" w:color="auto" w:fill="auto"/>
          </w:tcPr>
          <w:p w14:paraId="5964C6D9" w14:textId="42A5BE2F" w:rsidR="00457A71" w:rsidRPr="003A6ED3" w:rsidRDefault="003A6ED3" w:rsidP="00C62C51">
            <w:pPr>
              <w:spacing w:line="259" w:lineRule="auto"/>
              <w:rPr>
                <w:rFonts w:ascii="Times New Roman" w:hAnsi="Times New Roman" w:cs="Times New Roman"/>
              </w:rPr>
            </w:pPr>
            <w:r w:rsidRPr="003A6ED3">
              <w:rPr>
                <w:rFonts w:ascii="Times New Roman" w:hAnsi="Times New Roman" w:cs="Times New Roman"/>
              </w:rPr>
              <w:t>14.02.2024</w:t>
            </w:r>
          </w:p>
        </w:tc>
      </w:tr>
    </w:tbl>
    <w:p w14:paraId="468AB927" w14:textId="4EF4FC9E" w:rsidR="009525C2" w:rsidRPr="00247F4A" w:rsidRDefault="009525C2" w:rsidP="009525C2">
      <w:pPr>
        <w:tabs>
          <w:tab w:val="left" w:pos="3402"/>
          <w:tab w:val="left" w:pos="6804"/>
        </w:tabs>
        <w:spacing w:after="0"/>
        <w:rPr>
          <w:rFonts w:ascii="Times New Roman" w:hAnsi="Times New Roman" w:cs="Times New Roman"/>
          <w:sz w:val="24"/>
          <w:szCs w:val="24"/>
          <w:lang w:val="la-Latn"/>
        </w:rPr>
      </w:pPr>
    </w:p>
    <w:p w14:paraId="47AF049B" w14:textId="77777777" w:rsidR="00B154B0" w:rsidRPr="00FC126B" w:rsidRDefault="00B154B0" w:rsidP="00FC126B">
      <w:pPr>
        <w:widowControl w:val="0"/>
        <w:spacing w:after="0" w:line="276" w:lineRule="auto"/>
        <w:jc w:val="both"/>
        <w:rPr>
          <w:rFonts w:ascii="Times New Roman" w:eastAsia="Times New Roman" w:hAnsi="Times New Roman" w:cs="Times New Roman"/>
          <w:b/>
          <w:sz w:val="24"/>
          <w:szCs w:val="24"/>
          <w:lang w:eastAsia="cs-CZ"/>
        </w:rPr>
      </w:pPr>
    </w:p>
    <w:p w14:paraId="306E273A" w14:textId="72C69780" w:rsidR="00DB2B42" w:rsidRPr="00FC126B" w:rsidRDefault="00DB2B42" w:rsidP="00FC126B">
      <w:pPr>
        <w:widowControl w:val="0"/>
        <w:spacing w:after="0" w:line="276" w:lineRule="auto"/>
        <w:jc w:val="both"/>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 xml:space="preserve">Nařízení </w:t>
      </w:r>
      <w:r w:rsidR="005C578B" w:rsidRPr="00FC126B">
        <w:rPr>
          <w:rFonts w:ascii="Times New Roman" w:eastAsia="Times New Roman" w:hAnsi="Times New Roman" w:cs="Times New Roman"/>
          <w:b/>
          <w:sz w:val="24"/>
          <w:szCs w:val="24"/>
          <w:lang w:eastAsia="cs-CZ"/>
        </w:rPr>
        <w:t>ÚKZÚZ</w:t>
      </w:r>
      <w:r w:rsidRPr="00FC126B">
        <w:rPr>
          <w:rFonts w:ascii="Times New Roman" w:eastAsia="Times New Roman" w:hAnsi="Times New Roman" w:cs="Times New Roman"/>
          <w:b/>
          <w:sz w:val="24"/>
          <w:szCs w:val="24"/>
          <w:lang w:eastAsia="cs-CZ"/>
        </w:rPr>
        <w:t xml:space="preserve"> o mimořádných rostlinolékařských opatřeních proti šíření </w:t>
      </w:r>
      <w:r w:rsidR="005C578B" w:rsidRPr="00FC126B">
        <w:rPr>
          <w:rFonts w:ascii="Times New Roman" w:eastAsia="Times New Roman" w:hAnsi="Times New Roman" w:cs="Times New Roman"/>
          <w:b/>
          <w:sz w:val="24"/>
          <w:szCs w:val="24"/>
          <w:lang w:eastAsia="cs-CZ"/>
        </w:rPr>
        <w:t>škodlivého organismu GFDP – území neprosté</w:t>
      </w:r>
      <w:r w:rsidRPr="00FC126B">
        <w:rPr>
          <w:rFonts w:ascii="Times New Roman" w:eastAsia="Times New Roman" w:hAnsi="Times New Roman" w:cs="Times New Roman"/>
          <w:b/>
          <w:sz w:val="24"/>
          <w:szCs w:val="24"/>
          <w:lang w:eastAsia="cs-CZ"/>
        </w:rPr>
        <w:t xml:space="preserve"> </w:t>
      </w:r>
    </w:p>
    <w:p w14:paraId="17B04A8B" w14:textId="00A3FFCE" w:rsidR="5400F30B" w:rsidRPr="00FC126B" w:rsidRDefault="5400F30B" w:rsidP="00FC126B">
      <w:pPr>
        <w:spacing w:after="0" w:line="276" w:lineRule="auto"/>
        <w:jc w:val="both"/>
        <w:rPr>
          <w:rFonts w:ascii="Times New Roman" w:eastAsia="Times New Roman" w:hAnsi="Times New Roman" w:cs="Times New Roman"/>
          <w:b/>
          <w:sz w:val="24"/>
          <w:szCs w:val="24"/>
          <w:lang w:eastAsia="cs-CZ"/>
        </w:rPr>
      </w:pPr>
    </w:p>
    <w:p w14:paraId="0CE3A8BA" w14:textId="08523927" w:rsidR="00DB2B42" w:rsidRPr="00FC126B" w:rsidRDefault="00DB2B42" w:rsidP="00FC126B">
      <w:pPr>
        <w:spacing w:after="80" w:line="276" w:lineRule="auto"/>
        <w:jc w:val="both"/>
        <w:rPr>
          <w:rFonts w:ascii="Times New Roman" w:eastAsia="Times New Roman" w:hAnsi="Times New Roman" w:cs="Times New Roman"/>
          <w:bCs/>
          <w:sz w:val="24"/>
          <w:szCs w:val="24"/>
          <w:lang w:eastAsia="cs-CZ"/>
        </w:rPr>
      </w:pPr>
      <w:r w:rsidRPr="00FC126B">
        <w:rPr>
          <w:rFonts w:ascii="Times New Roman" w:eastAsia="Times New Roman" w:hAnsi="Times New Roman" w:cs="Times New Roman"/>
          <w:bCs/>
          <w:sz w:val="24"/>
          <w:szCs w:val="24"/>
          <w:lang w:eastAsia="cs-CZ"/>
        </w:rPr>
        <w:t xml:space="preserve">Ústřední kontrolní a zkušební ústav zemědělský (dále jen „ÚKZÚZ“), jako věcně příslušný správní úřad podle § 72 odst. 1 písm. e) zákona č. 326/2004 Sb., o rostlinolékařské péči </w:t>
      </w:r>
      <w:r w:rsidR="00902B3F" w:rsidRPr="00FC126B">
        <w:rPr>
          <w:rFonts w:ascii="Times New Roman" w:eastAsia="Times New Roman" w:hAnsi="Times New Roman" w:cs="Times New Roman"/>
          <w:bCs/>
          <w:sz w:val="24"/>
          <w:szCs w:val="24"/>
          <w:lang w:eastAsia="cs-CZ"/>
        </w:rPr>
        <w:t>a </w:t>
      </w:r>
      <w:r w:rsidRPr="00FC126B">
        <w:rPr>
          <w:rFonts w:ascii="Times New Roman" w:eastAsia="Times New Roman" w:hAnsi="Times New Roman" w:cs="Times New Roman"/>
          <w:bCs/>
          <w:sz w:val="24"/>
          <w:szCs w:val="24"/>
          <w:lang w:eastAsia="cs-CZ"/>
        </w:rPr>
        <w:t xml:space="preserve">o změně některých souvisejících zákonů, ve znění pozdějších předpisů (dále jen „zákon“), </w:t>
      </w:r>
    </w:p>
    <w:p w14:paraId="14CC9415" w14:textId="77777777" w:rsidR="00DB2B42" w:rsidRPr="00FC126B" w:rsidRDefault="00DB2B42" w:rsidP="00FC126B">
      <w:pPr>
        <w:widowControl w:val="0"/>
        <w:tabs>
          <w:tab w:val="right" w:pos="7934"/>
        </w:tabs>
        <w:spacing w:after="115" w:line="276" w:lineRule="auto"/>
        <w:ind w:firstLine="426"/>
        <w:jc w:val="both"/>
        <w:rPr>
          <w:rFonts w:ascii="Times New Roman" w:eastAsia="Times New Roman" w:hAnsi="Times New Roman" w:cs="Times New Roman"/>
          <w:noProof/>
          <w:sz w:val="24"/>
          <w:szCs w:val="24"/>
          <w:lang w:eastAsia="cs-CZ"/>
        </w:rPr>
      </w:pPr>
    </w:p>
    <w:p w14:paraId="07599910" w14:textId="77777777" w:rsidR="00DB2B42" w:rsidRPr="00FC126B" w:rsidRDefault="00DB2B42" w:rsidP="00FC126B">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r w:rsidRPr="00FC126B">
        <w:rPr>
          <w:rFonts w:ascii="Times New Roman" w:eastAsia="Times New Roman" w:hAnsi="Times New Roman" w:cs="Times New Roman"/>
          <w:b/>
          <w:noProof/>
          <w:sz w:val="24"/>
          <w:szCs w:val="24"/>
          <w:lang w:eastAsia="cs-CZ"/>
        </w:rPr>
        <w:t>nařizuje</w:t>
      </w:r>
    </w:p>
    <w:p w14:paraId="0CD27A2E" w14:textId="19391ECF" w:rsidR="00DB2B42" w:rsidRDefault="238A3869" w:rsidP="00FC126B">
      <w:pPr>
        <w:widowControl w:val="0"/>
        <w:tabs>
          <w:tab w:val="right" w:pos="7934"/>
        </w:tabs>
        <w:spacing w:after="0" w:line="276" w:lineRule="auto"/>
        <w:jc w:val="both"/>
        <w:rPr>
          <w:rFonts w:ascii="Times New Roman" w:eastAsia="Times New Roman" w:hAnsi="Times New Roman" w:cs="Times New Roman"/>
          <w:sz w:val="24"/>
          <w:szCs w:val="24"/>
        </w:rPr>
      </w:pPr>
      <w:r w:rsidRPr="00FC126B">
        <w:rPr>
          <w:rFonts w:ascii="Times New Roman" w:eastAsia="Times New Roman" w:hAnsi="Times New Roman" w:cs="Times New Roman"/>
          <w:sz w:val="24"/>
          <w:szCs w:val="24"/>
        </w:rPr>
        <w:t>podle § 76 odst. 2 věty druhé</w:t>
      </w:r>
      <w:r w:rsidR="5DA832A4" w:rsidRPr="00FC126B">
        <w:rPr>
          <w:rFonts w:ascii="Times New Roman" w:eastAsia="Times New Roman" w:hAnsi="Times New Roman" w:cs="Times New Roman"/>
          <w:sz w:val="24"/>
          <w:szCs w:val="24"/>
        </w:rPr>
        <w:t>,</w:t>
      </w:r>
      <w:r w:rsidRPr="00FC126B">
        <w:rPr>
          <w:rFonts w:ascii="Times New Roman" w:eastAsia="Times New Roman" w:hAnsi="Times New Roman" w:cs="Times New Roman"/>
          <w:sz w:val="24"/>
          <w:szCs w:val="24"/>
        </w:rPr>
        <w:t xml:space="preserve"> § 76 odst. 2 písm. </w:t>
      </w:r>
      <w:r w:rsidR="186B6BA0" w:rsidRPr="00FC126B">
        <w:rPr>
          <w:rFonts w:ascii="Times New Roman" w:eastAsia="Times New Roman" w:hAnsi="Times New Roman" w:cs="Times New Roman"/>
          <w:sz w:val="24"/>
          <w:szCs w:val="24"/>
        </w:rPr>
        <w:t xml:space="preserve">a) a § 76 odst. </w:t>
      </w:r>
      <w:r w:rsidRPr="00FC126B">
        <w:rPr>
          <w:rFonts w:ascii="Times New Roman" w:eastAsia="Times New Roman" w:hAnsi="Times New Roman" w:cs="Times New Roman"/>
          <w:sz w:val="24"/>
          <w:szCs w:val="24"/>
        </w:rPr>
        <w:t>1 písm. a</w:t>
      </w:r>
      <w:r w:rsidR="186B6BA0" w:rsidRPr="00FC126B">
        <w:rPr>
          <w:rFonts w:ascii="Times New Roman" w:eastAsia="Times New Roman" w:hAnsi="Times New Roman" w:cs="Times New Roman"/>
          <w:sz w:val="24"/>
          <w:szCs w:val="24"/>
        </w:rPr>
        <w:t>) zákona, v</w:t>
      </w:r>
      <w:r w:rsidR="00911750" w:rsidRPr="00FC126B">
        <w:rPr>
          <w:rFonts w:ascii="Times New Roman" w:eastAsia="Times New Roman" w:hAnsi="Times New Roman" w:cs="Times New Roman"/>
          <w:sz w:val="24"/>
          <w:szCs w:val="24"/>
        </w:rPr>
        <w:t> </w:t>
      </w:r>
      <w:r w:rsidR="186B6BA0" w:rsidRPr="00FC126B">
        <w:rPr>
          <w:rFonts w:ascii="Times New Roman" w:eastAsia="Times New Roman" w:hAnsi="Times New Roman" w:cs="Times New Roman"/>
          <w:sz w:val="24"/>
          <w:szCs w:val="24"/>
        </w:rPr>
        <w:t>návaznosti na článek 17</w:t>
      </w:r>
      <w:r w:rsidR="7958D956" w:rsidRPr="00FC126B">
        <w:rPr>
          <w:rFonts w:ascii="Times New Roman" w:eastAsia="Times New Roman" w:hAnsi="Times New Roman" w:cs="Times New Roman"/>
          <w:sz w:val="24"/>
          <w:szCs w:val="24"/>
        </w:rPr>
        <w:t xml:space="preserve"> a článek 18 </w:t>
      </w:r>
      <w:r w:rsidR="186B6BA0" w:rsidRPr="00FC126B">
        <w:rPr>
          <w:rFonts w:ascii="Times New Roman" w:eastAsia="Times New Roman" w:hAnsi="Times New Roman" w:cs="Times New Roman"/>
          <w:sz w:val="24"/>
          <w:szCs w:val="24"/>
        </w:rPr>
        <w:t xml:space="preserve">nařízení Evropského parlamentu a Rady (EU) 2016/2031 </w:t>
      </w:r>
      <w:r w:rsidR="3FA06AB9" w:rsidRPr="00FC126B">
        <w:rPr>
          <w:rFonts w:ascii="Times New Roman" w:eastAsia="Times New Roman" w:hAnsi="Times New Roman" w:cs="Times New Roman"/>
          <w:sz w:val="24"/>
          <w:szCs w:val="24"/>
        </w:rPr>
        <w:t>o </w:t>
      </w:r>
      <w:r w:rsidR="186B6BA0" w:rsidRPr="00FC126B">
        <w:rPr>
          <w:rFonts w:ascii="Times New Roman" w:eastAsia="Times New Roman" w:hAnsi="Times New Roman" w:cs="Times New Roman"/>
          <w:sz w:val="24"/>
          <w:szCs w:val="24"/>
        </w:rPr>
        <w:t>ochranných opatřeních proti škodlivým organismům rostlin, v platném znění</w:t>
      </w:r>
      <w:r w:rsidR="00F062C1" w:rsidRPr="00FC126B">
        <w:rPr>
          <w:rFonts w:ascii="Times New Roman" w:eastAsia="Times New Roman" w:hAnsi="Times New Roman" w:cs="Times New Roman"/>
          <w:sz w:val="24"/>
          <w:szCs w:val="24"/>
        </w:rPr>
        <w:t xml:space="preserve"> (dále jen „nařízení (EU) 2016/2031“)</w:t>
      </w:r>
      <w:r w:rsidR="186B6BA0" w:rsidRPr="00FC126B">
        <w:rPr>
          <w:rFonts w:ascii="Times New Roman" w:eastAsia="Times New Roman" w:hAnsi="Times New Roman" w:cs="Times New Roman"/>
          <w:sz w:val="24"/>
          <w:szCs w:val="24"/>
        </w:rPr>
        <w:t xml:space="preserve"> a článek 3, resp. přílohu II</w:t>
      </w:r>
      <w:r w:rsidR="005C578B" w:rsidRPr="00FC126B">
        <w:rPr>
          <w:rFonts w:ascii="Times New Roman" w:eastAsia="Times New Roman" w:hAnsi="Times New Roman" w:cs="Times New Roman"/>
          <w:sz w:val="24"/>
          <w:szCs w:val="24"/>
          <w:lang w:eastAsia="cs-CZ"/>
        </w:rPr>
        <w:t xml:space="preserve">, část B písm. F) </w:t>
      </w:r>
      <w:r w:rsidR="186B6BA0" w:rsidRPr="00FC126B">
        <w:rPr>
          <w:rFonts w:ascii="Times New Roman" w:eastAsia="Times New Roman" w:hAnsi="Times New Roman" w:cs="Times New Roman"/>
          <w:sz w:val="24"/>
          <w:szCs w:val="24"/>
        </w:rPr>
        <w:t xml:space="preserve">prováděcího nařízení Komise (EU) 2019/2072, kterým se stanoví jednotné podmínky pro provádění nařízení Evropského parlamentu a Rady (EU) 2016/2031, pokud jde o ochranná opatření proti škodlivým organismům rostlin, </w:t>
      </w:r>
      <w:r w:rsidR="005B6B1D" w:rsidRPr="00FC126B">
        <w:rPr>
          <w:rFonts w:ascii="Times New Roman" w:eastAsia="Times New Roman" w:hAnsi="Times New Roman" w:cs="Times New Roman"/>
          <w:sz w:val="24"/>
          <w:szCs w:val="24"/>
        </w:rPr>
        <w:t>v platném znění (dále jen „nařízení (EU) 2019/2072“)</w:t>
      </w:r>
      <w:r w:rsidR="186B6BA0" w:rsidRPr="00FC126B">
        <w:rPr>
          <w:rFonts w:ascii="Times New Roman" w:eastAsia="Times New Roman" w:hAnsi="Times New Roman" w:cs="Times New Roman"/>
          <w:sz w:val="24"/>
          <w:szCs w:val="24"/>
        </w:rPr>
        <w:t xml:space="preserve"> níže uveden</w:t>
      </w:r>
      <w:r w:rsidR="00522808" w:rsidRPr="00FC126B">
        <w:rPr>
          <w:rFonts w:ascii="Times New Roman" w:eastAsia="Times New Roman" w:hAnsi="Times New Roman" w:cs="Times New Roman"/>
          <w:sz w:val="24"/>
          <w:szCs w:val="24"/>
        </w:rPr>
        <w:t>é</w:t>
      </w:r>
      <w:r w:rsidR="186B6BA0" w:rsidRPr="00FC126B">
        <w:rPr>
          <w:rFonts w:ascii="Times New Roman" w:eastAsia="Times New Roman" w:hAnsi="Times New Roman" w:cs="Times New Roman"/>
          <w:sz w:val="24"/>
          <w:szCs w:val="24"/>
        </w:rPr>
        <w:t xml:space="preserve"> </w:t>
      </w:r>
      <w:r w:rsidR="186B6BA0" w:rsidRPr="00FC126B">
        <w:rPr>
          <w:rFonts w:ascii="Times New Roman" w:eastAsia="Times New Roman" w:hAnsi="Times New Roman" w:cs="Times New Roman"/>
          <w:b/>
          <w:bCs/>
          <w:sz w:val="24"/>
          <w:szCs w:val="24"/>
        </w:rPr>
        <w:t>mimořádn</w:t>
      </w:r>
      <w:r w:rsidR="00522808" w:rsidRPr="00FC126B">
        <w:rPr>
          <w:rFonts w:ascii="Times New Roman" w:eastAsia="Times New Roman" w:hAnsi="Times New Roman" w:cs="Times New Roman"/>
          <w:b/>
          <w:bCs/>
          <w:sz w:val="24"/>
          <w:szCs w:val="24"/>
        </w:rPr>
        <w:t>é</w:t>
      </w:r>
      <w:r w:rsidR="186B6BA0" w:rsidRPr="00FC126B">
        <w:rPr>
          <w:rFonts w:ascii="Times New Roman" w:eastAsia="Times New Roman" w:hAnsi="Times New Roman" w:cs="Times New Roman"/>
          <w:b/>
          <w:bCs/>
          <w:sz w:val="24"/>
          <w:szCs w:val="24"/>
        </w:rPr>
        <w:t xml:space="preserve"> rostlinolékařsk</w:t>
      </w:r>
      <w:r w:rsidR="00522808" w:rsidRPr="00FC126B">
        <w:rPr>
          <w:rFonts w:ascii="Times New Roman" w:eastAsia="Times New Roman" w:hAnsi="Times New Roman" w:cs="Times New Roman"/>
          <w:b/>
          <w:bCs/>
          <w:sz w:val="24"/>
          <w:szCs w:val="24"/>
        </w:rPr>
        <w:t>é</w:t>
      </w:r>
      <w:r w:rsidR="186B6BA0" w:rsidRPr="00FC126B">
        <w:rPr>
          <w:rFonts w:ascii="Times New Roman" w:eastAsia="Times New Roman" w:hAnsi="Times New Roman" w:cs="Times New Roman"/>
          <w:b/>
          <w:bCs/>
          <w:sz w:val="24"/>
          <w:szCs w:val="24"/>
        </w:rPr>
        <w:t xml:space="preserve"> opatření</w:t>
      </w:r>
      <w:r w:rsidR="186B6BA0" w:rsidRPr="00FC126B">
        <w:rPr>
          <w:rFonts w:ascii="Times New Roman" w:eastAsia="Times New Roman" w:hAnsi="Times New Roman" w:cs="Times New Roman"/>
          <w:sz w:val="24"/>
          <w:szCs w:val="24"/>
        </w:rPr>
        <w:t xml:space="preserve"> proti šíření fytoplazmy zlatého žloutnutí révy Grapevine </w:t>
      </w:r>
      <w:r w:rsidR="69F90B12" w:rsidRPr="00FC126B">
        <w:rPr>
          <w:rFonts w:ascii="Times New Roman" w:eastAsia="Times New Roman" w:hAnsi="Times New Roman" w:cs="Times New Roman"/>
          <w:sz w:val="24"/>
          <w:szCs w:val="24"/>
        </w:rPr>
        <w:t>f</w:t>
      </w:r>
      <w:r w:rsidR="186B6BA0" w:rsidRPr="00FC126B">
        <w:rPr>
          <w:rFonts w:ascii="Times New Roman" w:eastAsia="Times New Roman" w:hAnsi="Times New Roman" w:cs="Times New Roman"/>
          <w:sz w:val="24"/>
          <w:szCs w:val="24"/>
        </w:rPr>
        <w:t xml:space="preserve">lavescence </w:t>
      </w:r>
      <w:r w:rsidR="69F90B12" w:rsidRPr="00FC126B">
        <w:rPr>
          <w:rFonts w:ascii="Times New Roman" w:eastAsia="Times New Roman" w:hAnsi="Times New Roman" w:cs="Times New Roman"/>
          <w:sz w:val="24"/>
          <w:szCs w:val="24"/>
        </w:rPr>
        <w:t>d</w:t>
      </w:r>
      <w:r w:rsidR="186B6BA0" w:rsidRPr="00FC126B">
        <w:rPr>
          <w:rFonts w:ascii="Times New Roman" w:eastAsia="Times New Roman" w:hAnsi="Times New Roman" w:cs="Times New Roman"/>
          <w:sz w:val="24"/>
          <w:szCs w:val="24"/>
        </w:rPr>
        <w:t xml:space="preserve">orée </w:t>
      </w:r>
      <w:r w:rsidR="69F90B12" w:rsidRPr="00FC126B">
        <w:rPr>
          <w:rFonts w:ascii="Times New Roman" w:eastAsia="Times New Roman" w:hAnsi="Times New Roman" w:cs="Times New Roman"/>
          <w:sz w:val="24"/>
          <w:szCs w:val="24"/>
        </w:rPr>
        <w:t>p</w:t>
      </w:r>
      <w:r w:rsidR="186B6BA0" w:rsidRPr="00FC126B">
        <w:rPr>
          <w:rFonts w:ascii="Times New Roman" w:eastAsia="Times New Roman" w:hAnsi="Times New Roman" w:cs="Times New Roman"/>
          <w:sz w:val="24"/>
          <w:szCs w:val="24"/>
        </w:rPr>
        <w:t xml:space="preserve">hytoplasma (dále jen „GFDP“) rostlinami révy </w:t>
      </w:r>
      <w:r w:rsidR="186B6BA0" w:rsidRPr="00FC126B">
        <w:rPr>
          <w:rFonts w:ascii="Times New Roman" w:eastAsia="Times New Roman" w:hAnsi="Times New Roman" w:cs="Times New Roman"/>
          <w:i/>
          <w:iCs/>
          <w:sz w:val="24"/>
          <w:szCs w:val="24"/>
        </w:rPr>
        <w:t>Vitis</w:t>
      </w:r>
      <w:r w:rsidR="186B6BA0" w:rsidRPr="00FC126B">
        <w:rPr>
          <w:rFonts w:ascii="Times New Roman" w:eastAsia="Times New Roman" w:hAnsi="Times New Roman" w:cs="Times New Roman"/>
          <w:sz w:val="24"/>
          <w:szCs w:val="24"/>
        </w:rPr>
        <w:t xml:space="preserve"> </w:t>
      </w:r>
      <w:r w:rsidR="2D67D3C7" w:rsidRPr="00FC126B">
        <w:rPr>
          <w:rFonts w:ascii="Times New Roman" w:eastAsia="Times New Roman" w:hAnsi="Times New Roman" w:cs="Times New Roman"/>
          <w:sz w:val="24"/>
          <w:szCs w:val="24"/>
        </w:rPr>
        <w:t>L</w:t>
      </w:r>
      <w:r w:rsidR="186B6BA0" w:rsidRPr="00FC126B">
        <w:rPr>
          <w:rFonts w:ascii="Times New Roman" w:eastAsia="Times New Roman" w:hAnsi="Times New Roman" w:cs="Times New Roman"/>
          <w:sz w:val="24"/>
          <w:szCs w:val="24"/>
        </w:rPr>
        <w:t>. určenými k pěstování (kromě osiva), v souladu s ustanovením bodu č. 19 přílohy VIII</w:t>
      </w:r>
      <w:r w:rsidR="00D5215B" w:rsidRPr="00FC126B">
        <w:rPr>
          <w:rFonts w:ascii="Times New Roman" w:eastAsia="Times New Roman" w:hAnsi="Times New Roman" w:cs="Times New Roman"/>
          <w:sz w:val="24"/>
          <w:szCs w:val="24"/>
        </w:rPr>
        <w:t xml:space="preserve"> </w:t>
      </w:r>
      <w:r w:rsidR="186B6BA0" w:rsidRPr="00FC126B">
        <w:rPr>
          <w:rFonts w:ascii="Times New Roman" w:eastAsia="Times New Roman" w:hAnsi="Times New Roman" w:cs="Times New Roman"/>
          <w:sz w:val="24"/>
          <w:szCs w:val="24"/>
        </w:rPr>
        <w:t>nařízení (EU) 2019/2072.</w:t>
      </w:r>
    </w:p>
    <w:p w14:paraId="380378BD" w14:textId="77777777" w:rsidR="003A6ED3" w:rsidRPr="00FC126B" w:rsidRDefault="003A6ED3" w:rsidP="00FC126B">
      <w:pPr>
        <w:widowControl w:val="0"/>
        <w:tabs>
          <w:tab w:val="right" w:pos="7934"/>
        </w:tabs>
        <w:spacing w:after="0" w:line="276" w:lineRule="auto"/>
        <w:jc w:val="both"/>
        <w:rPr>
          <w:rFonts w:ascii="Times New Roman" w:eastAsia="Times New Roman" w:hAnsi="Times New Roman" w:cs="Times New Roman"/>
          <w:sz w:val="24"/>
          <w:szCs w:val="24"/>
          <w:lang w:eastAsia="cs-CZ"/>
        </w:rPr>
      </w:pPr>
    </w:p>
    <w:p w14:paraId="5A1825C4" w14:textId="36D7527D" w:rsidR="5400F30B" w:rsidRPr="00FC126B" w:rsidRDefault="5400F30B" w:rsidP="00FC126B">
      <w:pPr>
        <w:widowControl w:val="0"/>
        <w:tabs>
          <w:tab w:val="right" w:pos="7934"/>
        </w:tabs>
        <w:spacing w:after="0" w:line="276" w:lineRule="auto"/>
        <w:jc w:val="both"/>
        <w:rPr>
          <w:rFonts w:ascii="Times New Roman" w:eastAsia="Times New Roman" w:hAnsi="Times New Roman" w:cs="Times New Roman"/>
          <w:sz w:val="24"/>
          <w:szCs w:val="24"/>
        </w:rPr>
      </w:pPr>
    </w:p>
    <w:p w14:paraId="01A600D2" w14:textId="77777777" w:rsidR="00DB2B42" w:rsidRPr="00FC126B" w:rsidRDefault="00DB2B42" w:rsidP="00FC126B">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Čl. 1</w:t>
      </w:r>
    </w:p>
    <w:p w14:paraId="5FDFC78B" w14:textId="7835568D" w:rsidR="00DB2B42" w:rsidRPr="00FC126B" w:rsidRDefault="00DB2B42" w:rsidP="00FC126B">
      <w:pPr>
        <w:spacing w:before="120"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Vymezení pojmů</w:t>
      </w:r>
    </w:p>
    <w:p w14:paraId="0105937D" w14:textId="77777777" w:rsidR="00B154B0" w:rsidRPr="00FC126B" w:rsidRDefault="00B154B0" w:rsidP="00FC126B">
      <w:pPr>
        <w:spacing w:after="80" w:line="276" w:lineRule="auto"/>
        <w:rPr>
          <w:rFonts w:ascii="Times New Roman" w:eastAsia="Times New Roman" w:hAnsi="Times New Roman" w:cs="Times New Roman"/>
          <w:sz w:val="24"/>
          <w:szCs w:val="24"/>
          <w:lang w:eastAsia="cs-CZ"/>
        </w:rPr>
      </w:pPr>
    </w:p>
    <w:p w14:paraId="26F6F73D" w14:textId="741266FB" w:rsidR="00DB2B42" w:rsidRPr="00FC126B" w:rsidRDefault="00DB2B42" w:rsidP="00FC126B">
      <w:pPr>
        <w:spacing w:after="80" w:line="276" w:lineRule="auto"/>
        <w:rPr>
          <w:rFonts w:ascii="Times New Roman" w:eastAsia="Times New Roman" w:hAnsi="Times New Roman" w:cs="Times New Roman"/>
          <w:sz w:val="24"/>
          <w:szCs w:val="24"/>
          <w:lang w:eastAsia="cs-CZ"/>
        </w:rPr>
      </w:pPr>
      <w:r w:rsidRPr="00FC126B">
        <w:rPr>
          <w:rFonts w:ascii="Times New Roman" w:eastAsia="Times New Roman" w:hAnsi="Times New Roman" w:cs="Times New Roman"/>
          <w:sz w:val="24"/>
          <w:szCs w:val="24"/>
          <w:lang w:eastAsia="cs-CZ"/>
        </w:rPr>
        <w:t>Pro účely tohoto nařízení</w:t>
      </w:r>
      <w:r w:rsidR="001A1B67" w:rsidRPr="00FC126B">
        <w:rPr>
          <w:rFonts w:ascii="Times New Roman" w:eastAsia="Times New Roman" w:hAnsi="Times New Roman" w:cs="Times New Roman"/>
          <w:sz w:val="24"/>
          <w:szCs w:val="24"/>
          <w:lang w:eastAsia="cs-CZ"/>
        </w:rPr>
        <w:t xml:space="preserve"> </w:t>
      </w:r>
      <w:r w:rsidRPr="00FC126B">
        <w:rPr>
          <w:rFonts w:ascii="Times New Roman" w:eastAsia="Times New Roman" w:hAnsi="Times New Roman" w:cs="Times New Roman"/>
          <w:sz w:val="24"/>
          <w:szCs w:val="24"/>
          <w:lang w:eastAsia="cs-CZ"/>
        </w:rPr>
        <w:t>se rozumí:</w:t>
      </w:r>
    </w:p>
    <w:p w14:paraId="6812758E" w14:textId="77777777" w:rsidR="0039488B" w:rsidRPr="00FC126B" w:rsidRDefault="0039488B" w:rsidP="00FC126B">
      <w:pPr>
        <w:pStyle w:val="Odstavecseseznamem"/>
        <w:numPr>
          <w:ilvl w:val="0"/>
          <w:numId w:val="2"/>
        </w:numPr>
        <w:tabs>
          <w:tab w:val="left" w:pos="6248"/>
        </w:tabs>
        <w:spacing w:after="80"/>
        <w:jc w:val="both"/>
        <w:textAlignment w:val="baseline"/>
        <w:rPr>
          <w:rFonts w:ascii="Times New Roman" w:eastAsia="Times New Roman" w:hAnsi="Times New Roman"/>
          <w:sz w:val="24"/>
          <w:szCs w:val="24"/>
        </w:rPr>
      </w:pPr>
      <w:r w:rsidRPr="00FC126B">
        <w:rPr>
          <w:rFonts w:ascii="Times New Roman" w:eastAsia="Times New Roman" w:hAnsi="Times New Roman"/>
          <w:sz w:val="24"/>
          <w:szCs w:val="24"/>
        </w:rPr>
        <w:t>„místem produkce rozmnožovacího materiálu“ – jakýkoliv provoz nebo soubor pozemků využívaný jako samostatná výrobní či hospodařící jednotka, sloužící k produkci rozmnožovacího materiálu révy;</w:t>
      </w:r>
    </w:p>
    <w:p w14:paraId="22C9D637" w14:textId="77777777" w:rsidR="0039488B" w:rsidRPr="00FC126B" w:rsidRDefault="0039488B" w:rsidP="00FC126B">
      <w:pPr>
        <w:pStyle w:val="Odstavecseseznamem"/>
        <w:numPr>
          <w:ilvl w:val="0"/>
          <w:numId w:val="2"/>
        </w:numPr>
        <w:spacing w:after="80"/>
        <w:jc w:val="both"/>
        <w:rPr>
          <w:rFonts w:ascii="Times New Roman" w:eastAsia="Times New Roman" w:hAnsi="Times New Roman"/>
          <w:sz w:val="24"/>
          <w:szCs w:val="24"/>
          <w:lang w:eastAsia="cs-CZ"/>
        </w:rPr>
      </w:pPr>
      <w:r w:rsidRPr="00FC126B">
        <w:rPr>
          <w:rFonts w:ascii="Times New Roman" w:eastAsia="Times New Roman" w:hAnsi="Times New Roman"/>
          <w:sz w:val="24"/>
          <w:szCs w:val="24"/>
          <w:lang w:eastAsia="cs-CZ"/>
        </w:rPr>
        <w:t>„MRO“ – mimořádná rostlinolékařská opatření;</w:t>
      </w:r>
    </w:p>
    <w:p w14:paraId="17346BBF" w14:textId="03E1C741" w:rsidR="0039488B" w:rsidRPr="00FC126B" w:rsidRDefault="0039488B" w:rsidP="00FC126B">
      <w:pPr>
        <w:pStyle w:val="Odstavecseseznamem"/>
        <w:numPr>
          <w:ilvl w:val="0"/>
          <w:numId w:val="2"/>
        </w:numPr>
        <w:spacing w:after="80"/>
        <w:jc w:val="both"/>
        <w:rPr>
          <w:rFonts w:ascii="Times New Roman" w:eastAsia="Times New Roman" w:hAnsi="Times New Roman"/>
          <w:sz w:val="24"/>
          <w:szCs w:val="24"/>
        </w:rPr>
      </w:pPr>
      <w:r w:rsidRPr="00FC126B">
        <w:rPr>
          <w:rFonts w:ascii="Times New Roman" w:eastAsia="Times New Roman" w:hAnsi="Times New Roman"/>
          <w:sz w:val="24"/>
          <w:szCs w:val="24"/>
          <w:lang w:eastAsia="cs-CZ"/>
        </w:rPr>
        <w:t>„pěstitelem rozmnožovacího materiálu révy“ – právnická nebo podnikající fyzická osoba, která pěstuje rozmnožovací materiál révy za účelem přemísťování v rámci Unie;</w:t>
      </w:r>
    </w:p>
    <w:p w14:paraId="07A5A89D" w14:textId="65CD4CC0" w:rsidR="0039488B" w:rsidRPr="00FC126B" w:rsidRDefault="0039488B" w:rsidP="00FC126B">
      <w:pPr>
        <w:numPr>
          <w:ilvl w:val="0"/>
          <w:numId w:val="2"/>
        </w:numPr>
        <w:tabs>
          <w:tab w:val="clear" w:pos="405"/>
          <w:tab w:val="num" w:pos="426"/>
          <w:tab w:val="left" w:pos="6248"/>
        </w:tabs>
        <w:spacing w:after="80" w:line="276" w:lineRule="auto"/>
        <w:ind w:left="284" w:hanging="426"/>
        <w:jc w:val="both"/>
        <w:rPr>
          <w:rFonts w:ascii="Times New Roman" w:eastAsia="Times New Roman" w:hAnsi="Times New Roman" w:cs="Times New Roman"/>
          <w:sz w:val="24"/>
          <w:szCs w:val="24"/>
        </w:rPr>
      </w:pPr>
      <w:r w:rsidRPr="00FC126B">
        <w:rPr>
          <w:rFonts w:ascii="Times New Roman" w:eastAsia="Times New Roman" w:hAnsi="Times New Roman" w:cs="Times New Roman"/>
          <w:sz w:val="24"/>
          <w:szCs w:val="24"/>
          <w:lang w:eastAsia="cs-CZ"/>
        </w:rPr>
        <w:lastRenderedPageBreak/>
        <w:t xml:space="preserve">„rizikovými pozemky“ – území, které zahrnuje pozemky, které jsou nebo mohou být dle </w:t>
      </w:r>
      <w:r w:rsidRPr="00FC126B">
        <w:rPr>
          <w:rFonts w:ascii="Times New Roman" w:hAnsi="Times New Roman" w:cs="Times New Roman"/>
          <w:sz w:val="24"/>
          <w:szCs w:val="24"/>
        </w:rPr>
        <w:t xml:space="preserve">článku 18 odst. 1 písm. d) nařízení (EU) 2016/2031 </w:t>
      </w:r>
      <w:r w:rsidRPr="00FC126B">
        <w:rPr>
          <w:rFonts w:ascii="Times New Roman" w:eastAsia="Times New Roman" w:hAnsi="Times New Roman" w:cs="Times New Roman"/>
          <w:sz w:val="24"/>
          <w:szCs w:val="24"/>
          <w:lang w:eastAsia="cs-CZ"/>
        </w:rPr>
        <w:t>zamořeny GFDP;</w:t>
      </w:r>
    </w:p>
    <w:p w14:paraId="401A15B5" w14:textId="697937E2" w:rsidR="0039488B" w:rsidRPr="00FC126B" w:rsidRDefault="0039488B" w:rsidP="00FC126B">
      <w:pPr>
        <w:numPr>
          <w:ilvl w:val="0"/>
          <w:numId w:val="2"/>
        </w:numPr>
        <w:tabs>
          <w:tab w:val="left" w:pos="6248"/>
        </w:tabs>
        <w:spacing w:after="80" w:line="276" w:lineRule="auto"/>
        <w:ind w:left="284" w:hanging="426"/>
        <w:jc w:val="both"/>
        <w:rPr>
          <w:rFonts w:ascii="Times New Roman" w:eastAsia="Times New Roman" w:hAnsi="Times New Roman" w:cs="Times New Roman"/>
          <w:sz w:val="24"/>
          <w:szCs w:val="24"/>
        </w:rPr>
      </w:pPr>
      <w:r w:rsidRPr="00FC126B">
        <w:rPr>
          <w:rFonts w:ascii="Times New Roman" w:eastAsia="Times New Roman" w:hAnsi="Times New Roman" w:cs="Times New Roman"/>
          <w:sz w:val="24"/>
          <w:szCs w:val="24"/>
          <w:lang w:eastAsia="cs-CZ"/>
        </w:rPr>
        <w:t xml:space="preserve">„rozmnožovacím materiálem révy“ – rostliny k dalšímu pěstování révy </w:t>
      </w:r>
      <w:r w:rsidRPr="00FC126B">
        <w:rPr>
          <w:rFonts w:ascii="Times New Roman" w:hAnsi="Times New Roman" w:cs="Times New Roman"/>
          <w:i/>
          <w:iCs/>
          <w:sz w:val="24"/>
          <w:szCs w:val="24"/>
        </w:rPr>
        <w:t xml:space="preserve">Vitis </w:t>
      </w:r>
      <w:r w:rsidRPr="00FC126B">
        <w:rPr>
          <w:rFonts w:ascii="Times New Roman" w:hAnsi="Times New Roman" w:cs="Times New Roman"/>
          <w:sz w:val="24"/>
          <w:szCs w:val="24"/>
        </w:rPr>
        <w:t>L.</w:t>
      </w:r>
      <w:r w:rsidRPr="00FC126B">
        <w:rPr>
          <w:rFonts w:ascii="Times New Roman" w:eastAsia="Times New Roman" w:hAnsi="Times New Roman" w:cs="Times New Roman"/>
          <w:sz w:val="24"/>
          <w:szCs w:val="24"/>
          <w:lang w:eastAsia="cs-CZ"/>
        </w:rPr>
        <w:t xml:space="preserve"> (dále jen „réva“), kromě osiva;</w:t>
      </w:r>
    </w:p>
    <w:p w14:paraId="11B931F0" w14:textId="77777777" w:rsidR="0039488B" w:rsidRPr="00FC126B" w:rsidRDefault="0039488B" w:rsidP="00FC126B">
      <w:pPr>
        <w:numPr>
          <w:ilvl w:val="0"/>
          <w:numId w:val="2"/>
        </w:numPr>
        <w:tabs>
          <w:tab w:val="left" w:pos="6248"/>
        </w:tabs>
        <w:spacing w:after="0" w:line="276" w:lineRule="auto"/>
        <w:ind w:left="284" w:hanging="426"/>
        <w:jc w:val="both"/>
        <w:rPr>
          <w:rFonts w:ascii="Times New Roman" w:eastAsia="Times New Roman" w:hAnsi="Times New Roman" w:cs="Times New Roman"/>
          <w:sz w:val="24"/>
          <w:szCs w:val="24"/>
        </w:rPr>
      </w:pPr>
      <w:r w:rsidRPr="00FC126B">
        <w:rPr>
          <w:rFonts w:ascii="Times New Roman" w:eastAsia="Times New Roman" w:hAnsi="Times New Roman" w:cs="Times New Roman"/>
          <w:sz w:val="24"/>
          <w:szCs w:val="24"/>
        </w:rPr>
        <w:t>„stanovištěm produkce rozmnožovacího materiálu révy“ – přesně vymezená část místa produkce, která je z fytosanitárních důvodů obhospodařována jako samostatná jednotka.</w:t>
      </w:r>
    </w:p>
    <w:p w14:paraId="63D2AAA1" w14:textId="71010E5F" w:rsidR="00C96C11" w:rsidRPr="00FC126B" w:rsidRDefault="00C96C11" w:rsidP="00FC126B">
      <w:pPr>
        <w:tabs>
          <w:tab w:val="left" w:pos="6248"/>
        </w:tabs>
        <w:spacing w:after="0" w:line="276" w:lineRule="auto"/>
        <w:jc w:val="both"/>
        <w:textAlignment w:val="baseline"/>
        <w:rPr>
          <w:rFonts w:ascii="Times New Roman" w:eastAsia="Times New Roman" w:hAnsi="Times New Roman" w:cs="Times New Roman"/>
          <w:bCs/>
          <w:sz w:val="24"/>
          <w:szCs w:val="24"/>
        </w:rPr>
      </w:pPr>
    </w:p>
    <w:p w14:paraId="36EF417C" w14:textId="77777777" w:rsidR="00B154B0" w:rsidRPr="00FC126B" w:rsidRDefault="00B154B0" w:rsidP="00FC126B">
      <w:pPr>
        <w:spacing w:after="80" w:line="276" w:lineRule="auto"/>
        <w:jc w:val="center"/>
        <w:rPr>
          <w:rFonts w:ascii="Times New Roman" w:eastAsia="Times New Roman" w:hAnsi="Times New Roman" w:cs="Times New Roman"/>
          <w:b/>
          <w:bCs/>
          <w:sz w:val="24"/>
          <w:szCs w:val="24"/>
          <w:lang w:eastAsia="cs-CZ"/>
        </w:rPr>
      </w:pPr>
    </w:p>
    <w:p w14:paraId="53BEF93B" w14:textId="4DF7CFE4" w:rsidR="00DB2B42" w:rsidRPr="00FC126B" w:rsidRDefault="00DB2B42" w:rsidP="00FC126B">
      <w:pPr>
        <w:spacing w:after="80" w:line="276" w:lineRule="auto"/>
        <w:jc w:val="center"/>
        <w:rPr>
          <w:rFonts w:ascii="Times New Roman" w:eastAsia="Times New Roman" w:hAnsi="Times New Roman" w:cs="Times New Roman"/>
          <w:b/>
          <w:bCs/>
          <w:sz w:val="24"/>
          <w:szCs w:val="24"/>
          <w:lang w:eastAsia="cs-CZ"/>
        </w:rPr>
      </w:pPr>
      <w:r w:rsidRPr="00FC126B">
        <w:rPr>
          <w:rFonts w:ascii="Times New Roman" w:eastAsia="Times New Roman" w:hAnsi="Times New Roman" w:cs="Times New Roman"/>
          <w:b/>
          <w:bCs/>
          <w:sz w:val="24"/>
          <w:szCs w:val="24"/>
          <w:lang w:eastAsia="cs-CZ"/>
        </w:rPr>
        <w:t>Čl. 2</w:t>
      </w:r>
    </w:p>
    <w:p w14:paraId="09DBD414" w14:textId="1E9A8516" w:rsidR="00DC06FB" w:rsidRPr="00FC126B" w:rsidRDefault="00837AEA" w:rsidP="00FC126B">
      <w:pPr>
        <w:spacing w:before="120"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S</w:t>
      </w:r>
      <w:r w:rsidR="00FE048B" w:rsidRPr="00FC126B">
        <w:rPr>
          <w:rFonts w:ascii="Times New Roman" w:eastAsia="Times New Roman" w:hAnsi="Times New Roman" w:cs="Times New Roman"/>
          <w:b/>
          <w:sz w:val="24"/>
          <w:szCs w:val="24"/>
          <w:lang w:eastAsia="cs-CZ"/>
        </w:rPr>
        <w:t>tanovení</w:t>
      </w:r>
      <w:r w:rsidR="00342CDB" w:rsidRPr="00FC126B">
        <w:rPr>
          <w:rFonts w:ascii="Times New Roman" w:eastAsia="Times New Roman" w:hAnsi="Times New Roman" w:cs="Times New Roman"/>
          <w:b/>
          <w:sz w:val="24"/>
          <w:szCs w:val="24"/>
          <w:lang w:eastAsia="cs-CZ"/>
        </w:rPr>
        <w:t xml:space="preserve"> </w:t>
      </w:r>
      <w:r w:rsidR="00DC06FB" w:rsidRPr="00FC126B">
        <w:rPr>
          <w:rFonts w:ascii="Times New Roman" w:eastAsia="Times New Roman" w:hAnsi="Times New Roman" w:cs="Times New Roman"/>
          <w:b/>
          <w:sz w:val="24"/>
          <w:szCs w:val="24"/>
          <w:lang w:eastAsia="cs-CZ"/>
        </w:rPr>
        <w:t xml:space="preserve">území, na něž se mimořádná rostlinolékařská opatření vztahují </w:t>
      </w:r>
    </w:p>
    <w:p w14:paraId="5163B1B8" w14:textId="77777777" w:rsidR="00DC06FB" w:rsidRPr="00FC126B" w:rsidRDefault="00DC06FB" w:rsidP="00FC126B">
      <w:pPr>
        <w:tabs>
          <w:tab w:val="left" w:pos="6248"/>
        </w:tabs>
        <w:suppressAutoHyphens/>
        <w:overflowPunct w:val="0"/>
        <w:autoSpaceDE w:val="0"/>
        <w:autoSpaceDN w:val="0"/>
        <w:adjustRightInd w:val="0"/>
        <w:spacing w:after="0" w:line="276" w:lineRule="auto"/>
        <w:jc w:val="center"/>
        <w:rPr>
          <w:rFonts w:ascii="Times New Roman" w:eastAsia="Times New Roman" w:hAnsi="Times New Roman" w:cs="Times New Roman"/>
          <w:sz w:val="24"/>
          <w:szCs w:val="24"/>
          <w:lang w:eastAsia="cs-CZ"/>
        </w:rPr>
      </w:pPr>
    </w:p>
    <w:p w14:paraId="175958F5" w14:textId="2144186C" w:rsidR="0039488B" w:rsidRPr="00FC126B" w:rsidRDefault="00DE6C0D" w:rsidP="00FC126B">
      <w:pPr>
        <w:pStyle w:val="Odstavecseseznamem"/>
        <w:numPr>
          <w:ilvl w:val="0"/>
          <w:numId w:val="28"/>
        </w:numPr>
        <w:spacing w:after="80"/>
        <w:contextualSpacing/>
        <w:jc w:val="both"/>
        <w:rPr>
          <w:rFonts w:ascii="Times New Roman" w:eastAsia="Times New Roman" w:hAnsi="Times New Roman"/>
          <w:sz w:val="24"/>
          <w:szCs w:val="24"/>
          <w:lang w:eastAsia="cs-CZ"/>
        </w:rPr>
      </w:pPr>
      <w:r w:rsidRPr="00FC126B">
        <w:rPr>
          <w:rFonts w:ascii="Times New Roman" w:eastAsia="Times New Roman" w:hAnsi="Times New Roman"/>
          <w:sz w:val="24"/>
          <w:szCs w:val="24"/>
          <w:lang w:eastAsia="cs-CZ"/>
        </w:rPr>
        <w:t xml:space="preserve">Jako </w:t>
      </w:r>
      <w:r w:rsidRPr="00FC126B">
        <w:rPr>
          <w:rFonts w:ascii="Times New Roman" w:eastAsia="Times New Roman" w:hAnsi="Times New Roman"/>
          <w:b/>
          <w:bCs/>
          <w:sz w:val="24"/>
          <w:szCs w:val="24"/>
          <w:lang w:eastAsia="cs-CZ"/>
        </w:rPr>
        <w:t>rizikové pozemky</w:t>
      </w:r>
      <w:r w:rsidRPr="00FC126B">
        <w:rPr>
          <w:rFonts w:ascii="Times New Roman" w:eastAsia="Times New Roman" w:hAnsi="Times New Roman"/>
          <w:sz w:val="24"/>
          <w:szCs w:val="24"/>
          <w:lang w:eastAsia="cs-CZ"/>
        </w:rPr>
        <w:t xml:space="preserve"> se stanov</w:t>
      </w:r>
      <w:r w:rsidR="00E430C0" w:rsidRPr="00FC126B">
        <w:rPr>
          <w:rFonts w:ascii="Times New Roman" w:eastAsia="Times New Roman" w:hAnsi="Times New Roman"/>
          <w:sz w:val="24"/>
          <w:szCs w:val="24"/>
          <w:lang w:eastAsia="cs-CZ"/>
        </w:rPr>
        <w:t>uj</w:t>
      </w:r>
      <w:r w:rsidRPr="00FC126B">
        <w:rPr>
          <w:rFonts w:ascii="Times New Roman" w:eastAsia="Times New Roman" w:hAnsi="Times New Roman"/>
          <w:sz w:val="24"/>
          <w:szCs w:val="24"/>
          <w:lang w:eastAsia="cs-CZ"/>
        </w:rPr>
        <w:t>í:</w:t>
      </w:r>
    </w:p>
    <w:p w14:paraId="2A3888EC" w14:textId="234BDD67" w:rsidR="00E430C0" w:rsidRPr="00FC126B" w:rsidRDefault="00DE6C0D" w:rsidP="00FC126B">
      <w:pPr>
        <w:pStyle w:val="Odstavecseseznamem"/>
        <w:numPr>
          <w:ilvl w:val="1"/>
          <w:numId w:val="37"/>
        </w:numPr>
        <w:spacing w:after="80"/>
        <w:ind w:left="709" w:hanging="284"/>
        <w:jc w:val="both"/>
        <w:rPr>
          <w:rFonts w:ascii="Times New Roman" w:eastAsia="Times New Roman" w:hAnsi="Times New Roman"/>
          <w:sz w:val="24"/>
          <w:szCs w:val="24"/>
          <w:lang w:eastAsia="cs-CZ"/>
        </w:rPr>
      </w:pPr>
      <w:r w:rsidRPr="00FC126B">
        <w:rPr>
          <w:rFonts w:ascii="Times New Roman" w:eastAsia="Times New Roman" w:hAnsi="Times New Roman"/>
          <w:b/>
          <w:bCs/>
          <w:sz w:val="24"/>
          <w:szCs w:val="24"/>
          <w:lang w:eastAsia="cs-CZ"/>
        </w:rPr>
        <w:t>rizikové pozemky Bavory 202</w:t>
      </w:r>
      <w:r w:rsidR="00A422D4" w:rsidRPr="00FC126B">
        <w:rPr>
          <w:rFonts w:ascii="Times New Roman" w:eastAsia="Times New Roman" w:hAnsi="Times New Roman"/>
          <w:b/>
          <w:bCs/>
          <w:sz w:val="24"/>
          <w:szCs w:val="24"/>
          <w:lang w:eastAsia="cs-CZ"/>
        </w:rPr>
        <w:t>4</w:t>
      </w:r>
      <w:r w:rsidRPr="00FC126B">
        <w:rPr>
          <w:rFonts w:ascii="Times New Roman" w:eastAsia="Times New Roman" w:hAnsi="Times New Roman"/>
          <w:sz w:val="24"/>
          <w:szCs w:val="24"/>
          <w:lang w:eastAsia="cs-CZ"/>
        </w:rPr>
        <w:t xml:space="preserve"> </w:t>
      </w:r>
      <w:r w:rsidR="00A422D4" w:rsidRPr="00FC126B">
        <w:rPr>
          <w:rFonts w:ascii="Times New Roman" w:eastAsia="Times New Roman" w:hAnsi="Times New Roman"/>
          <w:sz w:val="24"/>
          <w:szCs w:val="24"/>
          <w:lang w:eastAsia="cs-CZ"/>
        </w:rPr>
        <w:t xml:space="preserve">zahrnující pozemky v k. ú. Bavory a Klentnice, </w:t>
      </w:r>
      <w:r w:rsidRPr="00FC126B">
        <w:rPr>
          <w:rFonts w:ascii="Times New Roman" w:eastAsia="Times New Roman" w:hAnsi="Times New Roman"/>
          <w:sz w:val="24"/>
          <w:szCs w:val="24"/>
          <w:lang w:eastAsia="cs-CZ"/>
        </w:rPr>
        <w:t xml:space="preserve">dle LPIS čtverec 600-1200, kde </w:t>
      </w:r>
      <w:r w:rsidR="00A422D4" w:rsidRPr="00FC126B">
        <w:rPr>
          <w:rFonts w:ascii="Times New Roman" w:eastAsia="Times New Roman" w:hAnsi="Times New Roman"/>
          <w:sz w:val="24"/>
          <w:szCs w:val="24"/>
          <w:lang w:eastAsia="cs-CZ"/>
        </w:rPr>
        <w:t xml:space="preserve">byly </w:t>
      </w:r>
      <w:r w:rsidRPr="00FC126B">
        <w:rPr>
          <w:rFonts w:ascii="Times New Roman" w:eastAsia="Times New Roman" w:hAnsi="Times New Roman"/>
          <w:sz w:val="24"/>
          <w:szCs w:val="24"/>
          <w:lang w:eastAsia="cs-CZ"/>
        </w:rPr>
        <w:t>v</w:t>
      </w:r>
      <w:r w:rsidR="003103C2" w:rsidRPr="00FC126B">
        <w:rPr>
          <w:rFonts w:ascii="Times New Roman" w:eastAsia="Times New Roman" w:hAnsi="Times New Roman"/>
          <w:sz w:val="24"/>
          <w:szCs w:val="24"/>
          <w:lang w:eastAsia="cs-CZ"/>
        </w:rPr>
        <w:t xml:space="preserve"> letech</w:t>
      </w:r>
      <w:r w:rsidRPr="00FC126B">
        <w:rPr>
          <w:rFonts w:ascii="Times New Roman" w:eastAsia="Times New Roman" w:hAnsi="Times New Roman"/>
          <w:sz w:val="24"/>
          <w:szCs w:val="24"/>
          <w:lang w:eastAsia="cs-CZ"/>
        </w:rPr>
        <w:t xml:space="preserve"> 2022</w:t>
      </w:r>
      <w:r w:rsidR="00A422D4" w:rsidRPr="00FC126B">
        <w:rPr>
          <w:rFonts w:ascii="Times New Roman" w:eastAsia="Times New Roman" w:hAnsi="Times New Roman"/>
          <w:sz w:val="24"/>
          <w:szCs w:val="24"/>
          <w:lang w:eastAsia="cs-CZ"/>
        </w:rPr>
        <w:t xml:space="preserve"> a 2023</w:t>
      </w:r>
      <w:r w:rsidRPr="00FC126B">
        <w:rPr>
          <w:rFonts w:ascii="Times New Roman" w:eastAsia="Times New Roman" w:hAnsi="Times New Roman"/>
          <w:sz w:val="24"/>
          <w:szCs w:val="24"/>
          <w:lang w:eastAsia="cs-CZ"/>
        </w:rPr>
        <w:t xml:space="preserve"> </w:t>
      </w:r>
      <w:r w:rsidR="00A422D4" w:rsidRPr="00FC126B">
        <w:rPr>
          <w:rFonts w:ascii="Times New Roman" w:eastAsia="Times New Roman" w:hAnsi="Times New Roman"/>
          <w:sz w:val="24"/>
          <w:szCs w:val="24"/>
          <w:lang w:eastAsia="cs-CZ"/>
        </w:rPr>
        <w:t xml:space="preserve">nalezeny </w:t>
      </w:r>
      <w:r w:rsidRPr="00FC126B">
        <w:rPr>
          <w:rFonts w:ascii="Times New Roman" w:eastAsia="Times New Roman" w:hAnsi="Times New Roman"/>
          <w:sz w:val="24"/>
          <w:szCs w:val="24"/>
          <w:lang w:eastAsia="cs-CZ"/>
        </w:rPr>
        <w:t>rostlin</w:t>
      </w:r>
      <w:r w:rsidR="0091342A" w:rsidRPr="00FC126B">
        <w:rPr>
          <w:rFonts w:ascii="Times New Roman" w:eastAsia="Times New Roman" w:hAnsi="Times New Roman"/>
          <w:sz w:val="24"/>
          <w:szCs w:val="24"/>
          <w:lang w:eastAsia="cs-CZ"/>
        </w:rPr>
        <w:t>y</w:t>
      </w:r>
      <w:r w:rsidRPr="00FC126B">
        <w:rPr>
          <w:rFonts w:ascii="Times New Roman" w:eastAsia="Times New Roman" w:hAnsi="Times New Roman"/>
          <w:sz w:val="24"/>
          <w:szCs w:val="24"/>
          <w:lang w:eastAsia="cs-CZ"/>
        </w:rPr>
        <w:t xml:space="preserve"> plaménku plotního, u</w:t>
      </w:r>
      <w:r w:rsidR="00D83A5E" w:rsidRPr="00FC126B">
        <w:rPr>
          <w:rFonts w:ascii="Times New Roman" w:eastAsia="Times New Roman" w:hAnsi="Times New Roman"/>
          <w:sz w:val="24"/>
          <w:szCs w:val="24"/>
          <w:lang w:eastAsia="cs-CZ"/>
        </w:rPr>
        <w:t> </w:t>
      </w:r>
      <w:r w:rsidR="00A422D4" w:rsidRPr="00FC126B">
        <w:rPr>
          <w:rFonts w:ascii="Times New Roman" w:eastAsia="Times New Roman" w:hAnsi="Times New Roman"/>
          <w:sz w:val="24"/>
          <w:szCs w:val="24"/>
          <w:lang w:eastAsia="cs-CZ"/>
        </w:rPr>
        <w:t xml:space="preserve">kterých </w:t>
      </w:r>
      <w:r w:rsidRPr="00FC126B">
        <w:rPr>
          <w:rFonts w:ascii="Times New Roman" w:eastAsia="Times New Roman" w:hAnsi="Times New Roman"/>
          <w:sz w:val="24"/>
          <w:szCs w:val="24"/>
          <w:lang w:eastAsia="cs-CZ"/>
        </w:rPr>
        <w:t>byl laboratorně potvrzen výskyt GFDP</w:t>
      </w:r>
      <w:r w:rsidR="00A422D4" w:rsidRPr="00FC126B">
        <w:rPr>
          <w:rFonts w:ascii="Times New Roman" w:eastAsia="Times New Roman" w:hAnsi="Times New Roman"/>
          <w:sz w:val="24"/>
          <w:szCs w:val="24"/>
          <w:lang w:eastAsia="cs-CZ"/>
        </w:rPr>
        <w:t xml:space="preserve"> (pozemky parc. č. 1568 a</w:t>
      </w:r>
      <w:r w:rsidR="00A04172">
        <w:rPr>
          <w:rFonts w:ascii="Times New Roman" w:eastAsia="Times New Roman" w:hAnsi="Times New Roman"/>
          <w:sz w:val="24"/>
          <w:szCs w:val="24"/>
          <w:lang w:eastAsia="cs-CZ"/>
        </w:rPr>
        <w:t> </w:t>
      </w:r>
      <w:r w:rsidR="00A422D4" w:rsidRPr="00FC126B">
        <w:rPr>
          <w:rFonts w:ascii="Times New Roman" w:eastAsia="Times New Roman" w:hAnsi="Times New Roman"/>
          <w:sz w:val="24"/>
          <w:szCs w:val="24"/>
          <w:lang w:eastAsia="cs-CZ"/>
        </w:rPr>
        <w:t xml:space="preserve">parc. č. 1570 v k. ú. Bavory a pozemek </w:t>
      </w:r>
      <w:r w:rsidR="00B37C68">
        <w:rPr>
          <w:rFonts w:ascii="Times New Roman" w:eastAsia="Times New Roman" w:hAnsi="Times New Roman"/>
          <w:sz w:val="24"/>
          <w:szCs w:val="24"/>
          <w:lang w:eastAsia="cs-CZ"/>
        </w:rPr>
        <w:t>díl půdního bloku (dále jen „</w:t>
      </w:r>
      <w:r w:rsidR="00A422D4" w:rsidRPr="00FC126B">
        <w:rPr>
          <w:rFonts w:ascii="Times New Roman" w:eastAsia="Times New Roman" w:hAnsi="Times New Roman"/>
          <w:sz w:val="24"/>
          <w:szCs w:val="24"/>
          <w:lang w:eastAsia="cs-CZ"/>
        </w:rPr>
        <w:t>DPB</w:t>
      </w:r>
      <w:r w:rsidR="00B37C68">
        <w:rPr>
          <w:rFonts w:ascii="Times New Roman" w:eastAsia="Times New Roman" w:hAnsi="Times New Roman"/>
          <w:sz w:val="24"/>
          <w:szCs w:val="24"/>
          <w:lang w:eastAsia="cs-CZ"/>
        </w:rPr>
        <w:t>“)</w:t>
      </w:r>
      <w:r w:rsidR="00A422D4" w:rsidRPr="00FC126B">
        <w:rPr>
          <w:rFonts w:ascii="Times New Roman" w:eastAsia="Times New Roman" w:hAnsi="Times New Roman"/>
          <w:sz w:val="24"/>
          <w:szCs w:val="24"/>
          <w:lang w:eastAsia="cs-CZ"/>
        </w:rPr>
        <w:t xml:space="preserve"> č. 0006/2 v k. ú. Klentnice)</w:t>
      </w:r>
      <w:r w:rsidRPr="00FC126B">
        <w:rPr>
          <w:rFonts w:ascii="Times New Roman" w:eastAsia="Times New Roman" w:hAnsi="Times New Roman"/>
          <w:sz w:val="24"/>
          <w:szCs w:val="24"/>
          <w:lang w:eastAsia="cs-CZ"/>
        </w:rPr>
        <w:t xml:space="preserve"> </w:t>
      </w:r>
      <w:r w:rsidR="00E430C0" w:rsidRPr="00FC126B">
        <w:rPr>
          <w:rFonts w:ascii="Times New Roman" w:eastAsia="Times New Roman" w:hAnsi="Times New Roman"/>
          <w:sz w:val="24"/>
          <w:szCs w:val="24"/>
          <w:lang w:eastAsia="cs-CZ"/>
        </w:rPr>
        <w:t xml:space="preserve">a </w:t>
      </w:r>
      <w:r w:rsidRPr="00FC126B">
        <w:rPr>
          <w:rFonts w:ascii="Times New Roman" w:eastAsia="Times New Roman" w:hAnsi="Times New Roman"/>
          <w:sz w:val="24"/>
          <w:szCs w:val="24"/>
          <w:lang w:eastAsia="cs-CZ"/>
        </w:rPr>
        <w:t>další pozemky v</w:t>
      </w:r>
      <w:r w:rsidR="00E430C0" w:rsidRPr="00FC126B">
        <w:rPr>
          <w:rFonts w:ascii="Times New Roman" w:eastAsia="Times New Roman" w:hAnsi="Times New Roman"/>
          <w:sz w:val="24"/>
          <w:szCs w:val="24"/>
          <w:lang w:eastAsia="cs-CZ"/>
        </w:rPr>
        <w:t> </w:t>
      </w:r>
      <w:r w:rsidR="0091342A" w:rsidRPr="00FC126B">
        <w:rPr>
          <w:rFonts w:ascii="Times New Roman" w:eastAsia="Times New Roman" w:hAnsi="Times New Roman"/>
          <w:sz w:val="24"/>
          <w:szCs w:val="24"/>
          <w:lang w:eastAsia="cs-CZ"/>
        </w:rPr>
        <w:t xml:space="preserve">jejich </w:t>
      </w:r>
      <w:r w:rsidRPr="00FC126B">
        <w:rPr>
          <w:rFonts w:ascii="Times New Roman" w:eastAsia="Times New Roman" w:hAnsi="Times New Roman"/>
          <w:sz w:val="24"/>
          <w:szCs w:val="24"/>
          <w:lang w:eastAsia="cs-CZ"/>
        </w:rPr>
        <w:t xml:space="preserve">blízkém okolí určené k pěstování révy (vinice) </w:t>
      </w:r>
      <w:r w:rsidR="00E430C0" w:rsidRPr="00FC126B">
        <w:rPr>
          <w:rFonts w:ascii="Times New Roman" w:eastAsia="Times New Roman" w:hAnsi="Times New Roman"/>
          <w:sz w:val="24"/>
          <w:szCs w:val="24"/>
          <w:lang w:eastAsia="cs-CZ"/>
        </w:rPr>
        <w:t>a ty, na kterých se</w:t>
      </w:r>
      <w:r w:rsidR="00A04172">
        <w:rPr>
          <w:rFonts w:ascii="Times New Roman" w:eastAsia="Times New Roman" w:hAnsi="Times New Roman"/>
          <w:sz w:val="24"/>
          <w:szCs w:val="24"/>
          <w:lang w:eastAsia="cs-CZ"/>
        </w:rPr>
        <w:t> </w:t>
      </w:r>
      <w:r w:rsidRPr="00FC126B">
        <w:rPr>
          <w:rFonts w:ascii="Times New Roman" w:eastAsia="Times New Roman" w:hAnsi="Times New Roman"/>
          <w:sz w:val="24"/>
          <w:szCs w:val="24"/>
          <w:lang w:eastAsia="cs-CZ"/>
        </w:rPr>
        <w:t>v</w:t>
      </w:r>
      <w:r w:rsidR="00E430C0" w:rsidRPr="00FC126B">
        <w:rPr>
          <w:rFonts w:ascii="Times New Roman" w:eastAsia="Times New Roman" w:hAnsi="Times New Roman"/>
          <w:sz w:val="24"/>
          <w:szCs w:val="24"/>
          <w:lang w:eastAsia="cs-CZ"/>
        </w:rPr>
        <w:t>y</w:t>
      </w:r>
      <w:r w:rsidRPr="00FC126B">
        <w:rPr>
          <w:rFonts w:ascii="Times New Roman" w:eastAsia="Times New Roman" w:hAnsi="Times New Roman"/>
          <w:sz w:val="24"/>
          <w:szCs w:val="24"/>
          <w:lang w:eastAsia="cs-CZ"/>
        </w:rPr>
        <w:t>sk</w:t>
      </w:r>
      <w:r w:rsidR="00E430C0" w:rsidRPr="00FC126B">
        <w:rPr>
          <w:rFonts w:ascii="Times New Roman" w:eastAsia="Times New Roman" w:hAnsi="Times New Roman"/>
          <w:sz w:val="24"/>
          <w:szCs w:val="24"/>
          <w:lang w:eastAsia="cs-CZ"/>
        </w:rPr>
        <w:t>ytuje</w:t>
      </w:r>
      <w:r w:rsidRPr="00FC126B">
        <w:rPr>
          <w:rFonts w:ascii="Times New Roman" w:eastAsia="Times New Roman" w:hAnsi="Times New Roman"/>
          <w:sz w:val="24"/>
          <w:szCs w:val="24"/>
          <w:lang w:eastAsia="cs-CZ"/>
        </w:rPr>
        <w:t xml:space="preserve"> plamén</w:t>
      </w:r>
      <w:r w:rsidR="00E430C0" w:rsidRPr="00FC126B">
        <w:rPr>
          <w:rFonts w:ascii="Times New Roman" w:eastAsia="Times New Roman" w:hAnsi="Times New Roman"/>
          <w:sz w:val="24"/>
          <w:szCs w:val="24"/>
          <w:lang w:eastAsia="cs-CZ"/>
        </w:rPr>
        <w:t>e</w:t>
      </w:r>
      <w:r w:rsidRPr="00FC126B">
        <w:rPr>
          <w:rFonts w:ascii="Times New Roman" w:eastAsia="Times New Roman" w:hAnsi="Times New Roman"/>
          <w:sz w:val="24"/>
          <w:szCs w:val="24"/>
          <w:lang w:eastAsia="cs-CZ"/>
        </w:rPr>
        <w:t>k plotní, který je hostitelskou rostlinou GFDP</w:t>
      </w:r>
      <w:r w:rsidR="001F30A6" w:rsidRPr="00FC126B">
        <w:rPr>
          <w:rFonts w:ascii="Times New Roman" w:eastAsia="Times New Roman" w:hAnsi="Times New Roman"/>
          <w:sz w:val="24"/>
          <w:szCs w:val="24"/>
          <w:lang w:eastAsia="cs-CZ"/>
        </w:rPr>
        <w:t xml:space="preserve">. Rizikové pozemky Bavory </w:t>
      </w:r>
      <w:r w:rsidR="00A422D4" w:rsidRPr="00FC126B">
        <w:rPr>
          <w:rFonts w:ascii="Times New Roman" w:eastAsia="Times New Roman" w:hAnsi="Times New Roman"/>
          <w:sz w:val="24"/>
          <w:szCs w:val="24"/>
          <w:lang w:eastAsia="cs-CZ"/>
        </w:rPr>
        <w:t xml:space="preserve">2024 </w:t>
      </w:r>
      <w:r w:rsidR="001F30A6" w:rsidRPr="00FC126B">
        <w:rPr>
          <w:rFonts w:ascii="Times New Roman" w:eastAsia="Times New Roman" w:hAnsi="Times New Roman"/>
          <w:sz w:val="24"/>
          <w:szCs w:val="24"/>
          <w:lang w:eastAsia="cs-CZ"/>
        </w:rPr>
        <w:t>jsou</w:t>
      </w:r>
      <w:r w:rsidRPr="00FC126B">
        <w:rPr>
          <w:rFonts w:ascii="Times New Roman" w:eastAsia="Times New Roman" w:hAnsi="Times New Roman"/>
          <w:sz w:val="24"/>
          <w:szCs w:val="24"/>
          <w:lang w:eastAsia="cs-CZ"/>
        </w:rPr>
        <w:t xml:space="preserve"> vyznačené na mapě v příloze 1 tohoto nařízení</w:t>
      </w:r>
      <w:r w:rsidR="00E430C0" w:rsidRPr="00FC126B">
        <w:rPr>
          <w:rFonts w:ascii="Times New Roman" w:eastAsia="Times New Roman" w:hAnsi="Times New Roman"/>
          <w:sz w:val="24"/>
          <w:szCs w:val="24"/>
          <w:lang w:eastAsia="cs-CZ"/>
        </w:rPr>
        <w:t>.</w:t>
      </w:r>
    </w:p>
    <w:p w14:paraId="627CB526" w14:textId="307986F2" w:rsidR="00DE6C0D" w:rsidRPr="00FC126B" w:rsidRDefault="00A422D4" w:rsidP="00FC126B">
      <w:pPr>
        <w:pStyle w:val="Odstavecseseznamem"/>
        <w:numPr>
          <w:ilvl w:val="0"/>
          <w:numId w:val="37"/>
        </w:numPr>
        <w:spacing w:after="80"/>
        <w:jc w:val="both"/>
        <w:rPr>
          <w:rFonts w:ascii="Times New Roman" w:eastAsia="Times New Roman" w:hAnsi="Times New Roman"/>
          <w:sz w:val="24"/>
          <w:szCs w:val="24"/>
          <w:lang w:eastAsia="cs-CZ"/>
        </w:rPr>
      </w:pPr>
      <w:r w:rsidRPr="00FC126B">
        <w:rPr>
          <w:rFonts w:ascii="Times New Roman" w:eastAsia="Times New Roman" w:hAnsi="Times New Roman"/>
          <w:b/>
          <w:bCs/>
          <w:sz w:val="24"/>
          <w:szCs w:val="24"/>
          <w:lang w:eastAsia="cs-CZ"/>
        </w:rPr>
        <w:t xml:space="preserve">rizikové pozemky Perná 2024 </w:t>
      </w:r>
      <w:r w:rsidRPr="00FC126B">
        <w:rPr>
          <w:rFonts w:ascii="Times New Roman" w:eastAsia="Times New Roman" w:hAnsi="Times New Roman"/>
          <w:sz w:val="24"/>
          <w:szCs w:val="24"/>
          <w:lang w:eastAsia="cs-CZ"/>
        </w:rPr>
        <w:t>zahrnující pozemky v k. ú. Perná, dle LPIS čtverec 600-1190, kde byly v roce 2023 nalezeny rostliny révy a plaménku plotního, u kterých byl laboratorně potvrzen výskyt GFDP (pozemek parc. č. 1806</w:t>
      </w:r>
      <w:r w:rsidR="008E65F5" w:rsidRPr="00FC126B">
        <w:rPr>
          <w:rFonts w:ascii="Times New Roman" w:eastAsia="Times New Roman" w:hAnsi="Times New Roman"/>
          <w:sz w:val="24"/>
          <w:szCs w:val="24"/>
          <w:lang w:eastAsia="cs-CZ"/>
        </w:rPr>
        <w:t>,</w:t>
      </w:r>
      <w:r w:rsidRPr="00FC126B">
        <w:rPr>
          <w:rFonts w:ascii="Times New Roman" w:eastAsia="Times New Roman" w:hAnsi="Times New Roman"/>
          <w:sz w:val="24"/>
          <w:szCs w:val="24"/>
          <w:lang w:eastAsia="cs-CZ"/>
        </w:rPr>
        <w:t xml:space="preserve"> pozemky DPB č.</w:t>
      </w:r>
      <w:r w:rsidR="00A04172">
        <w:rPr>
          <w:rFonts w:ascii="Times New Roman" w:eastAsia="Times New Roman" w:hAnsi="Times New Roman"/>
          <w:sz w:val="24"/>
          <w:szCs w:val="24"/>
          <w:lang w:eastAsia="cs-CZ"/>
        </w:rPr>
        <w:t> </w:t>
      </w:r>
      <w:r w:rsidRPr="00FC126B">
        <w:rPr>
          <w:rFonts w:ascii="Times New Roman" w:eastAsia="Times New Roman" w:hAnsi="Times New Roman"/>
          <w:sz w:val="24"/>
          <w:szCs w:val="24"/>
          <w:lang w:eastAsia="cs-CZ"/>
        </w:rPr>
        <w:t>0903/11</w:t>
      </w:r>
      <w:r w:rsidR="008E65F5" w:rsidRPr="00FC126B">
        <w:rPr>
          <w:rFonts w:ascii="Times New Roman" w:eastAsia="Times New Roman" w:hAnsi="Times New Roman"/>
          <w:sz w:val="24"/>
          <w:szCs w:val="24"/>
          <w:lang w:eastAsia="cs-CZ"/>
        </w:rPr>
        <w:t xml:space="preserve"> a</w:t>
      </w:r>
      <w:r w:rsidRPr="00FC126B">
        <w:rPr>
          <w:rFonts w:ascii="Times New Roman" w:eastAsia="Times New Roman" w:hAnsi="Times New Roman"/>
          <w:sz w:val="24"/>
          <w:szCs w:val="24"/>
          <w:lang w:eastAsia="cs-CZ"/>
        </w:rPr>
        <w:t xml:space="preserve"> DPB č. 0905/2) a další pozemky v blízkém okolí určené k pěstování révy (vinice) a pozemky s výskytem plaménku plotního, který je hostitelskou rostlinou GFDP. Rizikové pozemky Perná 2024 jsou vyznačené na mapě v příloze 2 tohoto nařízení.</w:t>
      </w:r>
    </w:p>
    <w:p w14:paraId="430B87EE" w14:textId="413AB32D" w:rsidR="0091342A" w:rsidRPr="00FC126B" w:rsidRDefault="00DE6C0D" w:rsidP="00FC126B">
      <w:pPr>
        <w:pStyle w:val="Odstavecseseznamem"/>
        <w:numPr>
          <w:ilvl w:val="0"/>
          <w:numId w:val="37"/>
        </w:numPr>
        <w:spacing w:after="80"/>
        <w:ind w:left="709"/>
        <w:contextualSpacing/>
        <w:jc w:val="both"/>
        <w:rPr>
          <w:rFonts w:ascii="Times New Roman" w:eastAsia="Times New Roman" w:hAnsi="Times New Roman"/>
          <w:sz w:val="24"/>
          <w:szCs w:val="24"/>
          <w:lang w:eastAsia="cs-CZ"/>
        </w:rPr>
      </w:pPr>
      <w:r w:rsidRPr="00FC126B">
        <w:rPr>
          <w:rFonts w:ascii="Times New Roman" w:eastAsia="Times New Roman" w:hAnsi="Times New Roman"/>
          <w:b/>
          <w:bCs/>
          <w:sz w:val="24"/>
          <w:szCs w:val="24"/>
          <w:lang w:eastAsia="cs-CZ"/>
        </w:rPr>
        <w:t xml:space="preserve">rizikové pozemky Bulhary </w:t>
      </w:r>
      <w:r w:rsidR="00A422D4" w:rsidRPr="00FC126B">
        <w:rPr>
          <w:rFonts w:ascii="Times New Roman" w:eastAsia="Times New Roman" w:hAnsi="Times New Roman"/>
          <w:b/>
          <w:bCs/>
          <w:sz w:val="24"/>
          <w:szCs w:val="24"/>
          <w:lang w:eastAsia="cs-CZ"/>
        </w:rPr>
        <w:t>2024</w:t>
      </w:r>
      <w:r w:rsidR="00A422D4" w:rsidRPr="00FC126B">
        <w:rPr>
          <w:rFonts w:ascii="Times New Roman" w:eastAsia="Times New Roman" w:hAnsi="Times New Roman"/>
          <w:sz w:val="24"/>
          <w:szCs w:val="24"/>
          <w:lang w:eastAsia="cs-CZ"/>
        </w:rPr>
        <w:t xml:space="preserve"> </w:t>
      </w:r>
      <w:r w:rsidR="00725FC9" w:rsidRPr="00FC126B">
        <w:rPr>
          <w:rFonts w:ascii="Times New Roman" w:eastAsia="Times New Roman" w:hAnsi="Times New Roman"/>
          <w:sz w:val="24"/>
          <w:szCs w:val="24"/>
          <w:lang w:eastAsia="cs-CZ"/>
        </w:rPr>
        <w:t xml:space="preserve">zahrnující </w:t>
      </w:r>
      <w:r w:rsidR="00E430C0" w:rsidRPr="00FC126B">
        <w:rPr>
          <w:rFonts w:ascii="Times New Roman" w:eastAsia="Times New Roman" w:hAnsi="Times New Roman"/>
          <w:sz w:val="24"/>
          <w:szCs w:val="24"/>
          <w:lang w:eastAsia="cs-CZ"/>
        </w:rPr>
        <w:t xml:space="preserve">pozemky </w:t>
      </w:r>
      <w:r w:rsidR="00725FC9" w:rsidRPr="00FC126B">
        <w:rPr>
          <w:rFonts w:ascii="Times New Roman" w:eastAsia="Times New Roman" w:hAnsi="Times New Roman"/>
          <w:sz w:val="24"/>
          <w:szCs w:val="24"/>
          <w:lang w:eastAsia="cs-CZ"/>
        </w:rPr>
        <w:t>v</w:t>
      </w:r>
      <w:r w:rsidRPr="00FC126B">
        <w:rPr>
          <w:rFonts w:ascii="Times New Roman" w:eastAsia="Times New Roman" w:hAnsi="Times New Roman"/>
          <w:sz w:val="24"/>
          <w:szCs w:val="24"/>
          <w:lang w:eastAsia="cs-CZ"/>
        </w:rPr>
        <w:t> k. ú. Bulhary</w:t>
      </w:r>
      <w:r w:rsidR="00CC724D" w:rsidRPr="00FC126B">
        <w:rPr>
          <w:rFonts w:ascii="Times New Roman" w:eastAsia="Times New Roman" w:hAnsi="Times New Roman"/>
          <w:sz w:val="24"/>
          <w:szCs w:val="24"/>
          <w:lang w:eastAsia="cs-CZ"/>
        </w:rPr>
        <w:t>,</w:t>
      </w:r>
      <w:r w:rsidRPr="00FC126B">
        <w:rPr>
          <w:rFonts w:ascii="Times New Roman" w:eastAsia="Times New Roman" w:hAnsi="Times New Roman"/>
          <w:sz w:val="24"/>
          <w:szCs w:val="24"/>
          <w:lang w:eastAsia="cs-CZ"/>
        </w:rPr>
        <w:t xml:space="preserve"> </w:t>
      </w:r>
      <w:r w:rsidR="00725FC9" w:rsidRPr="00FC126B">
        <w:rPr>
          <w:rFonts w:ascii="Times New Roman" w:eastAsia="Times New Roman" w:hAnsi="Times New Roman"/>
          <w:sz w:val="24"/>
          <w:szCs w:val="24"/>
          <w:lang w:eastAsia="cs-CZ"/>
        </w:rPr>
        <w:t xml:space="preserve">dle LPIS </w:t>
      </w:r>
      <w:r w:rsidRPr="00FC126B">
        <w:rPr>
          <w:rFonts w:ascii="Times New Roman" w:eastAsia="Times New Roman" w:hAnsi="Times New Roman"/>
          <w:sz w:val="24"/>
          <w:szCs w:val="24"/>
          <w:lang w:eastAsia="cs-CZ"/>
        </w:rPr>
        <w:t>čtverec 590-1200,</w:t>
      </w:r>
      <w:r w:rsidR="00D40D2A" w:rsidRPr="00FC126B">
        <w:rPr>
          <w:rFonts w:ascii="Times New Roman" w:eastAsia="Times New Roman" w:hAnsi="Times New Roman"/>
          <w:sz w:val="24"/>
          <w:szCs w:val="24"/>
          <w:lang w:eastAsia="cs-CZ"/>
        </w:rPr>
        <w:t xml:space="preserve"> kde byly v letech 2021</w:t>
      </w:r>
      <w:r w:rsidR="00A422D4" w:rsidRPr="00FC126B">
        <w:rPr>
          <w:rFonts w:ascii="Times New Roman" w:eastAsia="Times New Roman" w:hAnsi="Times New Roman"/>
          <w:sz w:val="24"/>
          <w:szCs w:val="24"/>
          <w:lang w:eastAsia="cs-CZ"/>
        </w:rPr>
        <w:t>, 2022</w:t>
      </w:r>
      <w:r w:rsidR="00D40D2A" w:rsidRPr="00FC126B">
        <w:rPr>
          <w:rFonts w:ascii="Times New Roman" w:eastAsia="Times New Roman" w:hAnsi="Times New Roman"/>
          <w:sz w:val="24"/>
          <w:szCs w:val="24"/>
          <w:lang w:eastAsia="cs-CZ"/>
        </w:rPr>
        <w:t xml:space="preserve"> a</w:t>
      </w:r>
      <w:r w:rsidR="00911750" w:rsidRPr="00FC126B">
        <w:rPr>
          <w:rFonts w:ascii="Times New Roman" w:eastAsia="Times New Roman" w:hAnsi="Times New Roman"/>
          <w:sz w:val="24"/>
          <w:szCs w:val="24"/>
          <w:lang w:eastAsia="cs-CZ"/>
        </w:rPr>
        <w:t> </w:t>
      </w:r>
      <w:r w:rsidR="00A422D4" w:rsidRPr="00FC126B">
        <w:rPr>
          <w:rFonts w:ascii="Times New Roman" w:eastAsia="Times New Roman" w:hAnsi="Times New Roman"/>
          <w:sz w:val="24"/>
          <w:szCs w:val="24"/>
          <w:lang w:eastAsia="cs-CZ"/>
        </w:rPr>
        <w:t xml:space="preserve">2023 </w:t>
      </w:r>
      <w:r w:rsidR="00D40D2A" w:rsidRPr="00FC126B">
        <w:rPr>
          <w:rFonts w:ascii="Times New Roman" w:eastAsia="Times New Roman" w:hAnsi="Times New Roman"/>
          <w:sz w:val="24"/>
          <w:szCs w:val="24"/>
          <w:lang w:eastAsia="cs-CZ"/>
        </w:rPr>
        <w:t>nalezeny rostliny révy a</w:t>
      </w:r>
      <w:r w:rsidR="00A04172">
        <w:rPr>
          <w:rFonts w:ascii="Times New Roman" w:eastAsia="Times New Roman" w:hAnsi="Times New Roman"/>
          <w:sz w:val="24"/>
          <w:szCs w:val="24"/>
          <w:lang w:eastAsia="cs-CZ"/>
        </w:rPr>
        <w:t> </w:t>
      </w:r>
      <w:r w:rsidR="00D40D2A" w:rsidRPr="00FC126B">
        <w:rPr>
          <w:rFonts w:ascii="Times New Roman" w:eastAsia="Times New Roman" w:hAnsi="Times New Roman"/>
          <w:sz w:val="24"/>
          <w:szCs w:val="24"/>
          <w:lang w:eastAsia="cs-CZ"/>
        </w:rPr>
        <w:t>plaménku</w:t>
      </w:r>
      <w:r w:rsidR="00A422D4" w:rsidRPr="00FC126B">
        <w:rPr>
          <w:rFonts w:ascii="Times New Roman" w:eastAsia="Times New Roman" w:hAnsi="Times New Roman"/>
          <w:sz w:val="24"/>
          <w:szCs w:val="24"/>
          <w:lang w:eastAsia="cs-CZ"/>
        </w:rPr>
        <w:t xml:space="preserve"> plotního</w:t>
      </w:r>
      <w:r w:rsidR="00D40D2A" w:rsidRPr="00FC126B">
        <w:rPr>
          <w:rFonts w:ascii="Times New Roman" w:eastAsia="Times New Roman" w:hAnsi="Times New Roman"/>
          <w:sz w:val="24"/>
          <w:szCs w:val="24"/>
          <w:lang w:eastAsia="cs-CZ"/>
        </w:rPr>
        <w:t>, u nichž byl laboratorně potvrzen výskyt GFDP</w:t>
      </w:r>
      <w:r w:rsidR="00A422D4" w:rsidRPr="00FC126B">
        <w:rPr>
          <w:rFonts w:ascii="Times New Roman" w:eastAsia="Times New Roman" w:hAnsi="Times New Roman"/>
          <w:sz w:val="24"/>
          <w:szCs w:val="24"/>
          <w:lang w:eastAsia="cs-CZ"/>
        </w:rPr>
        <w:t xml:space="preserve"> (pozemky parc.</w:t>
      </w:r>
      <w:r w:rsidR="00A04172">
        <w:rPr>
          <w:rFonts w:ascii="Times New Roman" w:eastAsia="Times New Roman" w:hAnsi="Times New Roman"/>
          <w:sz w:val="24"/>
          <w:szCs w:val="24"/>
          <w:lang w:eastAsia="cs-CZ"/>
        </w:rPr>
        <w:t> </w:t>
      </w:r>
      <w:r w:rsidR="00A422D4" w:rsidRPr="00FC126B">
        <w:rPr>
          <w:rFonts w:ascii="Times New Roman" w:eastAsia="Times New Roman" w:hAnsi="Times New Roman"/>
          <w:sz w:val="24"/>
          <w:szCs w:val="24"/>
          <w:lang w:eastAsia="cs-CZ"/>
        </w:rPr>
        <w:t>č. 859/1, parc. č. 830/43, parc. č. 1079/1, parc. č. 833/1 a pozemky DPB č.</w:t>
      </w:r>
      <w:r w:rsidR="00A04172">
        <w:rPr>
          <w:rFonts w:ascii="Times New Roman" w:eastAsia="Times New Roman" w:hAnsi="Times New Roman"/>
          <w:sz w:val="24"/>
          <w:szCs w:val="24"/>
          <w:lang w:eastAsia="cs-CZ"/>
        </w:rPr>
        <w:t> </w:t>
      </w:r>
      <w:r w:rsidR="00A422D4" w:rsidRPr="00FC126B">
        <w:rPr>
          <w:rFonts w:ascii="Times New Roman" w:eastAsia="Times New Roman" w:hAnsi="Times New Roman"/>
          <w:sz w:val="24"/>
          <w:szCs w:val="24"/>
          <w:lang w:eastAsia="cs-CZ"/>
        </w:rPr>
        <w:t xml:space="preserve">3203/3 a DPB č. 3107/4) </w:t>
      </w:r>
      <w:r w:rsidR="00E430C0" w:rsidRPr="00FC126B">
        <w:rPr>
          <w:rFonts w:ascii="Times New Roman" w:eastAsia="Times New Roman" w:hAnsi="Times New Roman"/>
          <w:sz w:val="24"/>
          <w:szCs w:val="24"/>
          <w:lang w:eastAsia="cs-CZ"/>
        </w:rPr>
        <w:t>a</w:t>
      </w:r>
      <w:r w:rsidR="00D40D2A" w:rsidRPr="00FC126B">
        <w:rPr>
          <w:rFonts w:ascii="Times New Roman" w:eastAsia="Times New Roman" w:hAnsi="Times New Roman"/>
          <w:sz w:val="24"/>
          <w:szCs w:val="24"/>
          <w:lang w:eastAsia="cs-CZ"/>
        </w:rPr>
        <w:t xml:space="preserve"> další pozemky v</w:t>
      </w:r>
      <w:r w:rsidR="00E430C0" w:rsidRPr="00FC126B">
        <w:rPr>
          <w:rFonts w:ascii="Times New Roman" w:eastAsia="Times New Roman" w:hAnsi="Times New Roman"/>
          <w:sz w:val="24"/>
          <w:szCs w:val="24"/>
          <w:lang w:eastAsia="cs-CZ"/>
        </w:rPr>
        <w:t xml:space="preserve"> jejich </w:t>
      </w:r>
      <w:r w:rsidR="00D40D2A" w:rsidRPr="00FC126B">
        <w:rPr>
          <w:rFonts w:ascii="Times New Roman" w:eastAsia="Times New Roman" w:hAnsi="Times New Roman"/>
          <w:sz w:val="24"/>
          <w:szCs w:val="24"/>
          <w:lang w:eastAsia="cs-CZ"/>
        </w:rPr>
        <w:t xml:space="preserve">blízkém okolí, určené k pěstování révy (vinice) a pozemky s výskytem plaménku plotního. </w:t>
      </w:r>
      <w:r w:rsidR="0091342A" w:rsidRPr="00FC126B">
        <w:rPr>
          <w:rFonts w:ascii="Times New Roman" w:eastAsia="Times New Roman" w:hAnsi="Times New Roman"/>
          <w:sz w:val="24"/>
          <w:szCs w:val="24"/>
          <w:lang w:eastAsia="cs-CZ"/>
        </w:rPr>
        <w:t>Rizikové pozemky Bulhary 2024 jsou vyznačené na mapě v příloze 3 tohoto nařízení.</w:t>
      </w:r>
    </w:p>
    <w:p w14:paraId="4BEB0243" w14:textId="381C067D" w:rsidR="00DE6C0D" w:rsidRPr="00FC126B" w:rsidRDefault="00DE6C0D" w:rsidP="00FC126B">
      <w:pPr>
        <w:pStyle w:val="Odstavecseseznamem"/>
        <w:spacing w:after="80"/>
        <w:ind w:left="360"/>
        <w:contextualSpacing/>
        <w:jc w:val="both"/>
        <w:rPr>
          <w:rFonts w:ascii="Times New Roman" w:eastAsia="Times New Roman" w:hAnsi="Times New Roman"/>
          <w:sz w:val="24"/>
          <w:szCs w:val="24"/>
          <w:lang w:eastAsia="cs-CZ"/>
        </w:rPr>
      </w:pPr>
    </w:p>
    <w:p w14:paraId="77E4FFF9" w14:textId="0B5DFE69" w:rsidR="00725FC9" w:rsidRPr="00FC126B" w:rsidRDefault="00725FC9" w:rsidP="00FC126B">
      <w:pPr>
        <w:pStyle w:val="Odstavecseseznamem"/>
        <w:numPr>
          <w:ilvl w:val="0"/>
          <w:numId w:val="28"/>
        </w:numPr>
        <w:spacing w:after="80"/>
        <w:contextualSpacing/>
        <w:jc w:val="both"/>
        <w:rPr>
          <w:rFonts w:ascii="Times New Roman" w:eastAsia="Times New Roman" w:hAnsi="Times New Roman"/>
          <w:sz w:val="24"/>
          <w:szCs w:val="24"/>
          <w:lang w:eastAsia="cs-CZ"/>
        </w:rPr>
      </w:pPr>
      <w:r w:rsidRPr="00FC126B">
        <w:rPr>
          <w:rFonts w:ascii="Times New Roman" w:eastAsia="Times New Roman" w:hAnsi="Times New Roman"/>
          <w:sz w:val="24"/>
          <w:szCs w:val="24"/>
          <w:lang w:eastAsia="cs-CZ"/>
        </w:rPr>
        <w:t xml:space="preserve">Jako </w:t>
      </w:r>
      <w:r w:rsidRPr="00FC126B">
        <w:rPr>
          <w:rFonts w:ascii="Times New Roman" w:eastAsia="Times New Roman" w:hAnsi="Times New Roman"/>
          <w:b/>
          <w:bCs/>
          <w:sz w:val="24"/>
          <w:szCs w:val="24"/>
          <w:lang w:eastAsia="cs-CZ"/>
        </w:rPr>
        <w:t>zam</w:t>
      </w:r>
      <w:r w:rsidR="005C7F85" w:rsidRPr="00FC126B">
        <w:rPr>
          <w:rFonts w:ascii="Times New Roman" w:eastAsia="Times New Roman" w:hAnsi="Times New Roman"/>
          <w:b/>
          <w:bCs/>
          <w:sz w:val="24"/>
          <w:szCs w:val="24"/>
          <w:lang w:eastAsia="cs-CZ"/>
        </w:rPr>
        <w:t>o</w:t>
      </w:r>
      <w:r w:rsidRPr="00FC126B">
        <w:rPr>
          <w:rFonts w:ascii="Times New Roman" w:eastAsia="Times New Roman" w:hAnsi="Times New Roman"/>
          <w:b/>
          <w:bCs/>
          <w:sz w:val="24"/>
          <w:szCs w:val="24"/>
          <w:lang w:eastAsia="cs-CZ"/>
        </w:rPr>
        <w:t>řené zóny</w:t>
      </w:r>
      <w:r w:rsidRPr="00FC126B">
        <w:rPr>
          <w:rFonts w:ascii="Times New Roman" w:eastAsia="Times New Roman" w:hAnsi="Times New Roman"/>
          <w:sz w:val="24"/>
          <w:szCs w:val="24"/>
          <w:lang w:eastAsia="cs-CZ"/>
        </w:rPr>
        <w:t xml:space="preserve"> se stanov</w:t>
      </w:r>
      <w:r w:rsidR="00E430C0" w:rsidRPr="00FC126B">
        <w:rPr>
          <w:rFonts w:ascii="Times New Roman" w:eastAsia="Times New Roman" w:hAnsi="Times New Roman"/>
          <w:sz w:val="24"/>
          <w:szCs w:val="24"/>
          <w:lang w:eastAsia="cs-CZ"/>
        </w:rPr>
        <w:t>uj</w:t>
      </w:r>
      <w:r w:rsidRPr="00FC126B">
        <w:rPr>
          <w:rFonts w:ascii="Times New Roman" w:eastAsia="Times New Roman" w:hAnsi="Times New Roman"/>
          <w:sz w:val="24"/>
          <w:szCs w:val="24"/>
          <w:lang w:eastAsia="cs-CZ"/>
        </w:rPr>
        <w:t>í:</w:t>
      </w:r>
    </w:p>
    <w:p w14:paraId="0BAD2E91" w14:textId="03F8A735" w:rsidR="007C79C2" w:rsidRPr="00FC126B" w:rsidRDefault="00725FC9" w:rsidP="00FC126B">
      <w:pPr>
        <w:pStyle w:val="Odstavecseseznamem"/>
        <w:numPr>
          <w:ilvl w:val="0"/>
          <w:numId w:val="38"/>
        </w:numPr>
        <w:spacing w:after="80"/>
        <w:ind w:left="709" w:hanging="284"/>
        <w:jc w:val="both"/>
        <w:rPr>
          <w:rFonts w:ascii="Times New Roman" w:eastAsia="Times New Roman" w:hAnsi="Times New Roman"/>
          <w:sz w:val="24"/>
          <w:szCs w:val="24"/>
          <w:lang w:eastAsia="cs-CZ"/>
        </w:rPr>
      </w:pPr>
      <w:r w:rsidRPr="00FC126B">
        <w:rPr>
          <w:rFonts w:ascii="Times New Roman" w:eastAsia="Times New Roman" w:hAnsi="Times New Roman"/>
          <w:b/>
          <w:bCs/>
          <w:sz w:val="24"/>
          <w:szCs w:val="24"/>
          <w:lang w:eastAsia="cs-CZ"/>
        </w:rPr>
        <w:t>zamořen</w:t>
      </w:r>
      <w:r w:rsidR="005C7F85" w:rsidRPr="00FC126B">
        <w:rPr>
          <w:rFonts w:ascii="Times New Roman" w:eastAsia="Times New Roman" w:hAnsi="Times New Roman"/>
          <w:b/>
          <w:bCs/>
          <w:sz w:val="24"/>
          <w:szCs w:val="24"/>
          <w:lang w:eastAsia="cs-CZ"/>
        </w:rPr>
        <w:t>á</w:t>
      </w:r>
      <w:r w:rsidRPr="00FC126B">
        <w:rPr>
          <w:rFonts w:ascii="Times New Roman" w:eastAsia="Times New Roman" w:hAnsi="Times New Roman"/>
          <w:b/>
          <w:bCs/>
          <w:sz w:val="24"/>
          <w:szCs w:val="24"/>
          <w:lang w:eastAsia="cs-CZ"/>
        </w:rPr>
        <w:t xml:space="preserve"> zón</w:t>
      </w:r>
      <w:r w:rsidR="005C7F85" w:rsidRPr="00FC126B">
        <w:rPr>
          <w:rFonts w:ascii="Times New Roman" w:eastAsia="Times New Roman" w:hAnsi="Times New Roman"/>
          <w:b/>
          <w:bCs/>
          <w:sz w:val="24"/>
          <w:szCs w:val="24"/>
          <w:lang w:eastAsia="cs-CZ"/>
        </w:rPr>
        <w:t>a</w:t>
      </w:r>
      <w:r w:rsidRPr="00FC126B">
        <w:rPr>
          <w:rFonts w:ascii="Times New Roman" w:eastAsia="Times New Roman" w:hAnsi="Times New Roman"/>
          <w:b/>
          <w:bCs/>
          <w:sz w:val="24"/>
          <w:szCs w:val="24"/>
          <w:lang w:eastAsia="cs-CZ"/>
        </w:rPr>
        <w:t xml:space="preserve"> Bavory </w:t>
      </w:r>
      <w:r w:rsidR="00E23CAA" w:rsidRPr="00FC126B">
        <w:rPr>
          <w:rFonts w:ascii="Times New Roman" w:eastAsia="Times New Roman" w:hAnsi="Times New Roman"/>
          <w:b/>
          <w:bCs/>
          <w:sz w:val="24"/>
          <w:szCs w:val="24"/>
          <w:lang w:eastAsia="cs-CZ"/>
        </w:rPr>
        <w:t>2024</w:t>
      </w:r>
      <w:r w:rsidR="00E23CAA" w:rsidRPr="00FC126B">
        <w:rPr>
          <w:rFonts w:ascii="Times New Roman" w:eastAsia="Times New Roman" w:hAnsi="Times New Roman"/>
          <w:sz w:val="24"/>
          <w:szCs w:val="24"/>
          <w:lang w:eastAsia="cs-CZ"/>
        </w:rPr>
        <w:t xml:space="preserve"> </w:t>
      </w:r>
      <w:r w:rsidR="005C7F85" w:rsidRPr="00FC126B">
        <w:rPr>
          <w:rFonts w:ascii="Times New Roman" w:eastAsia="Times New Roman" w:hAnsi="Times New Roman"/>
          <w:sz w:val="24"/>
          <w:szCs w:val="24"/>
          <w:lang w:eastAsia="cs-CZ"/>
        </w:rPr>
        <w:t xml:space="preserve">zahrnující </w:t>
      </w:r>
      <w:r w:rsidRPr="00FC126B">
        <w:rPr>
          <w:rFonts w:ascii="Times New Roman" w:eastAsia="Times New Roman" w:hAnsi="Times New Roman"/>
          <w:sz w:val="24"/>
          <w:szCs w:val="24"/>
          <w:lang w:eastAsia="cs-CZ"/>
        </w:rPr>
        <w:t xml:space="preserve">rizikové pozemky Bavory </w:t>
      </w:r>
      <w:r w:rsidR="00E23CAA" w:rsidRPr="00FC126B">
        <w:rPr>
          <w:rFonts w:ascii="Times New Roman" w:eastAsia="Times New Roman" w:hAnsi="Times New Roman"/>
          <w:sz w:val="24"/>
          <w:szCs w:val="24"/>
          <w:lang w:eastAsia="cs-CZ"/>
        </w:rPr>
        <w:t xml:space="preserve">2024 </w:t>
      </w:r>
      <w:r w:rsidR="005C7F85" w:rsidRPr="00FC126B">
        <w:rPr>
          <w:rFonts w:ascii="Times New Roman" w:eastAsia="Times New Roman" w:hAnsi="Times New Roman"/>
          <w:sz w:val="24"/>
          <w:szCs w:val="24"/>
          <w:lang w:eastAsia="cs-CZ"/>
        </w:rPr>
        <w:t>podle odstavce 1 písm. a)</w:t>
      </w:r>
      <w:r w:rsidRPr="00FC126B">
        <w:rPr>
          <w:rFonts w:ascii="Times New Roman" w:eastAsia="Times New Roman" w:hAnsi="Times New Roman"/>
          <w:sz w:val="24"/>
          <w:szCs w:val="24"/>
          <w:lang w:eastAsia="cs-CZ"/>
        </w:rPr>
        <w:t xml:space="preserve"> </w:t>
      </w:r>
      <w:r w:rsidR="00E30949">
        <w:rPr>
          <w:rFonts w:ascii="Times New Roman" w:eastAsia="Times New Roman" w:hAnsi="Times New Roman"/>
          <w:sz w:val="24"/>
          <w:szCs w:val="24"/>
          <w:lang w:eastAsia="cs-CZ"/>
        </w:rPr>
        <w:t xml:space="preserve">tohoto nařízení </w:t>
      </w:r>
      <w:r w:rsidRPr="00FC126B">
        <w:rPr>
          <w:rFonts w:ascii="Times New Roman" w:eastAsia="Times New Roman" w:hAnsi="Times New Roman"/>
          <w:sz w:val="24"/>
          <w:szCs w:val="24"/>
          <w:lang w:eastAsia="cs-CZ"/>
        </w:rPr>
        <w:t>a území sahající do 50 m od společné vnější hranice rizikových pozemků Bavory 2023</w:t>
      </w:r>
      <w:r w:rsidR="00ED5748" w:rsidRPr="00FC126B">
        <w:rPr>
          <w:rFonts w:ascii="Times New Roman" w:eastAsia="Times New Roman" w:hAnsi="Times New Roman"/>
          <w:sz w:val="24"/>
          <w:szCs w:val="24"/>
          <w:lang w:eastAsia="cs-CZ"/>
        </w:rPr>
        <w:t xml:space="preserve"> (</w:t>
      </w:r>
      <w:r w:rsidR="005C7F85" w:rsidRPr="00FC126B">
        <w:rPr>
          <w:rFonts w:ascii="Times New Roman" w:eastAsia="Times New Roman" w:hAnsi="Times New Roman"/>
          <w:sz w:val="24"/>
          <w:szCs w:val="24"/>
          <w:lang w:eastAsia="cs-CZ"/>
        </w:rPr>
        <w:t>c</w:t>
      </w:r>
      <w:r w:rsidRPr="00FC126B">
        <w:rPr>
          <w:rFonts w:ascii="Times New Roman" w:eastAsia="Times New Roman" w:hAnsi="Times New Roman"/>
          <w:sz w:val="24"/>
          <w:szCs w:val="24"/>
          <w:lang w:eastAsia="cs-CZ"/>
        </w:rPr>
        <w:t xml:space="preserve">elková plocha </w:t>
      </w:r>
      <w:r w:rsidR="003C7B5A" w:rsidRPr="00FC126B">
        <w:rPr>
          <w:rFonts w:ascii="Times New Roman" w:eastAsia="Times New Roman" w:hAnsi="Times New Roman"/>
          <w:sz w:val="24"/>
          <w:szCs w:val="24"/>
          <w:lang w:eastAsia="cs-CZ"/>
        </w:rPr>
        <w:t>34,94</w:t>
      </w:r>
      <w:r w:rsidRPr="00FC126B">
        <w:rPr>
          <w:rFonts w:ascii="Times New Roman" w:eastAsia="Times New Roman" w:hAnsi="Times New Roman"/>
          <w:sz w:val="24"/>
          <w:szCs w:val="24"/>
          <w:lang w:eastAsia="cs-CZ"/>
        </w:rPr>
        <w:t xml:space="preserve"> ha</w:t>
      </w:r>
      <w:r w:rsidR="00ED5748" w:rsidRPr="00FC126B">
        <w:rPr>
          <w:rFonts w:ascii="Times New Roman" w:eastAsia="Times New Roman" w:hAnsi="Times New Roman"/>
          <w:sz w:val="24"/>
          <w:szCs w:val="24"/>
          <w:lang w:eastAsia="cs-CZ"/>
        </w:rPr>
        <w:t xml:space="preserve">), </w:t>
      </w:r>
      <w:r w:rsidR="00ED5748" w:rsidRPr="00FC126B">
        <w:rPr>
          <w:rFonts w:ascii="Times New Roman" w:eastAsia="Times New Roman" w:hAnsi="Times New Roman"/>
          <w:sz w:val="24"/>
          <w:szCs w:val="24"/>
        </w:rPr>
        <w:t>mapa s vyznačením zamořené zóny Bavory je přílohou 1 tohoto nařízení</w:t>
      </w:r>
      <w:r w:rsidR="0077192C" w:rsidRPr="00FC126B">
        <w:rPr>
          <w:rFonts w:ascii="Times New Roman" w:eastAsia="Times New Roman" w:hAnsi="Times New Roman"/>
          <w:sz w:val="24"/>
          <w:szCs w:val="24"/>
          <w:lang w:eastAsia="cs-CZ"/>
        </w:rPr>
        <w:t>,</w:t>
      </w:r>
    </w:p>
    <w:p w14:paraId="60316F35" w14:textId="75335845" w:rsidR="00E23CAA" w:rsidRPr="00FC126B" w:rsidRDefault="00E23CAA" w:rsidP="00FC126B">
      <w:pPr>
        <w:pStyle w:val="Odstavecseseznamem"/>
        <w:numPr>
          <w:ilvl w:val="0"/>
          <w:numId w:val="38"/>
        </w:numPr>
        <w:spacing w:after="80"/>
        <w:ind w:left="709" w:hanging="284"/>
        <w:jc w:val="both"/>
        <w:rPr>
          <w:rFonts w:ascii="Times New Roman" w:eastAsia="Times New Roman" w:hAnsi="Times New Roman"/>
          <w:sz w:val="24"/>
          <w:szCs w:val="24"/>
          <w:lang w:eastAsia="cs-CZ"/>
        </w:rPr>
      </w:pPr>
      <w:r w:rsidRPr="00FC126B">
        <w:rPr>
          <w:rFonts w:ascii="Times New Roman" w:eastAsia="Times New Roman" w:hAnsi="Times New Roman"/>
          <w:b/>
          <w:bCs/>
          <w:sz w:val="24"/>
          <w:szCs w:val="24"/>
          <w:lang w:eastAsia="cs-CZ"/>
        </w:rPr>
        <w:t>zamořená zóna</w:t>
      </w:r>
      <w:r w:rsidRPr="00FC126B">
        <w:rPr>
          <w:rFonts w:ascii="Times New Roman" w:eastAsia="Times New Roman" w:hAnsi="Times New Roman"/>
          <w:b/>
          <w:bCs/>
          <w:sz w:val="24"/>
          <w:szCs w:val="24"/>
        </w:rPr>
        <w:t xml:space="preserve"> Perná 2024</w:t>
      </w:r>
      <w:r w:rsidRPr="00FC126B">
        <w:rPr>
          <w:rFonts w:ascii="Times New Roman" w:eastAsia="Times New Roman" w:hAnsi="Times New Roman"/>
          <w:sz w:val="24"/>
          <w:szCs w:val="24"/>
        </w:rPr>
        <w:t xml:space="preserve"> zahrnující </w:t>
      </w:r>
      <w:r w:rsidRPr="00FC126B">
        <w:rPr>
          <w:rFonts w:ascii="Times New Roman" w:eastAsia="Times New Roman" w:hAnsi="Times New Roman"/>
          <w:sz w:val="24"/>
          <w:szCs w:val="24"/>
          <w:lang w:eastAsia="cs-CZ"/>
        </w:rPr>
        <w:t xml:space="preserve">rizikové pozemky Perná 2024 podle odstavce 1 písm. b) </w:t>
      </w:r>
      <w:r w:rsidR="00E30949">
        <w:rPr>
          <w:rFonts w:ascii="Times New Roman" w:eastAsia="Times New Roman" w:hAnsi="Times New Roman"/>
          <w:sz w:val="24"/>
          <w:szCs w:val="24"/>
          <w:lang w:eastAsia="cs-CZ"/>
        </w:rPr>
        <w:t xml:space="preserve">tohoto nařízení </w:t>
      </w:r>
      <w:r w:rsidRPr="00FC126B">
        <w:rPr>
          <w:rFonts w:ascii="Times New Roman" w:eastAsia="Times New Roman" w:hAnsi="Times New Roman"/>
          <w:sz w:val="24"/>
          <w:szCs w:val="24"/>
          <w:lang w:eastAsia="cs-CZ"/>
        </w:rPr>
        <w:t xml:space="preserve">a území sahající do 50 m od společné vnější hranice rizikových pozemků Perná 2024 (celková plocha </w:t>
      </w:r>
      <w:r w:rsidR="003C7B5A" w:rsidRPr="00FC126B">
        <w:rPr>
          <w:rFonts w:ascii="Times New Roman" w:eastAsia="Times New Roman" w:hAnsi="Times New Roman"/>
          <w:sz w:val="24"/>
          <w:szCs w:val="24"/>
          <w:lang w:eastAsia="cs-CZ"/>
        </w:rPr>
        <w:t>31,80</w:t>
      </w:r>
      <w:r w:rsidRPr="00FC126B">
        <w:rPr>
          <w:rFonts w:ascii="Times New Roman" w:eastAsia="Times New Roman" w:hAnsi="Times New Roman"/>
          <w:sz w:val="24"/>
          <w:szCs w:val="24"/>
          <w:lang w:eastAsia="cs-CZ"/>
        </w:rPr>
        <w:t xml:space="preserve"> ha), </w:t>
      </w:r>
      <w:r w:rsidRPr="00FC126B">
        <w:rPr>
          <w:rFonts w:ascii="Times New Roman" w:eastAsia="Times New Roman" w:hAnsi="Times New Roman"/>
          <w:sz w:val="24"/>
          <w:szCs w:val="24"/>
        </w:rPr>
        <w:t xml:space="preserve">mapa s vyznačením zamořené zóny Perná 2024 je přílohou </w:t>
      </w:r>
      <w:r w:rsidR="003103C2" w:rsidRPr="00FC126B">
        <w:rPr>
          <w:rFonts w:ascii="Times New Roman" w:eastAsia="Times New Roman" w:hAnsi="Times New Roman"/>
          <w:sz w:val="24"/>
          <w:szCs w:val="24"/>
        </w:rPr>
        <w:t>2</w:t>
      </w:r>
      <w:r w:rsidRPr="00FC126B">
        <w:rPr>
          <w:rFonts w:ascii="Times New Roman" w:eastAsia="Times New Roman" w:hAnsi="Times New Roman"/>
          <w:sz w:val="24"/>
          <w:szCs w:val="24"/>
        </w:rPr>
        <w:t xml:space="preserve"> tohoto nařízení</w:t>
      </w:r>
      <w:r w:rsidRPr="00FC126B">
        <w:rPr>
          <w:rFonts w:ascii="Times New Roman" w:eastAsia="Times New Roman" w:hAnsi="Times New Roman"/>
          <w:sz w:val="24"/>
          <w:szCs w:val="24"/>
          <w:lang w:eastAsia="cs-CZ"/>
        </w:rPr>
        <w:t>,</w:t>
      </w:r>
    </w:p>
    <w:p w14:paraId="7E690B34" w14:textId="4DCE3BDD" w:rsidR="007C79C2" w:rsidRPr="00FC126B" w:rsidRDefault="00725FC9" w:rsidP="00FC126B">
      <w:pPr>
        <w:pStyle w:val="Odstavecseseznamem"/>
        <w:numPr>
          <w:ilvl w:val="0"/>
          <w:numId w:val="38"/>
        </w:numPr>
        <w:spacing w:after="80"/>
        <w:ind w:left="782" w:hanging="357"/>
        <w:jc w:val="both"/>
        <w:rPr>
          <w:rFonts w:ascii="Times New Roman" w:eastAsia="Times New Roman" w:hAnsi="Times New Roman"/>
          <w:sz w:val="24"/>
          <w:szCs w:val="24"/>
          <w:lang w:eastAsia="cs-CZ"/>
        </w:rPr>
      </w:pPr>
      <w:r w:rsidRPr="00FC126B">
        <w:rPr>
          <w:rFonts w:ascii="Times New Roman" w:eastAsia="Times New Roman" w:hAnsi="Times New Roman"/>
          <w:b/>
          <w:bCs/>
          <w:sz w:val="24"/>
          <w:szCs w:val="24"/>
          <w:lang w:eastAsia="cs-CZ"/>
        </w:rPr>
        <w:lastRenderedPageBreak/>
        <w:t>zamořen</w:t>
      </w:r>
      <w:r w:rsidR="005C7F85" w:rsidRPr="00FC126B">
        <w:rPr>
          <w:rFonts w:ascii="Times New Roman" w:eastAsia="Times New Roman" w:hAnsi="Times New Roman"/>
          <w:b/>
          <w:bCs/>
          <w:sz w:val="24"/>
          <w:szCs w:val="24"/>
          <w:lang w:eastAsia="cs-CZ"/>
        </w:rPr>
        <w:t>á</w:t>
      </w:r>
      <w:r w:rsidRPr="00FC126B">
        <w:rPr>
          <w:rFonts w:ascii="Times New Roman" w:eastAsia="Times New Roman" w:hAnsi="Times New Roman"/>
          <w:b/>
          <w:bCs/>
          <w:sz w:val="24"/>
          <w:szCs w:val="24"/>
          <w:lang w:eastAsia="cs-CZ"/>
        </w:rPr>
        <w:t xml:space="preserve"> zón</w:t>
      </w:r>
      <w:r w:rsidR="005C7F85" w:rsidRPr="00FC126B">
        <w:rPr>
          <w:rFonts w:ascii="Times New Roman" w:eastAsia="Times New Roman" w:hAnsi="Times New Roman"/>
          <w:b/>
          <w:bCs/>
          <w:sz w:val="24"/>
          <w:szCs w:val="24"/>
          <w:lang w:eastAsia="cs-CZ"/>
        </w:rPr>
        <w:t>a</w:t>
      </w:r>
      <w:r w:rsidRPr="00FC126B">
        <w:rPr>
          <w:rFonts w:ascii="Times New Roman" w:eastAsia="Times New Roman" w:hAnsi="Times New Roman"/>
          <w:b/>
          <w:bCs/>
          <w:sz w:val="24"/>
          <w:szCs w:val="24"/>
          <w:lang w:eastAsia="cs-CZ"/>
        </w:rPr>
        <w:t xml:space="preserve"> Bulhary </w:t>
      </w:r>
      <w:r w:rsidR="00E23CAA" w:rsidRPr="00FC126B">
        <w:rPr>
          <w:rFonts w:ascii="Times New Roman" w:eastAsia="Times New Roman" w:hAnsi="Times New Roman"/>
          <w:b/>
          <w:bCs/>
          <w:sz w:val="24"/>
          <w:szCs w:val="24"/>
          <w:lang w:eastAsia="cs-CZ"/>
        </w:rPr>
        <w:t>2024</w:t>
      </w:r>
      <w:r w:rsidR="00E23CAA" w:rsidRPr="00FC126B">
        <w:rPr>
          <w:rFonts w:ascii="Times New Roman" w:eastAsia="Times New Roman" w:hAnsi="Times New Roman"/>
          <w:sz w:val="24"/>
          <w:szCs w:val="24"/>
          <w:lang w:eastAsia="cs-CZ"/>
        </w:rPr>
        <w:t xml:space="preserve"> </w:t>
      </w:r>
      <w:r w:rsidR="005C7F85" w:rsidRPr="00FC126B">
        <w:rPr>
          <w:rFonts w:ascii="Times New Roman" w:eastAsia="Times New Roman" w:hAnsi="Times New Roman"/>
          <w:sz w:val="24"/>
          <w:szCs w:val="24"/>
          <w:lang w:eastAsia="cs-CZ"/>
        </w:rPr>
        <w:t>zahrnující</w:t>
      </w:r>
      <w:r w:rsidRPr="00FC126B">
        <w:rPr>
          <w:rFonts w:ascii="Times New Roman" w:eastAsia="Times New Roman" w:hAnsi="Times New Roman"/>
          <w:sz w:val="24"/>
          <w:szCs w:val="24"/>
          <w:lang w:eastAsia="cs-CZ"/>
        </w:rPr>
        <w:t xml:space="preserve"> rizikové pozemky Bulhary </w:t>
      </w:r>
      <w:r w:rsidR="00E23CAA" w:rsidRPr="00FC126B">
        <w:rPr>
          <w:rFonts w:ascii="Times New Roman" w:eastAsia="Times New Roman" w:hAnsi="Times New Roman"/>
          <w:sz w:val="24"/>
          <w:szCs w:val="24"/>
          <w:lang w:eastAsia="cs-CZ"/>
        </w:rPr>
        <w:t xml:space="preserve">2024 </w:t>
      </w:r>
      <w:r w:rsidR="005C7F85" w:rsidRPr="00FC126B">
        <w:rPr>
          <w:rFonts w:ascii="Times New Roman" w:eastAsia="Times New Roman" w:hAnsi="Times New Roman"/>
          <w:sz w:val="24"/>
          <w:szCs w:val="24"/>
          <w:lang w:eastAsia="cs-CZ"/>
        </w:rPr>
        <w:t xml:space="preserve">podle odstavce 1 písm. </w:t>
      </w:r>
      <w:r w:rsidR="00E23CAA" w:rsidRPr="00FC126B">
        <w:rPr>
          <w:rFonts w:ascii="Times New Roman" w:eastAsia="Times New Roman" w:hAnsi="Times New Roman"/>
          <w:sz w:val="24"/>
          <w:szCs w:val="24"/>
          <w:lang w:eastAsia="cs-CZ"/>
        </w:rPr>
        <w:t>c</w:t>
      </w:r>
      <w:r w:rsidR="005C7F85" w:rsidRPr="00FC126B">
        <w:rPr>
          <w:rFonts w:ascii="Times New Roman" w:eastAsia="Times New Roman" w:hAnsi="Times New Roman"/>
          <w:sz w:val="24"/>
          <w:szCs w:val="24"/>
          <w:lang w:eastAsia="cs-CZ"/>
        </w:rPr>
        <w:t xml:space="preserve">) </w:t>
      </w:r>
      <w:r w:rsidR="00E30949">
        <w:rPr>
          <w:rFonts w:ascii="Times New Roman" w:eastAsia="Times New Roman" w:hAnsi="Times New Roman"/>
          <w:sz w:val="24"/>
          <w:szCs w:val="24"/>
          <w:lang w:eastAsia="cs-CZ"/>
        </w:rPr>
        <w:t xml:space="preserve">tohoto nařízení </w:t>
      </w:r>
      <w:r w:rsidRPr="00FC126B">
        <w:rPr>
          <w:rFonts w:ascii="Times New Roman" w:eastAsia="Times New Roman" w:hAnsi="Times New Roman"/>
          <w:sz w:val="24"/>
          <w:szCs w:val="24"/>
          <w:lang w:eastAsia="cs-CZ"/>
        </w:rPr>
        <w:t xml:space="preserve">a území sahající do 50 m od společné vnější hranice rizikových pozemků Bulhary </w:t>
      </w:r>
      <w:r w:rsidR="00E23CAA" w:rsidRPr="00FC126B">
        <w:rPr>
          <w:rFonts w:ascii="Times New Roman" w:eastAsia="Times New Roman" w:hAnsi="Times New Roman"/>
          <w:sz w:val="24"/>
          <w:szCs w:val="24"/>
          <w:lang w:eastAsia="cs-CZ"/>
        </w:rPr>
        <w:t xml:space="preserve">2024 </w:t>
      </w:r>
      <w:r w:rsidR="00ED5748" w:rsidRPr="00FC126B">
        <w:rPr>
          <w:rFonts w:ascii="Times New Roman" w:eastAsia="Times New Roman" w:hAnsi="Times New Roman"/>
          <w:sz w:val="24"/>
          <w:szCs w:val="24"/>
          <w:lang w:eastAsia="cs-CZ"/>
        </w:rPr>
        <w:t>(</w:t>
      </w:r>
      <w:r w:rsidR="005C7F85" w:rsidRPr="00FC126B">
        <w:rPr>
          <w:rFonts w:ascii="Times New Roman" w:eastAsia="Times New Roman" w:hAnsi="Times New Roman"/>
          <w:sz w:val="24"/>
          <w:szCs w:val="24"/>
          <w:lang w:eastAsia="cs-CZ"/>
        </w:rPr>
        <w:t>c</w:t>
      </w:r>
      <w:r w:rsidRPr="00FC126B">
        <w:rPr>
          <w:rFonts w:ascii="Times New Roman" w:eastAsia="Times New Roman" w:hAnsi="Times New Roman"/>
          <w:sz w:val="24"/>
          <w:szCs w:val="24"/>
          <w:lang w:eastAsia="cs-CZ"/>
        </w:rPr>
        <w:t xml:space="preserve">elková plocha </w:t>
      </w:r>
      <w:r w:rsidR="003C7B5A" w:rsidRPr="00FC126B">
        <w:rPr>
          <w:rFonts w:ascii="Times New Roman" w:eastAsia="Times New Roman" w:hAnsi="Times New Roman"/>
          <w:sz w:val="24"/>
          <w:szCs w:val="24"/>
          <w:lang w:eastAsia="cs-CZ"/>
        </w:rPr>
        <w:t>207,11</w:t>
      </w:r>
      <w:r w:rsidRPr="00FC126B">
        <w:rPr>
          <w:rFonts w:ascii="Times New Roman" w:eastAsia="Times New Roman" w:hAnsi="Times New Roman"/>
          <w:sz w:val="24"/>
          <w:szCs w:val="24"/>
          <w:lang w:eastAsia="cs-CZ"/>
        </w:rPr>
        <w:t xml:space="preserve"> ha</w:t>
      </w:r>
      <w:r w:rsidR="00ED5748" w:rsidRPr="00FC126B">
        <w:rPr>
          <w:rFonts w:ascii="Times New Roman" w:eastAsia="Times New Roman" w:hAnsi="Times New Roman"/>
          <w:sz w:val="24"/>
          <w:szCs w:val="24"/>
          <w:lang w:eastAsia="cs-CZ"/>
        </w:rPr>
        <w:t>)</w:t>
      </w:r>
      <w:r w:rsidR="005C7F85" w:rsidRPr="00FC126B">
        <w:rPr>
          <w:rFonts w:ascii="Times New Roman" w:eastAsia="Times New Roman" w:hAnsi="Times New Roman"/>
          <w:sz w:val="24"/>
          <w:szCs w:val="24"/>
          <w:lang w:eastAsia="cs-CZ"/>
        </w:rPr>
        <w:t>,</w:t>
      </w:r>
      <w:r w:rsidR="00ED5748" w:rsidRPr="00FC126B">
        <w:rPr>
          <w:rFonts w:ascii="Times New Roman" w:eastAsia="Times New Roman" w:hAnsi="Times New Roman"/>
          <w:sz w:val="24"/>
          <w:szCs w:val="24"/>
          <w:lang w:eastAsia="cs-CZ"/>
        </w:rPr>
        <w:t xml:space="preserve"> </w:t>
      </w:r>
      <w:r w:rsidR="00ED5748" w:rsidRPr="00FC126B">
        <w:rPr>
          <w:rFonts w:ascii="Times New Roman" w:eastAsia="Times New Roman" w:hAnsi="Times New Roman"/>
          <w:sz w:val="24"/>
          <w:szCs w:val="24"/>
        </w:rPr>
        <w:t xml:space="preserve">mapa s vyznačením zamořené zóny Bulhary je přílohou </w:t>
      </w:r>
      <w:r w:rsidR="003103C2" w:rsidRPr="00FC126B">
        <w:rPr>
          <w:rFonts w:ascii="Times New Roman" w:eastAsia="Times New Roman" w:hAnsi="Times New Roman"/>
          <w:sz w:val="24"/>
          <w:szCs w:val="24"/>
        </w:rPr>
        <w:t xml:space="preserve">3 </w:t>
      </w:r>
      <w:r w:rsidR="00ED5748" w:rsidRPr="00FC126B">
        <w:rPr>
          <w:rFonts w:ascii="Times New Roman" w:eastAsia="Times New Roman" w:hAnsi="Times New Roman"/>
          <w:sz w:val="24"/>
          <w:szCs w:val="24"/>
        </w:rPr>
        <w:t>tohoto nařízení</w:t>
      </w:r>
      <w:r w:rsidR="001B29EB" w:rsidRPr="00FC126B">
        <w:rPr>
          <w:rFonts w:ascii="Times New Roman" w:eastAsia="Times New Roman" w:hAnsi="Times New Roman"/>
          <w:sz w:val="24"/>
          <w:szCs w:val="24"/>
          <w:lang w:eastAsia="cs-CZ"/>
        </w:rPr>
        <w:t>.</w:t>
      </w:r>
    </w:p>
    <w:p w14:paraId="1211C10B" w14:textId="214D7DA7" w:rsidR="00725FC9" w:rsidRPr="00FC126B" w:rsidRDefault="00725FC9" w:rsidP="00FC126B">
      <w:pPr>
        <w:pStyle w:val="Odstavecseseznamem"/>
        <w:spacing w:after="0"/>
        <w:ind w:left="357"/>
        <w:contextualSpacing/>
        <w:jc w:val="both"/>
        <w:rPr>
          <w:rFonts w:ascii="Times New Roman" w:eastAsia="Times New Roman" w:hAnsi="Times New Roman"/>
          <w:sz w:val="24"/>
          <w:szCs w:val="24"/>
          <w:lang w:eastAsia="cs-CZ"/>
        </w:rPr>
      </w:pPr>
    </w:p>
    <w:p w14:paraId="6FE84510" w14:textId="7BDB5D3B" w:rsidR="00ED5748" w:rsidRPr="00FC126B" w:rsidRDefault="00ED5748" w:rsidP="00FC126B">
      <w:pPr>
        <w:numPr>
          <w:ilvl w:val="0"/>
          <w:numId w:val="28"/>
        </w:numPr>
        <w:tabs>
          <w:tab w:val="num" w:pos="709"/>
          <w:tab w:val="left" w:pos="6248"/>
        </w:tabs>
        <w:spacing w:after="0" w:line="276" w:lineRule="auto"/>
        <w:ind w:left="357" w:hanging="357"/>
        <w:jc w:val="both"/>
        <w:rPr>
          <w:rFonts w:ascii="Times New Roman" w:eastAsiaTheme="minorEastAsia" w:hAnsi="Times New Roman" w:cs="Times New Roman"/>
          <w:sz w:val="24"/>
          <w:szCs w:val="24"/>
          <w:lang w:eastAsia="cs-CZ"/>
        </w:rPr>
      </w:pPr>
      <w:r w:rsidRPr="00FC126B">
        <w:rPr>
          <w:rFonts w:ascii="Times New Roman" w:eastAsia="Times New Roman" w:hAnsi="Times New Roman" w:cs="Times New Roman"/>
          <w:sz w:val="24"/>
          <w:szCs w:val="24"/>
          <w:lang w:eastAsia="cs-CZ"/>
        </w:rPr>
        <w:t xml:space="preserve">Jako </w:t>
      </w:r>
      <w:r w:rsidRPr="00FC126B">
        <w:rPr>
          <w:rFonts w:ascii="Times New Roman" w:eastAsia="Times New Roman" w:hAnsi="Times New Roman" w:cs="Times New Roman"/>
          <w:b/>
          <w:bCs/>
          <w:sz w:val="24"/>
          <w:szCs w:val="24"/>
          <w:lang w:eastAsia="cs-CZ"/>
        </w:rPr>
        <w:t>nárazníkové zóny</w:t>
      </w:r>
      <w:r w:rsidRPr="00FC126B">
        <w:rPr>
          <w:rFonts w:ascii="Times New Roman" w:eastAsia="Times New Roman" w:hAnsi="Times New Roman" w:cs="Times New Roman"/>
          <w:sz w:val="24"/>
          <w:szCs w:val="24"/>
          <w:lang w:eastAsia="cs-CZ"/>
        </w:rPr>
        <w:t xml:space="preserve"> se stanov</w:t>
      </w:r>
      <w:r w:rsidR="00954ABB" w:rsidRPr="00FC126B">
        <w:rPr>
          <w:rFonts w:ascii="Times New Roman" w:eastAsia="Times New Roman" w:hAnsi="Times New Roman" w:cs="Times New Roman"/>
          <w:sz w:val="24"/>
          <w:szCs w:val="24"/>
          <w:lang w:eastAsia="cs-CZ"/>
        </w:rPr>
        <w:t>uj</w:t>
      </w:r>
      <w:r w:rsidRPr="00FC126B">
        <w:rPr>
          <w:rFonts w:ascii="Times New Roman" w:eastAsia="Times New Roman" w:hAnsi="Times New Roman" w:cs="Times New Roman"/>
          <w:sz w:val="24"/>
          <w:szCs w:val="24"/>
          <w:lang w:eastAsia="cs-CZ"/>
        </w:rPr>
        <w:t>í území do vzdálenosti 1 500 m od vnější hranice jednotlivých zamořených zón, jak jsou vymezeny v odstavci 2</w:t>
      </w:r>
      <w:r w:rsidR="00E30949">
        <w:rPr>
          <w:rFonts w:ascii="Times New Roman" w:eastAsia="Times New Roman" w:hAnsi="Times New Roman" w:cs="Times New Roman"/>
          <w:sz w:val="24"/>
          <w:szCs w:val="24"/>
          <w:lang w:eastAsia="cs-CZ"/>
        </w:rPr>
        <w:t xml:space="preserve"> tohoto nařízení</w:t>
      </w:r>
      <w:r w:rsidRPr="00FC126B">
        <w:rPr>
          <w:rFonts w:ascii="Times New Roman" w:eastAsia="Times New Roman" w:hAnsi="Times New Roman" w:cs="Times New Roman"/>
          <w:sz w:val="24"/>
          <w:szCs w:val="24"/>
          <w:lang w:eastAsia="cs-CZ"/>
        </w:rPr>
        <w:t xml:space="preserve">. </w:t>
      </w:r>
      <w:r w:rsidR="00E23CAA" w:rsidRPr="00FC126B">
        <w:rPr>
          <w:rFonts w:ascii="Times New Roman" w:eastAsia="Times New Roman" w:hAnsi="Times New Roman" w:cs="Times New Roman"/>
          <w:sz w:val="24"/>
          <w:szCs w:val="24"/>
          <w:lang w:eastAsia="cs-CZ"/>
        </w:rPr>
        <w:t xml:space="preserve">Vzhledem k malé vzájemné vzdálenosti zamořené zóny Bavory 2024 a zamořené zóny Perná 2024, </w:t>
      </w:r>
      <w:r w:rsidR="001B29EB" w:rsidRPr="00FC126B">
        <w:rPr>
          <w:rFonts w:ascii="Times New Roman" w:eastAsia="Times New Roman" w:hAnsi="Times New Roman" w:cs="Times New Roman"/>
          <w:sz w:val="24"/>
          <w:szCs w:val="24"/>
          <w:lang w:eastAsia="cs-CZ"/>
        </w:rPr>
        <w:t>podle</w:t>
      </w:r>
      <w:r w:rsidR="00E23CAA" w:rsidRPr="00FC126B">
        <w:rPr>
          <w:rFonts w:ascii="Times New Roman" w:eastAsia="Times New Roman" w:hAnsi="Times New Roman" w:cs="Times New Roman"/>
          <w:sz w:val="24"/>
          <w:szCs w:val="24"/>
          <w:lang w:eastAsia="cs-CZ"/>
        </w:rPr>
        <w:t> odstavc</w:t>
      </w:r>
      <w:r w:rsidR="001B29EB" w:rsidRPr="00FC126B">
        <w:rPr>
          <w:rFonts w:ascii="Times New Roman" w:eastAsia="Times New Roman" w:hAnsi="Times New Roman" w:cs="Times New Roman"/>
          <w:sz w:val="24"/>
          <w:szCs w:val="24"/>
          <w:lang w:eastAsia="cs-CZ"/>
        </w:rPr>
        <w:t>e</w:t>
      </w:r>
      <w:r w:rsidR="00E23CAA" w:rsidRPr="00FC126B">
        <w:rPr>
          <w:rFonts w:ascii="Times New Roman" w:eastAsia="Times New Roman" w:hAnsi="Times New Roman" w:cs="Times New Roman"/>
          <w:sz w:val="24"/>
          <w:szCs w:val="24"/>
          <w:lang w:eastAsia="cs-CZ"/>
        </w:rPr>
        <w:t xml:space="preserve"> 2 písm. a) a b)</w:t>
      </w:r>
      <w:r w:rsidR="00E30949">
        <w:rPr>
          <w:rFonts w:ascii="Times New Roman" w:eastAsia="Times New Roman" w:hAnsi="Times New Roman" w:cs="Times New Roman"/>
          <w:sz w:val="24"/>
          <w:szCs w:val="24"/>
          <w:lang w:eastAsia="cs-CZ"/>
        </w:rPr>
        <w:t xml:space="preserve"> tohoto nařízení</w:t>
      </w:r>
      <w:r w:rsidR="00E23CAA" w:rsidRPr="00FC126B">
        <w:rPr>
          <w:rFonts w:ascii="Times New Roman" w:eastAsia="Times New Roman" w:hAnsi="Times New Roman" w:cs="Times New Roman"/>
          <w:sz w:val="24"/>
          <w:szCs w:val="24"/>
          <w:lang w:eastAsia="cs-CZ"/>
        </w:rPr>
        <w:t xml:space="preserve">, </w:t>
      </w:r>
      <w:r w:rsidR="001B29EB" w:rsidRPr="00FC126B">
        <w:rPr>
          <w:rFonts w:ascii="Times New Roman" w:eastAsia="Times New Roman" w:hAnsi="Times New Roman" w:cs="Times New Roman"/>
          <w:sz w:val="24"/>
          <w:szCs w:val="24"/>
          <w:lang w:eastAsia="cs-CZ"/>
        </w:rPr>
        <w:t>se stanovuje</w:t>
      </w:r>
      <w:r w:rsidR="00E23CAA" w:rsidRPr="00FC126B">
        <w:rPr>
          <w:rFonts w:ascii="Times New Roman" w:eastAsia="Times New Roman" w:hAnsi="Times New Roman" w:cs="Times New Roman"/>
          <w:sz w:val="24"/>
          <w:szCs w:val="24"/>
          <w:lang w:eastAsia="cs-CZ"/>
        </w:rPr>
        <w:t xml:space="preserve"> jedna společná </w:t>
      </w:r>
      <w:r w:rsidR="00E23CAA" w:rsidRPr="00FC126B">
        <w:rPr>
          <w:rFonts w:ascii="Times New Roman" w:eastAsia="Times New Roman" w:hAnsi="Times New Roman" w:cs="Times New Roman"/>
          <w:b/>
          <w:bCs/>
          <w:sz w:val="24"/>
          <w:szCs w:val="24"/>
          <w:lang w:eastAsia="cs-CZ"/>
        </w:rPr>
        <w:t>nárazníková zóna Bavory/Perná 2024</w:t>
      </w:r>
      <w:r w:rsidR="00E23CAA" w:rsidRPr="00FC126B">
        <w:rPr>
          <w:rFonts w:ascii="Times New Roman" w:eastAsia="Times New Roman" w:hAnsi="Times New Roman" w:cs="Times New Roman"/>
          <w:sz w:val="24"/>
          <w:szCs w:val="24"/>
          <w:lang w:eastAsia="cs-CZ"/>
        </w:rPr>
        <w:t xml:space="preserve">. Kromě této nárazníkové zóny se stanovuje samostatná </w:t>
      </w:r>
      <w:r w:rsidR="00E23CAA" w:rsidRPr="00FC126B">
        <w:rPr>
          <w:rFonts w:ascii="Times New Roman" w:eastAsia="Times New Roman" w:hAnsi="Times New Roman" w:cs="Times New Roman"/>
          <w:b/>
          <w:bCs/>
          <w:sz w:val="24"/>
          <w:szCs w:val="24"/>
          <w:lang w:eastAsia="cs-CZ"/>
        </w:rPr>
        <w:t>nárazníková zóna Bulhary 2024</w:t>
      </w:r>
      <w:r w:rsidR="00E23CAA" w:rsidRPr="00FC126B">
        <w:rPr>
          <w:rFonts w:ascii="Times New Roman" w:eastAsia="Times New Roman" w:hAnsi="Times New Roman" w:cs="Times New Roman"/>
          <w:sz w:val="24"/>
          <w:szCs w:val="24"/>
        </w:rPr>
        <w:t xml:space="preserve">. </w:t>
      </w:r>
      <w:r w:rsidR="008456D2" w:rsidRPr="00FC126B">
        <w:rPr>
          <w:rFonts w:ascii="Times New Roman" w:eastAsia="Times New Roman" w:hAnsi="Times New Roman" w:cs="Times New Roman"/>
          <w:sz w:val="24"/>
          <w:szCs w:val="24"/>
        </w:rPr>
        <w:t>Map</w:t>
      </w:r>
      <w:r w:rsidR="0013680C" w:rsidRPr="00FC126B">
        <w:rPr>
          <w:rFonts w:ascii="Times New Roman" w:eastAsia="Times New Roman" w:hAnsi="Times New Roman" w:cs="Times New Roman"/>
          <w:sz w:val="24"/>
          <w:szCs w:val="24"/>
        </w:rPr>
        <w:t>a</w:t>
      </w:r>
      <w:r w:rsidR="008456D2" w:rsidRPr="00FC126B">
        <w:rPr>
          <w:rFonts w:ascii="Times New Roman" w:eastAsia="Times New Roman" w:hAnsi="Times New Roman" w:cs="Times New Roman"/>
          <w:sz w:val="24"/>
          <w:szCs w:val="24"/>
        </w:rPr>
        <w:t xml:space="preserve"> s vyznačením nárazníkových zón </w:t>
      </w:r>
      <w:r w:rsidR="00AE0F13" w:rsidRPr="00FC126B">
        <w:rPr>
          <w:rFonts w:ascii="Times New Roman" w:eastAsia="Times New Roman" w:hAnsi="Times New Roman" w:cs="Times New Roman"/>
          <w:sz w:val="24"/>
          <w:szCs w:val="24"/>
        </w:rPr>
        <w:t>Bavory</w:t>
      </w:r>
      <w:r w:rsidR="00E23CAA" w:rsidRPr="00FC126B">
        <w:rPr>
          <w:rFonts w:ascii="Times New Roman" w:eastAsia="Times New Roman" w:hAnsi="Times New Roman" w:cs="Times New Roman"/>
          <w:sz w:val="24"/>
          <w:szCs w:val="24"/>
        </w:rPr>
        <w:t>/Perná</w:t>
      </w:r>
      <w:r w:rsidR="00AE0F13" w:rsidRPr="00FC126B">
        <w:rPr>
          <w:rFonts w:ascii="Times New Roman" w:eastAsia="Times New Roman" w:hAnsi="Times New Roman" w:cs="Times New Roman"/>
          <w:sz w:val="24"/>
          <w:szCs w:val="24"/>
        </w:rPr>
        <w:t xml:space="preserve"> </w:t>
      </w:r>
      <w:r w:rsidR="00E23CAA" w:rsidRPr="00FC126B">
        <w:rPr>
          <w:rFonts w:ascii="Times New Roman" w:eastAsia="Times New Roman" w:hAnsi="Times New Roman" w:cs="Times New Roman"/>
          <w:sz w:val="24"/>
          <w:szCs w:val="24"/>
        </w:rPr>
        <w:t>2024 a</w:t>
      </w:r>
      <w:r w:rsidR="00AE0F13" w:rsidRPr="00FC126B">
        <w:rPr>
          <w:rFonts w:ascii="Times New Roman" w:eastAsia="Times New Roman" w:hAnsi="Times New Roman" w:cs="Times New Roman"/>
          <w:sz w:val="24"/>
          <w:szCs w:val="24"/>
        </w:rPr>
        <w:t xml:space="preserve"> Bulhary </w:t>
      </w:r>
      <w:r w:rsidR="00E23CAA" w:rsidRPr="00FC126B">
        <w:rPr>
          <w:rFonts w:ascii="Times New Roman" w:eastAsia="Times New Roman" w:hAnsi="Times New Roman" w:cs="Times New Roman"/>
          <w:sz w:val="24"/>
          <w:szCs w:val="24"/>
        </w:rPr>
        <w:t xml:space="preserve">2024 </w:t>
      </w:r>
      <w:r w:rsidR="008456D2" w:rsidRPr="00FC126B">
        <w:rPr>
          <w:rFonts w:ascii="Times New Roman" w:eastAsia="Times New Roman" w:hAnsi="Times New Roman" w:cs="Times New Roman"/>
          <w:sz w:val="24"/>
          <w:szCs w:val="24"/>
        </w:rPr>
        <w:t xml:space="preserve">jsou součástí příloh </w:t>
      </w:r>
      <w:r w:rsidR="003103C2" w:rsidRPr="00FC126B">
        <w:rPr>
          <w:rFonts w:ascii="Times New Roman" w:eastAsia="Times New Roman" w:hAnsi="Times New Roman" w:cs="Times New Roman"/>
          <w:sz w:val="24"/>
          <w:szCs w:val="24"/>
        </w:rPr>
        <w:t>4 a 5</w:t>
      </w:r>
      <w:r w:rsidR="008456D2" w:rsidRPr="00FC126B">
        <w:rPr>
          <w:rFonts w:ascii="Times New Roman" w:eastAsia="Times New Roman" w:hAnsi="Times New Roman" w:cs="Times New Roman"/>
          <w:sz w:val="24"/>
          <w:szCs w:val="24"/>
        </w:rPr>
        <w:t xml:space="preserve"> tohoto nařízení.</w:t>
      </w:r>
    </w:p>
    <w:p w14:paraId="22AEC2BB" w14:textId="77777777" w:rsidR="008456D2" w:rsidRPr="00FC126B" w:rsidRDefault="008456D2" w:rsidP="00FC126B">
      <w:pPr>
        <w:tabs>
          <w:tab w:val="left" w:pos="6248"/>
        </w:tabs>
        <w:spacing w:after="0" w:line="276" w:lineRule="auto"/>
        <w:ind w:left="357"/>
        <w:jc w:val="both"/>
        <w:rPr>
          <w:rFonts w:ascii="Times New Roman" w:eastAsiaTheme="minorEastAsia" w:hAnsi="Times New Roman" w:cs="Times New Roman"/>
          <w:sz w:val="24"/>
          <w:szCs w:val="24"/>
          <w:lang w:eastAsia="cs-CZ"/>
        </w:rPr>
      </w:pPr>
    </w:p>
    <w:p w14:paraId="3CAE6243" w14:textId="44CC8B95" w:rsidR="00ED5748" w:rsidRPr="00FC126B" w:rsidRDefault="00ED5748" w:rsidP="00FC126B">
      <w:pPr>
        <w:numPr>
          <w:ilvl w:val="0"/>
          <w:numId w:val="28"/>
        </w:numPr>
        <w:tabs>
          <w:tab w:val="num" w:pos="709"/>
          <w:tab w:val="left" w:pos="6248"/>
        </w:tabs>
        <w:spacing w:after="0" w:line="276" w:lineRule="auto"/>
        <w:ind w:left="357"/>
        <w:jc w:val="both"/>
        <w:rPr>
          <w:rFonts w:ascii="Times New Roman" w:eastAsiaTheme="minorEastAsia" w:hAnsi="Times New Roman" w:cs="Times New Roman"/>
          <w:sz w:val="24"/>
          <w:szCs w:val="24"/>
          <w:lang w:eastAsia="cs-CZ"/>
        </w:rPr>
      </w:pPr>
      <w:r w:rsidRPr="00FC126B">
        <w:rPr>
          <w:rFonts w:ascii="Times New Roman" w:eastAsia="Times New Roman" w:hAnsi="Times New Roman" w:cs="Times New Roman"/>
          <w:b/>
          <w:bCs/>
          <w:sz w:val="24"/>
          <w:szCs w:val="24"/>
          <w:lang w:eastAsia="cs-CZ"/>
        </w:rPr>
        <w:t>Vymezenými územími</w:t>
      </w:r>
      <w:r w:rsidRPr="00FC126B">
        <w:rPr>
          <w:rFonts w:ascii="Times New Roman" w:eastAsia="Times New Roman" w:hAnsi="Times New Roman" w:cs="Times New Roman"/>
          <w:sz w:val="24"/>
          <w:szCs w:val="24"/>
          <w:lang w:eastAsia="cs-CZ"/>
        </w:rPr>
        <w:t xml:space="preserve"> jsou území tvořená zamořenými a nárazníkovými zónami. Map</w:t>
      </w:r>
      <w:r w:rsidR="0013680C" w:rsidRPr="00FC126B">
        <w:rPr>
          <w:rFonts w:ascii="Times New Roman" w:eastAsia="Times New Roman" w:hAnsi="Times New Roman" w:cs="Times New Roman"/>
          <w:sz w:val="24"/>
          <w:szCs w:val="24"/>
          <w:lang w:eastAsia="cs-CZ"/>
        </w:rPr>
        <w:t>a</w:t>
      </w:r>
      <w:r w:rsidRPr="00FC126B">
        <w:rPr>
          <w:rFonts w:ascii="Times New Roman" w:eastAsia="Times New Roman" w:hAnsi="Times New Roman" w:cs="Times New Roman"/>
          <w:sz w:val="24"/>
          <w:szCs w:val="24"/>
          <w:lang w:eastAsia="cs-CZ"/>
        </w:rPr>
        <w:t xml:space="preserve"> s vyznačením vymezen</w:t>
      </w:r>
      <w:r w:rsidR="0013680C" w:rsidRPr="00FC126B">
        <w:rPr>
          <w:rFonts w:ascii="Times New Roman" w:eastAsia="Times New Roman" w:hAnsi="Times New Roman" w:cs="Times New Roman"/>
          <w:sz w:val="24"/>
          <w:szCs w:val="24"/>
          <w:lang w:eastAsia="cs-CZ"/>
        </w:rPr>
        <w:t>ého</w:t>
      </w:r>
      <w:r w:rsidRPr="00FC126B">
        <w:rPr>
          <w:rFonts w:ascii="Times New Roman" w:eastAsia="Times New Roman" w:hAnsi="Times New Roman" w:cs="Times New Roman"/>
          <w:sz w:val="24"/>
          <w:szCs w:val="24"/>
          <w:lang w:eastAsia="cs-CZ"/>
        </w:rPr>
        <w:t xml:space="preserve"> území </w:t>
      </w:r>
      <w:r w:rsidR="003103C2" w:rsidRPr="00FC126B">
        <w:rPr>
          <w:rFonts w:ascii="Times New Roman" w:eastAsia="Times New Roman" w:hAnsi="Times New Roman" w:cs="Times New Roman"/>
          <w:sz w:val="24"/>
          <w:szCs w:val="24"/>
          <w:lang w:eastAsia="cs-CZ"/>
        </w:rPr>
        <w:t xml:space="preserve">Bavory/Perná 2024 </w:t>
      </w:r>
      <w:r w:rsidR="0013680C" w:rsidRPr="00FC126B">
        <w:rPr>
          <w:rFonts w:ascii="Times New Roman" w:eastAsia="Times New Roman" w:hAnsi="Times New Roman" w:cs="Times New Roman"/>
          <w:sz w:val="24"/>
          <w:szCs w:val="24"/>
          <w:lang w:eastAsia="cs-CZ"/>
        </w:rPr>
        <w:t xml:space="preserve">je přílohou 4 tohoto nařízení, mapa s vyznačením vymezeného území </w:t>
      </w:r>
      <w:r w:rsidR="003103C2" w:rsidRPr="00FC126B">
        <w:rPr>
          <w:rFonts w:ascii="Times New Roman" w:eastAsia="Times New Roman" w:hAnsi="Times New Roman" w:cs="Times New Roman"/>
          <w:sz w:val="24"/>
          <w:szCs w:val="24"/>
          <w:lang w:eastAsia="cs-CZ"/>
        </w:rPr>
        <w:t xml:space="preserve">Bulhary 2024 </w:t>
      </w:r>
      <w:r w:rsidRPr="00FC126B">
        <w:rPr>
          <w:rFonts w:ascii="Times New Roman" w:eastAsia="Times New Roman" w:hAnsi="Times New Roman" w:cs="Times New Roman"/>
          <w:sz w:val="24"/>
          <w:szCs w:val="24"/>
          <w:lang w:eastAsia="cs-CZ"/>
        </w:rPr>
        <w:t>j</w:t>
      </w:r>
      <w:r w:rsidR="0013680C" w:rsidRPr="00FC126B">
        <w:rPr>
          <w:rFonts w:ascii="Times New Roman" w:eastAsia="Times New Roman" w:hAnsi="Times New Roman" w:cs="Times New Roman"/>
          <w:sz w:val="24"/>
          <w:szCs w:val="24"/>
          <w:lang w:eastAsia="cs-CZ"/>
        </w:rPr>
        <w:t>e</w:t>
      </w:r>
      <w:r w:rsidRPr="00FC126B">
        <w:rPr>
          <w:rFonts w:ascii="Times New Roman" w:eastAsia="Times New Roman" w:hAnsi="Times New Roman" w:cs="Times New Roman"/>
          <w:sz w:val="24"/>
          <w:szCs w:val="24"/>
          <w:lang w:eastAsia="cs-CZ"/>
        </w:rPr>
        <w:t xml:space="preserve"> příloh</w:t>
      </w:r>
      <w:r w:rsidR="0013680C" w:rsidRPr="00FC126B">
        <w:rPr>
          <w:rFonts w:ascii="Times New Roman" w:eastAsia="Times New Roman" w:hAnsi="Times New Roman" w:cs="Times New Roman"/>
          <w:sz w:val="24"/>
          <w:szCs w:val="24"/>
          <w:lang w:eastAsia="cs-CZ"/>
        </w:rPr>
        <w:t>ou</w:t>
      </w:r>
      <w:r w:rsidRPr="00FC126B">
        <w:rPr>
          <w:rFonts w:ascii="Times New Roman" w:eastAsia="Times New Roman" w:hAnsi="Times New Roman" w:cs="Times New Roman"/>
          <w:sz w:val="24"/>
          <w:szCs w:val="24"/>
          <w:lang w:eastAsia="cs-CZ"/>
        </w:rPr>
        <w:t xml:space="preserve"> </w:t>
      </w:r>
      <w:r w:rsidR="003103C2" w:rsidRPr="00FC126B">
        <w:rPr>
          <w:rFonts w:ascii="Times New Roman" w:eastAsia="Times New Roman" w:hAnsi="Times New Roman" w:cs="Times New Roman"/>
          <w:sz w:val="24"/>
          <w:szCs w:val="24"/>
          <w:lang w:eastAsia="cs-CZ"/>
        </w:rPr>
        <w:t>5</w:t>
      </w:r>
      <w:r w:rsidRPr="00FC126B">
        <w:rPr>
          <w:rFonts w:ascii="Times New Roman" w:eastAsia="Times New Roman" w:hAnsi="Times New Roman" w:cs="Times New Roman"/>
          <w:sz w:val="24"/>
          <w:szCs w:val="24"/>
          <w:lang w:eastAsia="cs-CZ"/>
        </w:rPr>
        <w:t xml:space="preserve"> tohoto nařízení</w:t>
      </w:r>
      <w:r w:rsidR="0013680C" w:rsidRPr="00FC126B">
        <w:rPr>
          <w:rFonts w:ascii="Times New Roman" w:eastAsia="Times New Roman" w:hAnsi="Times New Roman" w:cs="Times New Roman"/>
          <w:sz w:val="24"/>
          <w:szCs w:val="24"/>
          <w:lang w:eastAsia="cs-CZ"/>
        </w:rPr>
        <w:t>. Vymezená území</w:t>
      </w:r>
      <w:r w:rsidR="00EC2098" w:rsidRPr="00FC126B">
        <w:rPr>
          <w:rFonts w:ascii="Times New Roman" w:eastAsia="Times New Roman" w:hAnsi="Times New Roman" w:cs="Times New Roman"/>
          <w:sz w:val="24"/>
          <w:szCs w:val="24"/>
          <w:lang w:eastAsia="cs-CZ"/>
        </w:rPr>
        <w:t xml:space="preserve"> jsou </w:t>
      </w:r>
      <w:r w:rsidR="0013680C" w:rsidRPr="00FC126B">
        <w:rPr>
          <w:rFonts w:ascii="Times New Roman" w:eastAsia="Times New Roman" w:hAnsi="Times New Roman" w:cs="Times New Roman"/>
          <w:sz w:val="24"/>
          <w:szCs w:val="24"/>
          <w:lang w:eastAsia="cs-CZ"/>
        </w:rPr>
        <w:t xml:space="preserve">rovněž </w:t>
      </w:r>
      <w:r w:rsidR="00EC2098" w:rsidRPr="00FC126B">
        <w:rPr>
          <w:rFonts w:ascii="Times New Roman" w:eastAsia="Times New Roman" w:hAnsi="Times New Roman" w:cs="Times New Roman"/>
          <w:sz w:val="24"/>
          <w:szCs w:val="24"/>
          <w:lang w:eastAsia="cs-CZ"/>
        </w:rPr>
        <w:t>znázorněn</w:t>
      </w:r>
      <w:r w:rsidR="0013680C" w:rsidRPr="00FC126B">
        <w:rPr>
          <w:rFonts w:ascii="Times New Roman" w:eastAsia="Times New Roman" w:hAnsi="Times New Roman" w:cs="Times New Roman"/>
          <w:sz w:val="24"/>
          <w:szCs w:val="24"/>
          <w:lang w:eastAsia="cs-CZ"/>
        </w:rPr>
        <w:t>a</w:t>
      </w:r>
      <w:r w:rsidR="00EC2098" w:rsidRPr="00FC126B">
        <w:rPr>
          <w:rFonts w:ascii="Times New Roman" w:eastAsia="Times New Roman" w:hAnsi="Times New Roman" w:cs="Times New Roman"/>
          <w:sz w:val="24"/>
          <w:szCs w:val="24"/>
          <w:lang w:eastAsia="cs-CZ"/>
        </w:rPr>
        <w:t xml:space="preserve"> v </w:t>
      </w:r>
      <w:hyperlink r:id="rId13" w:history="1">
        <w:r w:rsidR="00EC2098" w:rsidRPr="006A5404">
          <w:rPr>
            <w:rStyle w:val="Hypertextovodkaz"/>
            <w:rFonts w:ascii="Times New Roman" w:hAnsi="Times New Roman" w:cs="Times New Roman"/>
            <w:sz w:val="24"/>
            <w:szCs w:val="24"/>
          </w:rPr>
          <w:t>LPIS</w:t>
        </w:r>
      </w:hyperlink>
      <w:r w:rsidR="00EC2098" w:rsidRPr="00FC126B">
        <w:rPr>
          <w:rFonts w:ascii="Times New Roman" w:eastAsia="Times New Roman" w:hAnsi="Times New Roman" w:cs="Times New Roman"/>
          <w:sz w:val="24"/>
          <w:szCs w:val="24"/>
        </w:rPr>
        <w:t xml:space="preserve"> (vrstva „MRO“)</w:t>
      </w:r>
      <w:r w:rsidRPr="00FC126B">
        <w:rPr>
          <w:rFonts w:ascii="Times New Roman" w:eastAsia="Times New Roman" w:hAnsi="Times New Roman" w:cs="Times New Roman"/>
          <w:sz w:val="24"/>
          <w:szCs w:val="24"/>
          <w:lang w:eastAsia="cs-CZ"/>
        </w:rPr>
        <w:t>.</w:t>
      </w:r>
    </w:p>
    <w:p w14:paraId="451AC59E" w14:textId="77777777" w:rsidR="008456D2" w:rsidRPr="00FC126B" w:rsidRDefault="008456D2" w:rsidP="00FC126B">
      <w:pPr>
        <w:tabs>
          <w:tab w:val="left" w:pos="6248"/>
        </w:tabs>
        <w:spacing w:after="0" w:line="276" w:lineRule="auto"/>
        <w:ind w:left="357"/>
        <w:jc w:val="both"/>
        <w:rPr>
          <w:rFonts w:ascii="Times New Roman" w:eastAsiaTheme="minorEastAsia" w:hAnsi="Times New Roman" w:cs="Times New Roman"/>
          <w:sz w:val="24"/>
          <w:szCs w:val="24"/>
          <w:lang w:eastAsia="cs-CZ"/>
        </w:rPr>
      </w:pPr>
    </w:p>
    <w:p w14:paraId="7459EBA7" w14:textId="51E613F0" w:rsidR="00C37A4C" w:rsidRPr="00FC126B" w:rsidRDefault="00ED5748" w:rsidP="00FC126B">
      <w:pPr>
        <w:pStyle w:val="Odstavecseseznamem"/>
        <w:numPr>
          <w:ilvl w:val="0"/>
          <w:numId w:val="28"/>
        </w:numPr>
        <w:tabs>
          <w:tab w:val="left" w:pos="851"/>
          <w:tab w:val="left" w:pos="6248"/>
        </w:tabs>
        <w:suppressAutoHyphens/>
        <w:overflowPunct w:val="0"/>
        <w:autoSpaceDE w:val="0"/>
        <w:autoSpaceDN w:val="0"/>
        <w:adjustRightInd w:val="0"/>
        <w:spacing w:after="80"/>
        <w:contextualSpacing/>
        <w:jc w:val="both"/>
        <w:rPr>
          <w:rFonts w:ascii="Times New Roman" w:eastAsiaTheme="minorEastAsia" w:hAnsi="Times New Roman"/>
          <w:sz w:val="24"/>
          <w:szCs w:val="24"/>
          <w:lang w:eastAsia="cs-CZ"/>
        </w:rPr>
      </w:pPr>
      <w:r w:rsidRPr="00FC126B">
        <w:rPr>
          <w:rFonts w:ascii="Times New Roman" w:eastAsia="Times New Roman" w:hAnsi="Times New Roman"/>
          <w:b/>
          <w:bCs/>
          <w:sz w:val="24"/>
          <w:szCs w:val="24"/>
          <w:lang w:eastAsia="cs-CZ"/>
        </w:rPr>
        <w:t>Ohroženými zónami</w:t>
      </w:r>
      <w:r w:rsidRPr="00FC126B">
        <w:rPr>
          <w:rFonts w:ascii="Times New Roman" w:eastAsia="Times New Roman" w:hAnsi="Times New Roman"/>
          <w:sz w:val="24"/>
          <w:szCs w:val="24"/>
          <w:lang w:eastAsia="cs-CZ"/>
        </w:rPr>
        <w:t xml:space="preserve"> </w:t>
      </w:r>
      <w:r w:rsidR="008456D2" w:rsidRPr="00FC126B">
        <w:rPr>
          <w:rFonts w:ascii="Times New Roman" w:eastAsia="Times New Roman" w:hAnsi="Times New Roman"/>
          <w:sz w:val="24"/>
          <w:szCs w:val="24"/>
          <w:lang w:eastAsia="cs-CZ"/>
        </w:rPr>
        <w:t>se stanov</w:t>
      </w:r>
      <w:r w:rsidR="00C8351E" w:rsidRPr="00FC126B">
        <w:rPr>
          <w:rFonts w:ascii="Times New Roman" w:eastAsia="Times New Roman" w:hAnsi="Times New Roman"/>
          <w:sz w:val="24"/>
          <w:szCs w:val="24"/>
          <w:lang w:eastAsia="cs-CZ"/>
        </w:rPr>
        <w:t>uj</w:t>
      </w:r>
      <w:r w:rsidR="008456D2" w:rsidRPr="00FC126B">
        <w:rPr>
          <w:rFonts w:ascii="Times New Roman" w:eastAsia="Times New Roman" w:hAnsi="Times New Roman"/>
          <w:sz w:val="24"/>
          <w:szCs w:val="24"/>
          <w:lang w:eastAsia="cs-CZ"/>
        </w:rPr>
        <w:t>í</w:t>
      </w:r>
      <w:r w:rsidRPr="00FC126B">
        <w:rPr>
          <w:rFonts w:ascii="Times New Roman" w:eastAsia="Times New Roman" w:hAnsi="Times New Roman"/>
          <w:sz w:val="24"/>
          <w:szCs w:val="24"/>
          <w:lang w:eastAsia="cs-CZ"/>
        </w:rPr>
        <w:t xml:space="preserve"> území ve vzdálenosti do pěti kilometrů od společné vnější hranice každé</w:t>
      </w:r>
      <w:r w:rsidR="00AE0F13" w:rsidRPr="00FC126B">
        <w:rPr>
          <w:rFonts w:ascii="Times New Roman" w:eastAsia="Times New Roman" w:hAnsi="Times New Roman"/>
          <w:sz w:val="24"/>
          <w:szCs w:val="24"/>
          <w:lang w:eastAsia="cs-CZ"/>
        </w:rPr>
        <w:t>ho</w:t>
      </w:r>
      <w:r w:rsidRPr="00FC126B">
        <w:rPr>
          <w:rFonts w:ascii="Times New Roman" w:eastAsia="Times New Roman" w:hAnsi="Times New Roman"/>
          <w:sz w:val="24"/>
          <w:szCs w:val="24"/>
          <w:lang w:eastAsia="cs-CZ"/>
        </w:rPr>
        <w:t xml:space="preserve"> ze </w:t>
      </w:r>
      <w:r w:rsidR="00E23CAA" w:rsidRPr="00FC126B">
        <w:rPr>
          <w:rFonts w:ascii="Times New Roman" w:eastAsia="Times New Roman" w:hAnsi="Times New Roman"/>
          <w:sz w:val="24"/>
          <w:szCs w:val="24"/>
          <w:lang w:eastAsia="cs-CZ"/>
        </w:rPr>
        <w:t xml:space="preserve">dvou </w:t>
      </w:r>
      <w:r w:rsidR="00AE0F13" w:rsidRPr="00FC126B">
        <w:rPr>
          <w:rFonts w:ascii="Times New Roman" w:eastAsia="Times New Roman" w:hAnsi="Times New Roman"/>
          <w:sz w:val="24"/>
          <w:szCs w:val="24"/>
          <w:lang w:eastAsia="cs-CZ"/>
        </w:rPr>
        <w:t>vymezených území</w:t>
      </w:r>
      <w:r w:rsidRPr="00FC126B">
        <w:rPr>
          <w:rFonts w:ascii="Times New Roman" w:eastAsia="Times New Roman" w:hAnsi="Times New Roman"/>
          <w:sz w:val="24"/>
          <w:szCs w:val="24"/>
          <w:lang w:eastAsia="cs-CZ"/>
        </w:rPr>
        <w:t xml:space="preserve"> (ohrožená zóna Bavory</w:t>
      </w:r>
      <w:r w:rsidR="00E23CAA" w:rsidRPr="00FC126B">
        <w:rPr>
          <w:rFonts w:ascii="Times New Roman" w:eastAsia="Times New Roman" w:hAnsi="Times New Roman"/>
          <w:sz w:val="24"/>
          <w:szCs w:val="24"/>
          <w:lang w:eastAsia="cs-CZ"/>
        </w:rPr>
        <w:t>/Perná 2024</w:t>
      </w:r>
      <w:r w:rsidR="00C37A4C" w:rsidRPr="00FC126B">
        <w:rPr>
          <w:rFonts w:ascii="Times New Roman" w:eastAsia="Times New Roman" w:hAnsi="Times New Roman"/>
          <w:sz w:val="24"/>
          <w:szCs w:val="24"/>
          <w:lang w:eastAsia="cs-CZ"/>
        </w:rPr>
        <w:t xml:space="preserve"> a</w:t>
      </w:r>
      <w:r w:rsidR="00E30949">
        <w:rPr>
          <w:rFonts w:ascii="Times New Roman" w:eastAsia="Times New Roman" w:hAnsi="Times New Roman"/>
          <w:sz w:val="24"/>
          <w:szCs w:val="24"/>
          <w:lang w:eastAsia="cs-CZ"/>
        </w:rPr>
        <w:t> </w:t>
      </w:r>
      <w:r w:rsidRPr="00FC126B">
        <w:rPr>
          <w:rFonts w:ascii="Times New Roman" w:eastAsia="Times New Roman" w:hAnsi="Times New Roman"/>
          <w:sz w:val="24"/>
          <w:szCs w:val="24"/>
          <w:lang w:eastAsia="cs-CZ"/>
        </w:rPr>
        <w:t>ohrožená zóna Bulhary</w:t>
      </w:r>
      <w:r w:rsidR="00C37A4C" w:rsidRPr="00FC126B">
        <w:rPr>
          <w:rFonts w:ascii="Times New Roman" w:eastAsia="Times New Roman" w:hAnsi="Times New Roman"/>
          <w:sz w:val="24"/>
          <w:szCs w:val="24"/>
          <w:lang w:eastAsia="cs-CZ"/>
        </w:rPr>
        <w:t xml:space="preserve"> 2024).</w:t>
      </w:r>
    </w:p>
    <w:p w14:paraId="38B25370" w14:textId="77777777" w:rsidR="00C37A4C" w:rsidRPr="00FC126B" w:rsidRDefault="00C37A4C" w:rsidP="00FC126B">
      <w:pPr>
        <w:pStyle w:val="Odstavecseseznamem"/>
        <w:rPr>
          <w:rFonts w:ascii="Times New Roman" w:eastAsia="Times New Roman" w:hAnsi="Times New Roman"/>
          <w:sz w:val="24"/>
          <w:szCs w:val="24"/>
          <w:lang w:eastAsia="cs-CZ"/>
        </w:rPr>
      </w:pPr>
    </w:p>
    <w:p w14:paraId="5B34B062" w14:textId="3DC4E16F" w:rsidR="00C37A4C" w:rsidRPr="00FC126B" w:rsidRDefault="0052313E" w:rsidP="00FC126B">
      <w:pPr>
        <w:pStyle w:val="Default"/>
        <w:numPr>
          <w:ilvl w:val="0"/>
          <w:numId w:val="28"/>
        </w:numPr>
        <w:spacing w:line="276" w:lineRule="auto"/>
        <w:jc w:val="both"/>
        <w:rPr>
          <w:b/>
          <w:color w:val="auto"/>
        </w:rPr>
      </w:pPr>
      <w:bookmarkStart w:id="0" w:name="_Hlk125115199"/>
      <w:r w:rsidRPr="00FC126B">
        <w:rPr>
          <w:rFonts w:eastAsia="Times New Roman"/>
          <w:color w:val="auto"/>
        </w:rPr>
        <w:t xml:space="preserve">ÚKZÚZ stanovuje </w:t>
      </w:r>
      <w:r w:rsidRPr="00FC126B">
        <w:rPr>
          <w:rFonts w:eastAsia="Times New Roman"/>
          <w:b/>
          <w:bCs/>
          <w:color w:val="auto"/>
        </w:rPr>
        <w:t xml:space="preserve">území v rámci České republiky, </w:t>
      </w:r>
      <w:r w:rsidR="00C37A4C" w:rsidRPr="00FC126B">
        <w:rPr>
          <w:rFonts w:eastAsia="Times New Roman"/>
          <w:b/>
          <w:bCs/>
          <w:color w:val="auto"/>
        </w:rPr>
        <w:t xml:space="preserve">které není prosté </w:t>
      </w:r>
      <w:r w:rsidRPr="00FC126B">
        <w:rPr>
          <w:rFonts w:eastAsia="Times New Roman"/>
          <w:b/>
          <w:bCs/>
          <w:color w:val="auto"/>
        </w:rPr>
        <w:t>GFDP</w:t>
      </w:r>
      <w:r w:rsidR="00C37A4C" w:rsidRPr="00FC126B">
        <w:rPr>
          <w:rFonts w:eastAsia="Times New Roman"/>
          <w:b/>
          <w:bCs/>
          <w:color w:val="auto"/>
        </w:rPr>
        <w:t>,</w:t>
      </w:r>
      <w:r w:rsidRPr="00FC126B">
        <w:rPr>
          <w:rFonts w:eastAsia="Times New Roman"/>
          <w:b/>
          <w:bCs/>
          <w:color w:val="auto"/>
        </w:rPr>
        <w:t xml:space="preserve"> </w:t>
      </w:r>
      <w:r w:rsidRPr="00FC126B">
        <w:rPr>
          <w:rFonts w:eastAsia="Times New Roman"/>
          <w:color w:val="auto"/>
        </w:rPr>
        <w:t>a</w:t>
      </w:r>
      <w:r w:rsidR="005A3FE9" w:rsidRPr="00FC126B">
        <w:rPr>
          <w:rFonts w:eastAsia="Times New Roman"/>
          <w:color w:val="auto"/>
        </w:rPr>
        <w:t> </w:t>
      </w:r>
      <w:r w:rsidR="00DB43AE" w:rsidRPr="00FC126B">
        <w:rPr>
          <w:rFonts w:eastAsia="Times New Roman"/>
          <w:color w:val="auto"/>
        </w:rPr>
        <w:t>to</w:t>
      </w:r>
      <w:r w:rsidR="00C37A4C" w:rsidRPr="00FC126B">
        <w:rPr>
          <w:rFonts w:eastAsia="Times New Roman"/>
          <w:color w:val="auto"/>
        </w:rPr>
        <w:t xml:space="preserve"> </w:t>
      </w:r>
      <w:r w:rsidR="00C37A4C" w:rsidRPr="00FC126B">
        <w:rPr>
          <w:b/>
          <w:color w:val="auto"/>
        </w:rPr>
        <w:t>území, které není prosté GFDP Bavory/Perná</w:t>
      </w:r>
      <w:r w:rsidR="00494FC6" w:rsidRPr="00FC126B">
        <w:rPr>
          <w:b/>
          <w:color w:val="auto"/>
        </w:rPr>
        <w:t>/Bulhary</w:t>
      </w:r>
      <w:r w:rsidR="00C37A4C" w:rsidRPr="00FC126B">
        <w:rPr>
          <w:b/>
          <w:color w:val="auto"/>
        </w:rPr>
        <w:t xml:space="preserve"> 2024 </w:t>
      </w:r>
      <w:r w:rsidR="00C37A4C" w:rsidRPr="00FC126B">
        <w:rPr>
          <w:bCs/>
          <w:color w:val="auto"/>
        </w:rPr>
        <w:t>(pouze</w:t>
      </w:r>
      <w:r w:rsidR="00C37A4C" w:rsidRPr="00FC126B">
        <w:rPr>
          <w:rFonts w:eastAsia="Times New Roman"/>
          <w:color w:val="auto"/>
        </w:rPr>
        <w:t xml:space="preserve"> plocha na území České republiky)</w:t>
      </w:r>
      <w:r w:rsidR="00C37A4C" w:rsidRPr="00FC126B">
        <w:rPr>
          <w:bCs/>
          <w:color w:val="auto"/>
        </w:rPr>
        <w:t>.</w:t>
      </w:r>
      <w:r w:rsidR="00C37A4C" w:rsidRPr="00FC126B">
        <w:rPr>
          <w:b/>
          <w:color w:val="auto"/>
        </w:rPr>
        <w:t xml:space="preserve"> </w:t>
      </w:r>
    </w:p>
    <w:p w14:paraId="75C02B7E" w14:textId="77777777" w:rsidR="007C79C2" w:rsidRPr="00FC126B" w:rsidRDefault="007C79C2" w:rsidP="00FC126B">
      <w:pPr>
        <w:pStyle w:val="Odstavecseseznamem"/>
        <w:rPr>
          <w:rFonts w:ascii="Times New Roman" w:hAnsi="Times New Roman"/>
          <w:b/>
          <w:sz w:val="24"/>
          <w:szCs w:val="24"/>
        </w:rPr>
      </w:pPr>
    </w:p>
    <w:p w14:paraId="54762568" w14:textId="15B8F2C0" w:rsidR="0052313E" w:rsidRPr="00FC126B" w:rsidRDefault="0052313E" w:rsidP="00FC126B">
      <w:pPr>
        <w:pStyle w:val="Default"/>
        <w:numPr>
          <w:ilvl w:val="0"/>
          <w:numId w:val="28"/>
        </w:numPr>
        <w:spacing w:line="276" w:lineRule="auto"/>
        <w:ind w:left="357" w:hanging="357"/>
        <w:jc w:val="both"/>
        <w:rPr>
          <w:color w:val="auto"/>
        </w:rPr>
      </w:pPr>
      <w:r w:rsidRPr="00FC126B">
        <w:rPr>
          <w:rFonts w:eastAsia="Times New Roman"/>
        </w:rPr>
        <w:t xml:space="preserve">Území, </w:t>
      </w:r>
      <w:r w:rsidR="00C37A4C" w:rsidRPr="00FC126B">
        <w:rPr>
          <w:rFonts w:eastAsia="Times New Roman"/>
        </w:rPr>
        <w:t xml:space="preserve">které není prosté </w:t>
      </w:r>
      <w:r w:rsidRPr="00FC126B">
        <w:rPr>
          <w:rFonts w:eastAsia="Times New Roman"/>
        </w:rPr>
        <w:t xml:space="preserve">GFDP </w:t>
      </w:r>
      <w:r w:rsidR="00C37A4C" w:rsidRPr="00FC126B">
        <w:rPr>
          <w:rFonts w:eastAsia="Times New Roman"/>
        </w:rPr>
        <w:t xml:space="preserve">je tvořeno </w:t>
      </w:r>
      <w:r w:rsidRPr="00FC126B">
        <w:rPr>
          <w:rFonts w:eastAsia="Times New Roman"/>
        </w:rPr>
        <w:t xml:space="preserve">jednotlivými zamořenými zónami, nárazníkovými zónami a ohroženými zónami. </w:t>
      </w:r>
      <w:r w:rsidR="002264AD" w:rsidRPr="00FC126B">
        <w:rPr>
          <w:rFonts w:eastAsia="Times New Roman"/>
        </w:rPr>
        <w:t>Vzhledem ke vzájemné vzdálenosti jednotlivých vymezených území, stanovených v odstavci 4</w:t>
      </w:r>
      <w:r w:rsidR="00E30949">
        <w:rPr>
          <w:rFonts w:eastAsia="Times New Roman"/>
        </w:rPr>
        <w:t xml:space="preserve"> tohoto nařízení</w:t>
      </w:r>
      <w:r w:rsidR="002264AD" w:rsidRPr="00FC126B">
        <w:rPr>
          <w:rFonts w:eastAsia="Times New Roman"/>
        </w:rPr>
        <w:t xml:space="preserve">, vzniklo jedno společné území, které není prosté GFDP. </w:t>
      </w:r>
      <w:r w:rsidRPr="00FC126B">
        <w:rPr>
          <w:rFonts w:eastAsia="Times New Roman"/>
        </w:rPr>
        <w:t>Mapy se znázorněním zamořených zón jsou přílohami</w:t>
      </w:r>
      <w:r w:rsidR="003A6ED3">
        <w:rPr>
          <w:rFonts w:eastAsia="Times New Roman"/>
        </w:rPr>
        <w:t xml:space="preserve"> </w:t>
      </w:r>
      <w:r w:rsidRPr="00FC126B">
        <w:rPr>
          <w:rFonts w:eastAsia="Times New Roman"/>
        </w:rPr>
        <w:t xml:space="preserve">1 až </w:t>
      </w:r>
      <w:r w:rsidR="003103C2" w:rsidRPr="00FC126B">
        <w:rPr>
          <w:rFonts w:eastAsia="Times New Roman"/>
        </w:rPr>
        <w:t xml:space="preserve">3 </w:t>
      </w:r>
      <w:r w:rsidRPr="00FC126B">
        <w:rPr>
          <w:rFonts w:eastAsia="Times New Roman"/>
        </w:rPr>
        <w:t xml:space="preserve">tohoto nařízení. Mapy se společným vyznačením zamořených a nárazníkových zón neboli vymezených území jsou přílohami </w:t>
      </w:r>
      <w:r w:rsidR="003103C2" w:rsidRPr="00FC126B">
        <w:rPr>
          <w:rFonts w:eastAsia="Times New Roman"/>
        </w:rPr>
        <w:t>4 a 5</w:t>
      </w:r>
      <w:r w:rsidRPr="00FC126B">
        <w:rPr>
          <w:rFonts w:eastAsia="Times New Roman"/>
        </w:rPr>
        <w:t xml:space="preserve"> tohoto nařízení. Mapy se znázorněním území, které není prosté GFDP </w:t>
      </w:r>
      <w:r w:rsidR="00C37A4C" w:rsidRPr="00FC126B">
        <w:rPr>
          <w:rFonts w:eastAsia="Times New Roman"/>
        </w:rPr>
        <w:t xml:space="preserve">je přílohou </w:t>
      </w:r>
      <w:r w:rsidR="003103C2" w:rsidRPr="00BA764B">
        <w:rPr>
          <w:rFonts w:eastAsia="Times New Roman"/>
        </w:rPr>
        <w:t>6</w:t>
      </w:r>
      <w:r w:rsidRPr="00FC126B">
        <w:rPr>
          <w:rFonts w:eastAsia="Times New Roman"/>
        </w:rPr>
        <w:t xml:space="preserve"> tohoto nařízení a též </w:t>
      </w:r>
      <w:r w:rsidR="00C37A4C" w:rsidRPr="00FC126B">
        <w:rPr>
          <w:rFonts w:eastAsia="Times New Roman"/>
        </w:rPr>
        <w:t xml:space="preserve">je znázorněno </w:t>
      </w:r>
      <w:r w:rsidRPr="006A5404">
        <w:t xml:space="preserve">v </w:t>
      </w:r>
      <w:hyperlink r:id="rId14" w:history="1">
        <w:r w:rsidRPr="006A5404">
          <w:rPr>
            <w:rStyle w:val="Hypertextovodkaz"/>
          </w:rPr>
          <w:t>LPIS</w:t>
        </w:r>
      </w:hyperlink>
      <w:r w:rsidRPr="00FC126B">
        <w:rPr>
          <w:rFonts w:eastAsia="Times New Roman"/>
        </w:rPr>
        <w:t xml:space="preserve"> (vrstva „MRO“).</w:t>
      </w:r>
    </w:p>
    <w:p w14:paraId="04AECF5D" w14:textId="77777777" w:rsidR="007C79C2" w:rsidRPr="00FC126B" w:rsidRDefault="007C79C2" w:rsidP="00FC126B">
      <w:pPr>
        <w:pStyle w:val="Default"/>
        <w:spacing w:line="276" w:lineRule="auto"/>
        <w:ind w:left="357"/>
        <w:jc w:val="both"/>
        <w:rPr>
          <w:color w:val="auto"/>
        </w:rPr>
      </w:pPr>
    </w:p>
    <w:p w14:paraId="5385E93C" w14:textId="591F8D81" w:rsidR="0052313E" w:rsidRPr="00FC126B" w:rsidRDefault="002264AD" w:rsidP="00FC126B">
      <w:pPr>
        <w:pStyle w:val="Default"/>
        <w:numPr>
          <w:ilvl w:val="0"/>
          <w:numId w:val="28"/>
        </w:numPr>
        <w:spacing w:line="276" w:lineRule="auto"/>
        <w:ind w:left="357" w:hanging="357"/>
        <w:jc w:val="both"/>
        <w:rPr>
          <w:color w:val="auto"/>
        </w:rPr>
      </w:pPr>
      <w:r w:rsidRPr="00FC126B">
        <w:rPr>
          <w:rFonts w:eastAsia="Times New Roman"/>
        </w:rPr>
        <w:t>Ú</w:t>
      </w:r>
      <w:r w:rsidR="0052313E" w:rsidRPr="00FC126B">
        <w:rPr>
          <w:rFonts w:eastAsia="Times New Roman"/>
        </w:rPr>
        <w:t>zemí, které není prosté GFDP Bavory/Perná</w:t>
      </w:r>
      <w:r w:rsidR="003103C2" w:rsidRPr="00FC126B">
        <w:rPr>
          <w:rFonts w:eastAsia="Times New Roman"/>
        </w:rPr>
        <w:t>/Bulhary</w:t>
      </w:r>
      <w:r w:rsidR="0052313E" w:rsidRPr="00FC126B">
        <w:rPr>
          <w:rFonts w:eastAsia="Times New Roman"/>
        </w:rPr>
        <w:t xml:space="preserve"> </w:t>
      </w:r>
      <w:r w:rsidR="00C37A4C" w:rsidRPr="00FC126B">
        <w:rPr>
          <w:rFonts w:eastAsia="Times New Roman"/>
        </w:rPr>
        <w:t xml:space="preserve">2024 </w:t>
      </w:r>
      <w:r w:rsidR="0052313E" w:rsidRPr="00FC126B">
        <w:rPr>
          <w:rFonts w:eastAsia="Times New Roman"/>
        </w:rPr>
        <w:t xml:space="preserve">o rozloze </w:t>
      </w:r>
      <w:r w:rsidR="00421DED" w:rsidRPr="001B00BF">
        <w:rPr>
          <w:rFonts w:eastAsia="Times New Roman"/>
          <w:color w:val="auto"/>
        </w:rPr>
        <w:t>273,49</w:t>
      </w:r>
      <w:r w:rsidR="0052313E" w:rsidRPr="001B00BF">
        <w:rPr>
          <w:rFonts w:eastAsia="Times New Roman"/>
          <w:color w:val="auto"/>
        </w:rPr>
        <w:t xml:space="preserve"> </w:t>
      </w:r>
      <w:r w:rsidR="0052313E" w:rsidRPr="00FC126B">
        <w:rPr>
          <w:rFonts w:eastAsia="Times New Roman"/>
        </w:rPr>
        <w:t xml:space="preserve">km² vzniklo </w:t>
      </w:r>
      <w:r w:rsidR="003A6ED3">
        <w:rPr>
          <w:rFonts w:eastAsia="Times New Roman"/>
        </w:rPr>
        <w:t>propojením</w:t>
      </w:r>
      <w:r w:rsidR="003A6ED3" w:rsidRPr="00FC126B">
        <w:rPr>
          <w:rFonts w:eastAsia="Times New Roman"/>
        </w:rPr>
        <w:t xml:space="preserve"> </w:t>
      </w:r>
      <w:r w:rsidR="0052313E" w:rsidRPr="00FC126B">
        <w:rPr>
          <w:rFonts w:eastAsia="Times New Roman"/>
        </w:rPr>
        <w:t>území zahrnujících:</w:t>
      </w:r>
    </w:p>
    <w:p w14:paraId="3866114D" w14:textId="1C457E37" w:rsidR="00C37A4C" w:rsidRPr="00FC126B" w:rsidRDefault="0052313E" w:rsidP="00FC126B">
      <w:pPr>
        <w:pStyle w:val="Default"/>
        <w:numPr>
          <w:ilvl w:val="1"/>
          <w:numId w:val="28"/>
        </w:numPr>
        <w:spacing w:line="276" w:lineRule="auto"/>
        <w:ind w:left="709" w:hanging="283"/>
        <w:jc w:val="both"/>
        <w:rPr>
          <w:rFonts w:eastAsia="Times New Roman"/>
        </w:rPr>
      </w:pPr>
      <w:r w:rsidRPr="00FC126B">
        <w:rPr>
          <w:rFonts w:eastAsia="Times New Roman"/>
        </w:rPr>
        <w:t xml:space="preserve">zamořenou zónu Bavory </w:t>
      </w:r>
      <w:r w:rsidR="00C37A4C" w:rsidRPr="00FC126B">
        <w:rPr>
          <w:rFonts w:eastAsia="Times New Roman"/>
        </w:rPr>
        <w:t>2024</w:t>
      </w:r>
      <w:r w:rsidRPr="00FC126B">
        <w:rPr>
          <w:rFonts w:eastAsia="Times New Roman"/>
        </w:rPr>
        <w:t xml:space="preserve">, </w:t>
      </w:r>
      <w:r w:rsidR="00C37A4C" w:rsidRPr="00FC126B">
        <w:rPr>
          <w:rFonts w:eastAsia="Times New Roman"/>
        </w:rPr>
        <w:t xml:space="preserve">zamořenou zónu Perná 2024, </w:t>
      </w:r>
      <w:r w:rsidRPr="00FC126B">
        <w:rPr>
          <w:rFonts w:eastAsia="Times New Roman"/>
        </w:rPr>
        <w:t>nárazníkovou zónu Bavory</w:t>
      </w:r>
      <w:r w:rsidR="00C37A4C" w:rsidRPr="00FC126B">
        <w:rPr>
          <w:rFonts w:eastAsia="Times New Roman"/>
        </w:rPr>
        <w:t>/Perná</w:t>
      </w:r>
      <w:r w:rsidRPr="00FC126B">
        <w:rPr>
          <w:rFonts w:eastAsia="Times New Roman"/>
        </w:rPr>
        <w:t xml:space="preserve"> </w:t>
      </w:r>
      <w:r w:rsidR="00C37A4C" w:rsidRPr="00FC126B">
        <w:rPr>
          <w:rFonts w:eastAsia="Times New Roman"/>
        </w:rPr>
        <w:t xml:space="preserve">2024 </w:t>
      </w:r>
      <w:r w:rsidRPr="00FC126B">
        <w:rPr>
          <w:rFonts w:eastAsia="Times New Roman"/>
        </w:rPr>
        <w:t>a ohroženou zónu Bavory</w:t>
      </w:r>
      <w:r w:rsidR="00C37A4C" w:rsidRPr="00FC126B">
        <w:rPr>
          <w:rFonts w:eastAsia="Times New Roman"/>
        </w:rPr>
        <w:t>/Perná 2024</w:t>
      </w:r>
    </w:p>
    <w:p w14:paraId="5351968F" w14:textId="7D72758D" w:rsidR="0052313E" w:rsidRPr="00FC126B" w:rsidRDefault="00C37A4C" w:rsidP="00FC126B">
      <w:pPr>
        <w:pStyle w:val="Default"/>
        <w:spacing w:line="276" w:lineRule="auto"/>
        <w:ind w:left="720"/>
        <w:jc w:val="both"/>
        <w:rPr>
          <w:rFonts w:eastAsia="Times New Roman"/>
        </w:rPr>
      </w:pPr>
      <w:r w:rsidRPr="00FC126B">
        <w:rPr>
          <w:rFonts w:eastAsia="Times New Roman"/>
        </w:rPr>
        <w:t>a</w:t>
      </w:r>
      <w:r w:rsidR="0052313E" w:rsidRPr="00FC126B">
        <w:rPr>
          <w:rFonts w:eastAsia="Times New Roman"/>
        </w:rPr>
        <w:t xml:space="preserve">  </w:t>
      </w:r>
    </w:p>
    <w:p w14:paraId="7C09DE23" w14:textId="39335FAB" w:rsidR="0052313E" w:rsidRPr="00FC126B" w:rsidRDefault="0052313E" w:rsidP="00FC126B">
      <w:pPr>
        <w:pStyle w:val="Default"/>
        <w:spacing w:line="276" w:lineRule="auto"/>
        <w:ind w:left="709" w:hanging="283"/>
        <w:jc w:val="both"/>
        <w:rPr>
          <w:rFonts w:eastAsia="Times New Roman"/>
        </w:rPr>
      </w:pPr>
      <w:r w:rsidRPr="00FC126B">
        <w:rPr>
          <w:rFonts w:eastAsia="Times New Roman"/>
        </w:rPr>
        <w:t xml:space="preserve">b) zamořenou zónu Bulhary </w:t>
      </w:r>
      <w:r w:rsidR="00C37A4C" w:rsidRPr="00FC126B">
        <w:rPr>
          <w:rFonts w:eastAsia="Times New Roman"/>
        </w:rPr>
        <w:t>2024</w:t>
      </w:r>
      <w:r w:rsidRPr="00FC126B">
        <w:rPr>
          <w:rFonts w:eastAsia="Times New Roman"/>
        </w:rPr>
        <w:t xml:space="preserve">, nárazníkovou zónu Bulhary </w:t>
      </w:r>
      <w:r w:rsidR="00C37A4C" w:rsidRPr="00FC126B">
        <w:rPr>
          <w:rFonts w:eastAsia="Times New Roman"/>
        </w:rPr>
        <w:t xml:space="preserve">2024 </w:t>
      </w:r>
      <w:r w:rsidRPr="00FC126B">
        <w:rPr>
          <w:rFonts w:eastAsia="Times New Roman"/>
        </w:rPr>
        <w:t xml:space="preserve">a ohroženou zónu Bulhary </w:t>
      </w:r>
      <w:r w:rsidR="00C37A4C" w:rsidRPr="00FC126B">
        <w:rPr>
          <w:rFonts w:eastAsia="Times New Roman"/>
        </w:rPr>
        <w:t>2024</w:t>
      </w:r>
      <w:r w:rsidR="00494FC6" w:rsidRPr="00FC126B">
        <w:rPr>
          <w:rFonts w:eastAsia="Times New Roman"/>
        </w:rPr>
        <w:t>.</w:t>
      </w:r>
      <w:r w:rsidR="00C37A4C" w:rsidRPr="00FC126B">
        <w:rPr>
          <w:rFonts w:eastAsia="Times New Roman"/>
        </w:rPr>
        <w:t xml:space="preserve"> </w:t>
      </w:r>
    </w:p>
    <w:p w14:paraId="277D3C00" w14:textId="77777777" w:rsidR="007C79C2" w:rsidRPr="00FC126B" w:rsidRDefault="007C79C2" w:rsidP="00FC126B">
      <w:pPr>
        <w:pStyle w:val="Default"/>
        <w:spacing w:line="276" w:lineRule="auto"/>
        <w:ind w:left="357"/>
        <w:jc w:val="both"/>
        <w:rPr>
          <w:rFonts w:eastAsia="Times New Roman"/>
        </w:rPr>
      </w:pPr>
    </w:p>
    <w:bookmarkEnd w:id="0"/>
    <w:p w14:paraId="27137FC7" w14:textId="28A9E001" w:rsidR="00935622" w:rsidRPr="00FC126B" w:rsidRDefault="003D4FFA" w:rsidP="00FC126B">
      <w:pPr>
        <w:pStyle w:val="Odstavecseseznamem"/>
        <w:numPr>
          <w:ilvl w:val="0"/>
          <w:numId w:val="28"/>
        </w:numPr>
        <w:spacing w:after="0"/>
        <w:contextualSpacing/>
        <w:jc w:val="both"/>
        <w:rPr>
          <w:rFonts w:ascii="Times New Roman" w:eastAsia="Times New Roman" w:hAnsi="Times New Roman"/>
          <w:sz w:val="24"/>
          <w:szCs w:val="24"/>
          <w:lang w:eastAsia="cs-CZ"/>
        </w:rPr>
      </w:pPr>
      <w:r w:rsidRPr="00FC126B">
        <w:rPr>
          <w:rFonts w:ascii="Times New Roman" w:eastAsia="Times New Roman" w:hAnsi="Times New Roman"/>
          <w:sz w:val="24"/>
          <w:szCs w:val="24"/>
          <w:lang w:eastAsia="cs-CZ"/>
        </w:rPr>
        <w:lastRenderedPageBreak/>
        <w:t>Ú</w:t>
      </w:r>
      <w:r w:rsidR="00DC06FB" w:rsidRPr="00FC126B">
        <w:rPr>
          <w:rFonts w:ascii="Times New Roman" w:eastAsia="Times New Roman" w:hAnsi="Times New Roman"/>
          <w:sz w:val="24"/>
          <w:szCs w:val="24"/>
          <w:lang w:eastAsia="cs-CZ"/>
        </w:rPr>
        <w:t>zemí České republiky</w:t>
      </w:r>
      <w:r w:rsidRPr="00FC126B">
        <w:rPr>
          <w:rFonts w:ascii="Times New Roman" w:eastAsia="Times New Roman" w:hAnsi="Times New Roman"/>
          <w:sz w:val="24"/>
          <w:szCs w:val="24"/>
          <w:lang w:eastAsia="cs-CZ"/>
        </w:rPr>
        <w:t>, které není uvedeno v odstavci 6</w:t>
      </w:r>
      <w:r w:rsidR="004B27A0" w:rsidRPr="00FC126B">
        <w:rPr>
          <w:rFonts w:ascii="Times New Roman" w:eastAsia="Times New Roman" w:hAnsi="Times New Roman"/>
          <w:sz w:val="24"/>
          <w:szCs w:val="24"/>
          <w:lang w:eastAsia="cs-CZ"/>
        </w:rPr>
        <w:t xml:space="preserve"> až </w:t>
      </w:r>
      <w:r w:rsidR="0052313E" w:rsidRPr="00FC126B">
        <w:rPr>
          <w:rFonts w:ascii="Times New Roman" w:eastAsia="Times New Roman" w:hAnsi="Times New Roman"/>
          <w:sz w:val="24"/>
          <w:szCs w:val="24"/>
          <w:lang w:eastAsia="cs-CZ"/>
        </w:rPr>
        <w:t xml:space="preserve">9 </w:t>
      </w:r>
      <w:r w:rsidR="00DC06FB" w:rsidRPr="00FC126B">
        <w:rPr>
          <w:rFonts w:ascii="Times New Roman" w:eastAsia="Times New Roman" w:hAnsi="Times New Roman"/>
          <w:sz w:val="24"/>
          <w:szCs w:val="24"/>
          <w:lang w:eastAsia="cs-CZ"/>
        </w:rPr>
        <w:t>se považuje za oblast, o</w:t>
      </w:r>
      <w:r w:rsidR="00522808" w:rsidRPr="00FC126B">
        <w:rPr>
          <w:rFonts w:ascii="Times New Roman" w:eastAsia="Times New Roman" w:hAnsi="Times New Roman"/>
          <w:sz w:val="24"/>
          <w:szCs w:val="24"/>
          <w:lang w:eastAsia="cs-CZ"/>
        </w:rPr>
        <w:t> </w:t>
      </w:r>
      <w:r w:rsidR="00DC06FB" w:rsidRPr="00FC126B">
        <w:rPr>
          <w:rFonts w:ascii="Times New Roman" w:eastAsia="Times New Roman" w:hAnsi="Times New Roman"/>
          <w:sz w:val="24"/>
          <w:szCs w:val="24"/>
          <w:lang w:eastAsia="cs-CZ"/>
        </w:rPr>
        <w:t xml:space="preserve">níž je známo, že je prostá </w:t>
      </w:r>
      <w:r w:rsidR="002B0D87" w:rsidRPr="00FC126B">
        <w:rPr>
          <w:rFonts w:ascii="Times New Roman" w:eastAsia="Times New Roman" w:hAnsi="Times New Roman"/>
          <w:sz w:val="24"/>
          <w:szCs w:val="24"/>
          <w:lang w:eastAsia="cs-CZ"/>
        </w:rPr>
        <w:t>GFDP</w:t>
      </w:r>
      <w:r w:rsidR="00DC06FB" w:rsidRPr="00FC126B">
        <w:rPr>
          <w:rFonts w:ascii="Times New Roman" w:eastAsia="Times New Roman" w:hAnsi="Times New Roman"/>
          <w:sz w:val="24"/>
          <w:szCs w:val="24"/>
          <w:lang w:eastAsia="cs-CZ"/>
        </w:rPr>
        <w:t xml:space="preserve"> ve smyslu ustanovení bodu č. 19 písm. a) přílohy VIII nařízení (EU) 2019/2072.</w:t>
      </w:r>
    </w:p>
    <w:p w14:paraId="0877327E" w14:textId="5C621A83" w:rsidR="009D35F2" w:rsidRDefault="009D35F2" w:rsidP="00FC126B">
      <w:pPr>
        <w:pStyle w:val="Odstavecseseznamem"/>
        <w:spacing w:after="80"/>
        <w:ind w:left="360"/>
        <w:contextualSpacing/>
        <w:jc w:val="both"/>
        <w:rPr>
          <w:rFonts w:ascii="Times New Roman" w:eastAsia="Times New Roman" w:hAnsi="Times New Roman"/>
          <w:sz w:val="24"/>
          <w:szCs w:val="24"/>
          <w:lang w:eastAsia="cs-CZ"/>
        </w:rPr>
      </w:pPr>
    </w:p>
    <w:p w14:paraId="25AF4E0A" w14:textId="77777777" w:rsidR="003A6ED3" w:rsidRPr="00FC126B" w:rsidRDefault="003A6ED3" w:rsidP="00FC126B">
      <w:pPr>
        <w:pStyle w:val="Odstavecseseznamem"/>
        <w:spacing w:after="80"/>
        <w:ind w:left="360"/>
        <w:contextualSpacing/>
        <w:jc w:val="both"/>
        <w:rPr>
          <w:rFonts w:ascii="Times New Roman" w:eastAsia="Times New Roman" w:hAnsi="Times New Roman"/>
          <w:sz w:val="24"/>
          <w:szCs w:val="24"/>
          <w:lang w:eastAsia="cs-CZ"/>
        </w:rPr>
      </w:pPr>
    </w:p>
    <w:p w14:paraId="61B8CEA1" w14:textId="4CF002B6" w:rsidR="00DC06FB" w:rsidRPr="00FC126B" w:rsidRDefault="00DA4E9E" w:rsidP="00FC126B">
      <w:pPr>
        <w:spacing w:after="80" w:line="276" w:lineRule="auto"/>
        <w:jc w:val="center"/>
        <w:rPr>
          <w:rFonts w:ascii="Times New Roman" w:eastAsia="Times New Roman" w:hAnsi="Times New Roman" w:cs="Times New Roman"/>
          <w:b/>
          <w:bCs/>
          <w:sz w:val="24"/>
          <w:szCs w:val="24"/>
          <w:lang w:eastAsia="cs-CZ"/>
        </w:rPr>
      </w:pPr>
      <w:r w:rsidRPr="00FC126B">
        <w:rPr>
          <w:rFonts w:ascii="Times New Roman" w:eastAsia="Times New Roman" w:hAnsi="Times New Roman" w:cs="Times New Roman"/>
          <w:b/>
          <w:bCs/>
          <w:sz w:val="24"/>
          <w:szCs w:val="24"/>
          <w:lang w:eastAsia="cs-CZ"/>
        </w:rPr>
        <w:t>Čl. 3</w:t>
      </w:r>
    </w:p>
    <w:p w14:paraId="606C2299" w14:textId="75D7DE97" w:rsidR="00DB2B42" w:rsidRPr="00FC126B" w:rsidRDefault="00DB2B42" w:rsidP="00FC126B">
      <w:pPr>
        <w:spacing w:after="80" w:line="276" w:lineRule="auto"/>
        <w:jc w:val="center"/>
        <w:rPr>
          <w:rFonts w:ascii="Times New Roman" w:eastAsia="Times New Roman" w:hAnsi="Times New Roman" w:cs="Times New Roman"/>
          <w:b/>
          <w:bCs/>
          <w:sz w:val="24"/>
          <w:szCs w:val="24"/>
          <w:lang w:eastAsia="cs-CZ"/>
        </w:rPr>
      </w:pPr>
      <w:r w:rsidRPr="00FC126B">
        <w:rPr>
          <w:rFonts w:ascii="Times New Roman" w:eastAsia="Times New Roman" w:hAnsi="Times New Roman" w:cs="Times New Roman"/>
          <w:b/>
          <w:bCs/>
          <w:sz w:val="24"/>
          <w:szCs w:val="24"/>
          <w:lang w:eastAsia="cs-CZ"/>
        </w:rPr>
        <w:t>Mimořádn</w:t>
      </w:r>
      <w:r w:rsidR="00522808" w:rsidRPr="00FC126B">
        <w:rPr>
          <w:rFonts w:ascii="Times New Roman" w:eastAsia="Times New Roman" w:hAnsi="Times New Roman" w:cs="Times New Roman"/>
          <w:b/>
          <w:bCs/>
          <w:sz w:val="24"/>
          <w:szCs w:val="24"/>
          <w:lang w:eastAsia="cs-CZ"/>
        </w:rPr>
        <w:t>é</w:t>
      </w:r>
      <w:r w:rsidRPr="00FC126B">
        <w:rPr>
          <w:rFonts w:ascii="Times New Roman" w:eastAsia="Times New Roman" w:hAnsi="Times New Roman" w:cs="Times New Roman"/>
          <w:b/>
          <w:bCs/>
          <w:sz w:val="24"/>
          <w:szCs w:val="24"/>
          <w:lang w:eastAsia="cs-CZ"/>
        </w:rPr>
        <w:t xml:space="preserve"> </w:t>
      </w:r>
      <w:r w:rsidR="0052313E" w:rsidRPr="00FC126B">
        <w:rPr>
          <w:rFonts w:ascii="Times New Roman" w:eastAsia="Times New Roman" w:hAnsi="Times New Roman" w:cs="Times New Roman"/>
          <w:b/>
          <w:bCs/>
          <w:sz w:val="24"/>
          <w:szCs w:val="24"/>
          <w:lang w:eastAsia="cs-CZ"/>
        </w:rPr>
        <w:t xml:space="preserve">rostlinolékařské </w:t>
      </w:r>
      <w:r w:rsidRPr="00FC126B">
        <w:rPr>
          <w:rFonts w:ascii="Times New Roman" w:eastAsia="Times New Roman" w:hAnsi="Times New Roman" w:cs="Times New Roman"/>
          <w:b/>
          <w:bCs/>
          <w:sz w:val="24"/>
          <w:szCs w:val="24"/>
          <w:lang w:eastAsia="cs-CZ"/>
        </w:rPr>
        <w:t xml:space="preserve">opatření </w:t>
      </w:r>
      <w:r w:rsidR="007653E7" w:rsidRPr="00FC126B">
        <w:rPr>
          <w:rFonts w:ascii="Times New Roman" w:eastAsia="Times New Roman" w:hAnsi="Times New Roman" w:cs="Times New Roman"/>
          <w:b/>
          <w:bCs/>
          <w:sz w:val="24"/>
          <w:szCs w:val="24"/>
          <w:lang w:eastAsia="cs-CZ"/>
        </w:rPr>
        <w:t>na území, kt</w:t>
      </w:r>
      <w:r w:rsidR="00DA4E9E" w:rsidRPr="00FC126B">
        <w:rPr>
          <w:rFonts w:ascii="Times New Roman" w:eastAsia="Times New Roman" w:hAnsi="Times New Roman" w:cs="Times New Roman"/>
          <w:b/>
          <w:bCs/>
          <w:sz w:val="24"/>
          <w:szCs w:val="24"/>
          <w:lang w:eastAsia="cs-CZ"/>
        </w:rPr>
        <w:t>e</w:t>
      </w:r>
      <w:r w:rsidR="007653E7" w:rsidRPr="00FC126B">
        <w:rPr>
          <w:rFonts w:ascii="Times New Roman" w:eastAsia="Times New Roman" w:hAnsi="Times New Roman" w:cs="Times New Roman"/>
          <w:b/>
          <w:bCs/>
          <w:sz w:val="24"/>
          <w:szCs w:val="24"/>
          <w:lang w:eastAsia="cs-CZ"/>
        </w:rPr>
        <w:t>ré není prosté GFDP</w:t>
      </w:r>
      <w:r w:rsidRPr="00FC126B">
        <w:rPr>
          <w:rFonts w:ascii="Times New Roman" w:eastAsia="Times New Roman" w:hAnsi="Times New Roman" w:cs="Times New Roman"/>
          <w:b/>
          <w:bCs/>
          <w:sz w:val="24"/>
          <w:szCs w:val="24"/>
          <w:lang w:eastAsia="cs-CZ"/>
        </w:rPr>
        <w:t xml:space="preserve"> v</w:t>
      </w:r>
      <w:r w:rsidR="00A2530B" w:rsidRPr="00FC126B">
        <w:rPr>
          <w:rFonts w:ascii="Times New Roman" w:eastAsia="Times New Roman" w:hAnsi="Times New Roman" w:cs="Times New Roman"/>
          <w:b/>
          <w:bCs/>
          <w:sz w:val="24"/>
          <w:szCs w:val="24"/>
          <w:lang w:eastAsia="cs-CZ"/>
        </w:rPr>
        <w:t> </w:t>
      </w:r>
      <w:r w:rsidRPr="00FC126B">
        <w:rPr>
          <w:rFonts w:ascii="Times New Roman" w:eastAsia="Times New Roman" w:hAnsi="Times New Roman" w:cs="Times New Roman"/>
          <w:b/>
          <w:bCs/>
          <w:sz w:val="24"/>
          <w:szCs w:val="24"/>
          <w:lang w:eastAsia="cs-CZ"/>
        </w:rPr>
        <w:t>ČR</w:t>
      </w:r>
    </w:p>
    <w:p w14:paraId="30850E4E" w14:textId="77777777" w:rsidR="00A2530B" w:rsidRPr="00FC126B" w:rsidRDefault="00A2530B" w:rsidP="00FC126B">
      <w:pPr>
        <w:spacing w:after="80" w:line="276" w:lineRule="auto"/>
        <w:ind w:left="644"/>
        <w:jc w:val="center"/>
        <w:rPr>
          <w:rFonts w:ascii="Times New Roman" w:eastAsia="Times New Roman" w:hAnsi="Times New Roman" w:cs="Times New Roman"/>
          <w:b/>
          <w:bCs/>
          <w:sz w:val="24"/>
          <w:szCs w:val="24"/>
          <w:lang w:eastAsia="cs-CZ"/>
        </w:rPr>
      </w:pPr>
    </w:p>
    <w:p w14:paraId="7509BD63" w14:textId="2C685F0C" w:rsidR="002D395B" w:rsidRPr="00FC126B" w:rsidRDefault="003D2BB5" w:rsidP="00FC126B">
      <w:pPr>
        <w:spacing w:after="0" w:line="276" w:lineRule="auto"/>
        <w:jc w:val="both"/>
        <w:rPr>
          <w:rFonts w:ascii="Times New Roman" w:eastAsia="Times New Roman" w:hAnsi="Times New Roman" w:cs="Times New Roman"/>
          <w:noProof/>
          <w:sz w:val="24"/>
          <w:szCs w:val="24"/>
          <w:lang w:eastAsia="cs-CZ"/>
        </w:rPr>
      </w:pPr>
      <w:r w:rsidRPr="00FC126B">
        <w:rPr>
          <w:rFonts w:ascii="Times New Roman" w:eastAsia="Times New Roman" w:hAnsi="Times New Roman" w:cs="Times New Roman"/>
          <w:bCs/>
          <w:sz w:val="24"/>
          <w:szCs w:val="24"/>
          <w:lang w:eastAsia="cs-CZ"/>
        </w:rPr>
        <w:t>P</w:t>
      </w:r>
      <w:r w:rsidR="003D4FFA" w:rsidRPr="00FC126B">
        <w:rPr>
          <w:rFonts w:ascii="Times New Roman" w:eastAsia="Times New Roman" w:hAnsi="Times New Roman" w:cs="Times New Roman"/>
          <w:bCs/>
          <w:sz w:val="24"/>
          <w:szCs w:val="24"/>
          <w:lang w:eastAsia="cs-CZ"/>
        </w:rPr>
        <w:t xml:space="preserve">odle § 76 odst. 1 písm. a) zákona </w:t>
      </w:r>
      <w:r w:rsidRPr="00FC126B">
        <w:rPr>
          <w:rFonts w:ascii="Times New Roman" w:eastAsia="Times New Roman" w:hAnsi="Times New Roman" w:cs="Times New Roman"/>
          <w:bCs/>
          <w:sz w:val="24"/>
          <w:szCs w:val="24"/>
          <w:lang w:eastAsia="cs-CZ"/>
        </w:rPr>
        <w:t xml:space="preserve">se </w:t>
      </w:r>
      <w:r w:rsidR="003D4FFA" w:rsidRPr="00FC126B">
        <w:rPr>
          <w:rFonts w:ascii="Times New Roman" w:eastAsia="Times New Roman" w:hAnsi="Times New Roman" w:cs="Times New Roman"/>
          <w:bCs/>
          <w:sz w:val="24"/>
          <w:szCs w:val="24"/>
          <w:lang w:eastAsia="cs-CZ"/>
        </w:rPr>
        <w:t>nařizuje, že z</w:t>
      </w:r>
      <w:r w:rsidR="007653E7" w:rsidRPr="00FC126B">
        <w:rPr>
          <w:rFonts w:ascii="Times New Roman" w:eastAsia="Times New Roman" w:hAnsi="Times New Roman" w:cs="Times New Roman"/>
          <w:bCs/>
          <w:sz w:val="24"/>
          <w:szCs w:val="24"/>
          <w:lang w:eastAsia="cs-CZ"/>
        </w:rPr>
        <w:t> území, které není prosté GFDP</w:t>
      </w:r>
      <w:r w:rsidR="00DA4E9E" w:rsidRPr="00FC126B">
        <w:rPr>
          <w:rFonts w:ascii="Times New Roman" w:eastAsia="Times New Roman" w:hAnsi="Times New Roman" w:cs="Times New Roman"/>
          <w:bCs/>
          <w:sz w:val="24"/>
          <w:szCs w:val="24"/>
          <w:lang w:eastAsia="cs-CZ"/>
        </w:rPr>
        <w:t>,</w:t>
      </w:r>
      <w:r w:rsidR="007653E7" w:rsidRPr="00FC126B">
        <w:rPr>
          <w:rFonts w:ascii="Times New Roman" w:eastAsia="Times New Roman" w:hAnsi="Times New Roman" w:cs="Times New Roman"/>
          <w:bCs/>
          <w:sz w:val="24"/>
          <w:szCs w:val="24"/>
          <w:lang w:eastAsia="cs-CZ"/>
        </w:rPr>
        <w:t xml:space="preserve"> </w:t>
      </w:r>
      <w:r w:rsidRPr="00FC126B">
        <w:rPr>
          <w:rFonts w:ascii="Times New Roman" w:eastAsia="Times New Roman" w:hAnsi="Times New Roman" w:cs="Times New Roman"/>
          <w:bCs/>
          <w:sz w:val="24"/>
          <w:szCs w:val="24"/>
          <w:lang w:eastAsia="cs-CZ"/>
        </w:rPr>
        <w:t>tak jak ho stanov</w:t>
      </w:r>
      <w:r w:rsidR="00C8351E" w:rsidRPr="00FC126B">
        <w:rPr>
          <w:rFonts w:ascii="Times New Roman" w:eastAsia="Times New Roman" w:hAnsi="Times New Roman" w:cs="Times New Roman"/>
          <w:bCs/>
          <w:sz w:val="24"/>
          <w:szCs w:val="24"/>
          <w:lang w:eastAsia="cs-CZ"/>
        </w:rPr>
        <w:t>uje</w:t>
      </w:r>
      <w:r w:rsidRPr="00FC126B">
        <w:rPr>
          <w:rFonts w:ascii="Times New Roman" w:eastAsia="Times New Roman" w:hAnsi="Times New Roman" w:cs="Times New Roman"/>
          <w:bCs/>
          <w:sz w:val="24"/>
          <w:szCs w:val="24"/>
          <w:lang w:eastAsia="cs-CZ"/>
        </w:rPr>
        <w:t xml:space="preserve"> čl. 2 odst. 6 tohoto nařízení</w:t>
      </w:r>
      <w:r w:rsidR="00051536" w:rsidRPr="00FC126B">
        <w:rPr>
          <w:rFonts w:ascii="Times New Roman" w:eastAsia="Times New Roman" w:hAnsi="Times New Roman" w:cs="Times New Roman"/>
          <w:bCs/>
          <w:sz w:val="24"/>
          <w:szCs w:val="24"/>
          <w:lang w:eastAsia="cs-CZ"/>
        </w:rPr>
        <w:t>,</w:t>
      </w:r>
      <w:r w:rsidRPr="00FC126B">
        <w:rPr>
          <w:rFonts w:ascii="Times New Roman" w:eastAsia="Times New Roman" w:hAnsi="Times New Roman" w:cs="Times New Roman"/>
          <w:bCs/>
          <w:sz w:val="24"/>
          <w:szCs w:val="24"/>
          <w:lang w:eastAsia="cs-CZ"/>
        </w:rPr>
        <w:t xml:space="preserve"> </w:t>
      </w:r>
      <w:r w:rsidR="007653E7" w:rsidRPr="00FC126B">
        <w:rPr>
          <w:rFonts w:ascii="Times New Roman" w:eastAsia="Times New Roman" w:hAnsi="Times New Roman" w:cs="Times New Roman"/>
          <w:bCs/>
          <w:sz w:val="24"/>
          <w:szCs w:val="24"/>
          <w:lang w:eastAsia="cs-CZ"/>
        </w:rPr>
        <w:t xml:space="preserve">smějí být přemisťovány rostliny révy </w:t>
      </w:r>
      <w:r w:rsidR="007653E7" w:rsidRPr="00FC126B">
        <w:rPr>
          <w:rFonts w:ascii="Times New Roman" w:eastAsia="Times New Roman" w:hAnsi="Times New Roman" w:cs="Times New Roman"/>
          <w:bCs/>
          <w:i/>
          <w:iCs/>
          <w:sz w:val="24"/>
          <w:szCs w:val="24"/>
          <w:lang w:eastAsia="cs-CZ"/>
        </w:rPr>
        <w:t>Vitis</w:t>
      </w:r>
      <w:r w:rsidR="007653E7" w:rsidRPr="00FC126B">
        <w:rPr>
          <w:rFonts w:ascii="Times New Roman" w:eastAsia="Times New Roman" w:hAnsi="Times New Roman" w:cs="Times New Roman"/>
          <w:bCs/>
          <w:sz w:val="24"/>
          <w:szCs w:val="24"/>
          <w:lang w:eastAsia="cs-CZ"/>
        </w:rPr>
        <w:t xml:space="preserve"> L. určené k pěstování, kromě osiva, pouze </w:t>
      </w:r>
      <w:r w:rsidR="00DA4E9E" w:rsidRPr="00FC126B">
        <w:rPr>
          <w:rFonts w:ascii="Times New Roman" w:eastAsia="Times New Roman" w:hAnsi="Times New Roman" w:cs="Times New Roman"/>
          <w:bCs/>
          <w:sz w:val="24"/>
          <w:szCs w:val="24"/>
          <w:lang w:eastAsia="cs-CZ"/>
        </w:rPr>
        <w:t xml:space="preserve">tehdy, </w:t>
      </w:r>
      <w:r w:rsidR="007653E7" w:rsidRPr="00FC126B">
        <w:rPr>
          <w:rFonts w:ascii="Times New Roman" w:eastAsia="Times New Roman" w:hAnsi="Times New Roman" w:cs="Times New Roman"/>
          <w:bCs/>
          <w:sz w:val="24"/>
          <w:szCs w:val="24"/>
          <w:lang w:eastAsia="cs-CZ"/>
        </w:rPr>
        <w:t xml:space="preserve">pokud </w:t>
      </w:r>
      <w:r w:rsidR="00DA4E9E" w:rsidRPr="00FC126B">
        <w:rPr>
          <w:rFonts w:ascii="Times New Roman" w:eastAsia="Times New Roman" w:hAnsi="Times New Roman" w:cs="Times New Roman"/>
          <w:bCs/>
          <w:sz w:val="24"/>
          <w:szCs w:val="24"/>
          <w:lang w:eastAsia="cs-CZ"/>
        </w:rPr>
        <w:t>splňují podmínky</w:t>
      </w:r>
      <w:r w:rsidR="007653E7" w:rsidRPr="00FC126B">
        <w:rPr>
          <w:rFonts w:ascii="Times New Roman" w:eastAsia="Times New Roman" w:hAnsi="Times New Roman" w:cs="Times New Roman"/>
          <w:bCs/>
          <w:sz w:val="24"/>
          <w:szCs w:val="24"/>
          <w:lang w:eastAsia="cs-CZ"/>
        </w:rPr>
        <w:t xml:space="preserve"> stanoven</w:t>
      </w:r>
      <w:r w:rsidR="00DA4E9E" w:rsidRPr="00FC126B">
        <w:rPr>
          <w:rFonts w:ascii="Times New Roman" w:eastAsia="Times New Roman" w:hAnsi="Times New Roman" w:cs="Times New Roman"/>
          <w:bCs/>
          <w:sz w:val="24"/>
          <w:szCs w:val="24"/>
          <w:lang w:eastAsia="cs-CZ"/>
        </w:rPr>
        <w:t>é</w:t>
      </w:r>
      <w:r w:rsidR="007653E7" w:rsidRPr="00FC126B">
        <w:rPr>
          <w:rFonts w:ascii="Times New Roman" w:eastAsia="Times New Roman" w:hAnsi="Times New Roman" w:cs="Times New Roman"/>
          <w:bCs/>
          <w:sz w:val="24"/>
          <w:szCs w:val="24"/>
          <w:lang w:eastAsia="cs-CZ"/>
        </w:rPr>
        <w:t xml:space="preserve"> v bodě </w:t>
      </w:r>
      <w:r w:rsidR="007653E7" w:rsidRPr="00FC126B">
        <w:rPr>
          <w:rFonts w:ascii="Times New Roman" w:eastAsia="Times New Roman" w:hAnsi="Times New Roman" w:cs="Times New Roman"/>
          <w:sz w:val="24"/>
          <w:szCs w:val="24"/>
          <w:lang w:eastAsia="cs-CZ"/>
        </w:rPr>
        <w:t>č. 19 písm.</w:t>
      </w:r>
      <w:r w:rsidR="0052313E" w:rsidRPr="00FC126B">
        <w:rPr>
          <w:rFonts w:ascii="Times New Roman" w:eastAsia="Times New Roman" w:hAnsi="Times New Roman" w:cs="Times New Roman"/>
          <w:sz w:val="24"/>
          <w:szCs w:val="24"/>
          <w:lang w:eastAsia="cs-CZ"/>
        </w:rPr>
        <w:t> </w:t>
      </w:r>
      <w:r w:rsidR="007653E7" w:rsidRPr="00FC126B">
        <w:rPr>
          <w:rFonts w:ascii="Times New Roman" w:eastAsia="Times New Roman" w:hAnsi="Times New Roman" w:cs="Times New Roman"/>
          <w:sz w:val="24"/>
          <w:szCs w:val="24"/>
          <w:lang w:eastAsia="cs-CZ"/>
        </w:rPr>
        <w:t>b) nebo c) přílohy VIII</w:t>
      </w:r>
      <w:r w:rsidR="003F30E1" w:rsidRPr="00FC126B">
        <w:rPr>
          <w:rFonts w:ascii="Times New Roman" w:eastAsia="Times New Roman" w:hAnsi="Times New Roman" w:cs="Times New Roman"/>
          <w:sz w:val="24"/>
          <w:szCs w:val="24"/>
          <w:lang w:eastAsia="cs-CZ"/>
        </w:rPr>
        <w:t xml:space="preserve"> </w:t>
      </w:r>
      <w:r w:rsidR="007653E7" w:rsidRPr="00FC126B">
        <w:rPr>
          <w:rFonts w:ascii="Times New Roman" w:eastAsia="Times New Roman" w:hAnsi="Times New Roman" w:cs="Times New Roman"/>
          <w:sz w:val="24"/>
          <w:szCs w:val="24"/>
          <w:lang w:eastAsia="cs-CZ"/>
        </w:rPr>
        <w:t>nařízení (EU) 2019/2072</w:t>
      </w:r>
      <w:r w:rsidR="00590BED" w:rsidRPr="00FC126B">
        <w:rPr>
          <w:rFonts w:ascii="Times New Roman" w:eastAsia="Times New Roman" w:hAnsi="Times New Roman" w:cs="Times New Roman"/>
          <w:noProof/>
          <w:sz w:val="24"/>
          <w:szCs w:val="24"/>
          <w:lang w:eastAsia="cs-CZ"/>
        </w:rPr>
        <w:t>, nebylo-li ze strany ÚKZÚZ nařízeno jinak</w:t>
      </w:r>
      <w:r w:rsidR="007653E7" w:rsidRPr="00FC126B">
        <w:rPr>
          <w:rFonts w:ascii="Times New Roman" w:eastAsia="Times New Roman" w:hAnsi="Times New Roman" w:cs="Times New Roman"/>
          <w:noProof/>
          <w:sz w:val="24"/>
          <w:szCs w:val="24"/>
          <w:lang w:eastAsia="cs-CZ"/>
        </w:rPr>
        <w:t>.</w:t>
      </w:r>
      <w:r w:rsidR="002D395B" w:rsidRPr="00FC126B">
        <w:rPr>
          <w:rFonts w:ascii="Times New Roman" w:eastAsia="Times New Roman" w:hAnsi="Times New Roman" w:cs="Times New Roman"/>
          <w:noProof/>
          <w:sz w:val="24"/>
          <w:szCs w:val="24"/>
          <w:lang w:eastAsia="cs-CZ"/>
        </w:rPr>
        <w:t xml:space="preserve"> </w:t>
      </w:r>
    </w:p>
    <w:p w14:paraId="310F4264" w14:textId="0E008B25" w:rsidR="006E0594" w:rsidRDefault="006E0594" w:rsidP="00FC126B">
      <w:pPr>
        <w:spacing w:after="0" w:line="276" w:lineRule="auto"/>
        <w:jc w:val="both"/>
        <w:rPr>
          <w:rFonts w:ascii="Times New Roman" w:eastAsia="Times New Roman" w:hAnsi="Times New Roman" w:cs="Times New Roman"/>
          <w:noProof/>
          <w:sz w:val="24"/>
          <w:szCs w:val="24"/>
          <w:lang w:eastAsia="cs-CZ"/>
        </w:rPr>
      </w:pPr>
    </w:p>
    <w:p w14:paraId="42C3294A" w14:textId="77777777" w:rsidR="003A6ED3" w:rsidRPr="00FC126B" w:rsidRDefault="003A6ED3" w:rsidP="00FC126B">
      <w:pPr>
        <w:spacing w:after="0" w:line="276" w:lineRule="auto"/>
        <w:jc w:val="both"/>
        <w:rPr>
          <w:rFonts w:ascii="Times New Roman" w:eastAsia="Times New Roman" w:hAnsi="Times New Roman" w:cs="Times New Roman"/>
          <w:noProof/>
          <w:sz w:val="24"/>
          <w:szCs w:val="24"/>
          <w:lang w:eastAsia="cs-CZ"/>
        </w:rPr>
      </w:pPr>
    </w:p>
    <w:p w14:paraId="276CD5F6" w14:textId="489982EC" w:rsidR="006E0594" w:rsidRPr="00FC126B" w:rsidRDefault="006E0594" w:rsidP="00FC126B">
      <w:pPr>
        <w:spacing w:after="80" w:line="276" w:lineRule="auto"/>
        <w:jc w:val="center"/>
        <w:rPr>
          <w:rFonts w:ascii="Times New Roman" w:eastAsia="Times New Roman" w:hAnsi="Times New Roman" w:cs="Times New Roman"/>
          <w:b/>
          <w:bCs/>
          <w:noProof/>
          <w:sz w:val="24"/>
          <w:szCs w:val="24"/>
          <w:lang w:eastAsia="cs-CZ"/>
        </w:rPr>
      </w:pPr>
      <w:r w:rsidRPr="00FC126B">
        <w:rPr>
          <w:rFonts w:ascii="Times New Roman" w:eastAsia="Times New Roman" w:hAnsi="Times New Roman" w:cs="Times New Roman"/>
          <w:b/>
          <w:bCs/>
          <w:noProof/>
          <w:sz w:val="24"/>
          <w:szCs w:val="24"/>
          <w:lang w:eastAsia="cs-CZ"/>
        </w:rPr>
        <w:t xml:space="preserve">Čl. </w:t>
      </w:r>
      <w:r w:rsidR="00CB17AF" w:rsidRPr="00FC126B">
        <w:rPr>
          <w:rFonts w:ascii="Times New Roman" w:eastAsia="Times New Roman" w:hAnsi="Times New Roman" w:cs="Times New Roman"/>
          <w:b/>
          <w:bCs/>
          <w:noProof/>
          <w:sz w:val="24"/>
          <w:szCs w:val="24"/>
          <w:lang w:eastAsia="cs-CZ"/>
        </w:rPr>
        <w:t>4</w:t>
      </w:r>
    </w:p>
    <w:p w14:paraId="407EAD3D" w14:textId="0ADF3265" w:rsidR="006E0594" w:rsidRPr="00FC126B" w:rsidRDefault="006E0594" w:rsidP="00FC126B">
      <w:pPr>
        <w:spacing w:after="80" w:line="276" w:lineRule="auto"/>
        <w:jc w:val="center"/>
        <w:rPr>
          <w:rFonts w:ascii="Times New Roman" w:eastAsia="Times New Roman" w:hAnsi="Times New Roman" w:cs="Times New Roman"/>
          <w:b/>
          <w:bCs/>
          <w:noProof/>
          <w:sz w:val="24"/>
          <w:szCs w:val="24"/>
          <w:lang w:eastAsia="cs-CZ"/>
        </w:rPr>
      </w:pPr>
      <w:r w:rsidRPr="00FC126B">
        <w:rPr>
          <w:rFonts w:ascii="Times New Roman" w:eastAsia="Times New Roman" w:hAnsi="Times New Roman" w:cs="Times New Roman"/>
          <w:b/>
          <w:bCs/>
          <w:noProof/>
          <w:sz w:val="24"/>
          <w:szCs w:val="24"/>
          <w:lang w:eastAsia="cs-CZ"/>
        </w:rPr>
        <w:t>Odůvodnění</w:t>
      </w:r>
    </w:p>
    <w:p w14:paraId="2F9D0FAE" w14:textId="376F4886" w:rsidR="006E0594" w:rsidRPr="00FC126B" w:rsidRDefault="006E0594" w:rsidP="00FC126B">
      <w:pPr>
        <w:spacing w:after="80" w:line="276" w:lineRule="auto"/>
        <w:jc w:val="center"/>
        <w:rPr>
          <w:rFonts w:ascii="Times New Roman" w:eastAsia="Times New Roman" w:hAnsi="Times New Roman" w:cs="Times New Roman"/>
          <w:b/>
          <w:bCs/>
          <w:noProof/>
          <w:sz w:val="24"/>
          <w:szCs w:val="24"/>
          <w:lang w:eastAsia="cs-CZ"/>
        </w:rPr>
      </w:pPr>
    </w:p>
    <w:p w14:paraId="2980E430" w14:textId="3B132095" w:rsidR="006E0594" w:rsidRPr="00FC126B" w:rsidRDefault="008349E3" w:rsidP="00FC126B">
      <w:pPr>
        <w:pStyle w:val="paragraph"/>
        <w:spacing w:before="0" w:beforeAutospacing="0" w:after="120" w:afterAutospacing="0" w:line="276" w:lineRule="auto"/>
        <w:jc w:val="both"/>
        <w:textAlignment w:val="baseline"/>
      </w:pPr>
      <w:r w:rsidRPr="00FC126B">
        <w:rPr>
          <w:rStyle w:val="normaltextrun"/>
          <w:rFonts w:eastAsia="Calibri"/>
        </w:rPr>
        <w:t xml:space="preserve">Škodlivý organismus </w:t>
      </w:r>
      <w:r w:rsidR="006E0594" w:rsidRPr="00FC126B">
        <w:rPr>
          <w:rStyle w:val="normaltextrun"/>
          <w:rFonts w:eastAsia="Calibri"/>
        </w:rPr>
        <w:t>GFDP</w:t>
      </w:r>
      <w:r w:rsidR="00522808" w:rsidRPr="00FC126B">
        <w:rPr>
          <w:rStyle w:val="normaltextrun"/>
          <w:rFonts w:eastAsia="Calibri"/>
        </w:rPr>
        <w:t xml:space="preserve"> </w:t>
      </w:r>
      <w:r w:rsidR="006E0594" w:rsidRPr="00FC126B">
        <w:rPr>
          <w:rStyle w:val="normaltextrun"/>
          <w:rFonts w:eastAsia="Calibri"/>
        </w:rPr>
        <w:t xml:space="preserve">se podle </w:t>
      </w:r>
      <w:r w:rsidR="003D2BB5" w:rsidRPr="00FC126B">
        <w:rPr>
          <w:rStyle w:val="normaltextrun"/>
          <w:rFonts w:eastAsia="Calibri"/>
        </w:rPr>
        <w:t xml:space="preserve">přílohy II části B, bodu F </w:t>
      </w:r>
      <w:r w:rsidR="006E0594" w:rsidRPr="00FC126B">
        <w:rPr>
          <w:rStyle w:val="normaltextrun"/>
          <w:rFonts w:eastAsia="Calibri"/>
        </w:rPr>
        <w:t xml:space="preserve">nařízení (EU) 2019/2072 řadí mezi karanténní škodlivé organismy pro EU, jejichž výskyt je na území EU znám. Cílem </w:t>
      </w:r>
      <w:r w:rsidR="00D85CBD" w:rsidRPr="00FC126B">
        <w:rPr>
          <w:rStyle w:val="normaltextrun"/>
          <w:rFonts w:eastAsia="Calibri"/>
        </w:rPr>
        <w:t xml:space="preserve">MRO </w:t>
      </w:r>
      <w:r w:rsidR="006E0594" w:rsidRPr="00FC126B">
        <w:rPr>
          <w:rStyle w:val="normaltextrun"/>
          <w:rFonts w:eastAsia="Calibri"/>
        </w:rPr>
        <w:t xml:space="preserve">je </w:t>
      </w:r>
      <w:r w:rsidR="00C214EA" w:rsidRPr="00FC126B">
        <w:rPr>
          <w:rStyle w:val="normaltextrun"/>
          <w:rFonts w:eastAsia="Calibri"/>
        </w:rPr>
        <w:t xml:space="preserve">z důvodu opakovaného potvrzeného výskytu GFDP na území ČR </w:t>
      </w:r>
      <w:r w:rsidR="00F72A22" w:rsidRPr="00FC126B">
        <w:rPr>
          <w:rStyle w:val="normaltextrun"/>
          <w:rFonts w:eastAsia="Calibri"/>
        </w:rPr>
        <w:t xml:space="preserve">zabránění </w:t>
      </w:r>
      <w:r w:rsidR="00C214EA" w:rsidRPr="00FC126B">
        <w:rPr>
          <w:rStyle w:val="normaltextrun"/>
          <w:rFonts w:eastAsia="Calibri"/>
        </w:rPr>
        <w:t xml:space="preserve">jejího </w:t>
      </w:r>
      <w:r w:rsidR="00F72A22" w:rsidRPr="00FC126B">
        <w:rPr>
          <w:rStyle w:val="normaltextrun"/>
          <w:rFonts w:eastAsia="Calibri"/>
        </w:rPr>
        <w:t xml:space="preserve">dalšího šíření, resp. její </w:t>
      </w:r>
      <w:r w:rsidR="006E0594" w:rsidRPr="00FC126B">
        <w:rPr>
          <w:rStyle w:val="normaltextrun"/>
          <w:rFonts w:eastAsia="Calibri"/>
        </w:rPr>
        <w:t>eradikace</w:t>
      </w:r>
      <w:r w:rsidR="00C83E16" w:rsidRPr="00FC126B">
        <w:rPr>
          <w:rStyle w:val="normaltextrun"/>
          <w:rFonts w:eastAsia="Calibri"/>
        </w:rPr>
        <w:t>.</w:t>
      </w:r>
      <w:r w:rsidR="006E0594" w:rsidRPr="00FC126B">
        <w:rPr>
          <w:rStyle w:val="normaltextrun"/>
          <w:rFonts w:eastAsia="Calibri"/>
        </w:rPr>
        <w:t xml:space="preserve"> Při výskytu GFDP ve vinicích dochází rychle k</w:t>
      </w:r>
      <w:r w:rsidR="00911750" w:rsidRPr="00FC126B">
        <w:rPr>
          <w:rStyle w:val="normaltextrun"/>
          <w:rFonts w:eastAsia="Calibri"/>
        </w:rPr>
        <w:t> </w:t>
      </w:r>
      <w:r w:rsidR="006E0594" w:rsidRPr="00FC126B">
        <w:rPr>
          <w:rStyle w:val="normaltextrun"/>
          <w:rFonts w:eastAsia="Calibri"/>
        </w:rPr>
        <w:t>významným hospodářským škodám. Výnosy se snižují, stejně jako vitalita rostlin i kvalita vína, neboť hrozny napadených rostlin mají vysoký obsah kyselin a nízký obsah cukru. V případě, že se neprovádí ošetřování proti přenašečům, se počet napadených rostlin může zvýšit každoročně desetkrát a může v závislosti na dalších faktorech brzy dosáhnout</w:t>
      </w:r>
      <w:r w:rsidR="00911750" w:rsidRPr="00FC126B">
        <w:rPr>
          <w:rStyle w:val="normaltextrun"/>
          <w:rFonts w:eastAsia="Calibri"/>
        </w:rPr>
        <w:t xml:space="preserve"> </w:t>
      </w:r>
      <w:r w:rsidR="006E0594" w:rsidRPr="00FC126B">
        <w:rPr>
          <w:rStyle w:val="normaltextrun"/>
          <w:rFonts w:eastAsia="Calibri"/>
        </w:rPr>
        <w:t>80–100 %.</w:t>
      </w:r>
      <w:r w:rsidR="00911750" w:rsidRPr="00FC126B">
        <w:rPr>
          <w:rStyle w:val="eop"/>
        </w:rPr>
        <w:t xml:space="preserve"> </w:t>
      </w:r>
      <w:r w:rsidR="006E0594" w:rsidRPr="00FC126B">
        <w:rPr>
          <w:rStyle w:val="normaltextrun"/>
        </w:rPr>
        <w:t>Hlavními hostiteli GFPD jsou réva vinná (</w:t>
      </w:r>
      <w:r w:rsidR="006E0594" w:rsidRPr="00FC126B">
        <w:rPr>
          <w:rStyle w:val="normaltextrun"/>
          <w:i/>
        </w:rPr>
        <w:t>Vitis vinifera</w:t>
      </w:r>
      <w:r w:rsidR="006E0594" w:rsidRPr="00FC126B">
        <w:rPr>
          <w:rStyle w:val="normaltextrun"/>
        </w:rPr>
        <w:t>) a další rostliny rodu réva (</w:t>
      </w:r>
      <w:r w:rsidR="006E0594" w:rsidRPr="00FC126B">
        <w:rPr>
          <w:rStyle w:val="normaltextrun"/>
          <w:i/>
        </w:rPr>
        <w:t xml:space="preserve">Vitis </w:t>
      </w:r>
      <w:r w:rsidR="006E0594" w:rsidRPr="00FC126B">
        <w:rPr>
          <w:rStyle w:val="normaltextrun"/>
        </w:rPr>
        <w:t xml:space="preserve">spp.), dalšími hostiteli jsou </w:t>
      </w:r>
      <w:r w:rsidR="006E0594" w:rsidRPr="00FC126B">
        <w:rPr>
          <w:rStyle w:val="normaltextrun"/>
          <w:shd w:val="clear" w:color="auto" w:fill="FFFFFF"/>
        </w:rPr>
        <w:t>plamének plotní (</w:t>
      </w:r>
      <w:r w:rsidR="006E0594" w:rsidRPr="00FC126B">
        <w:rPr>
          <w:rStyle w:val="normaltextrun"/>
          <w:i/>
          <w:shd w:val="clear" w:color="auto" w:fill="FFFFFF"/>
        </w:rPr>
        <w:t>Clematis vitalba</w:t>
      </w:r>
      <w:r w:rsidR="006E0594" w:rsidRPr="00FC126B">
        <w:rPr>
          <w:rStyle w:val="normaltextrun"/>
          <w:shd w:val="clear" w:color="auto" w:fill="FFFFFF"/>
        </w:rPr>
        <w:t>), líska obecná (</w:t>
      </w:r>
      <w:r w:rsidR="006E0594" w:rsidRPr="00FC126B">
        <w:rPr>
          <w:rStyle w:val="normaltextrun"/>
          <w:i/>
          <w:shd w:val="clear" w:color="auto" w:fill="FFFFFF"/>
        </w:rPr>
        <w:t>Coryllus avelana</w:t>
      </w:r>
      <w:r w:rsidR="006E0594" w:rsidRPr="00FC126B">
        <w:rPr>
          <w:rStyle w:val="normaltextrun"/>
          <w:shd w:val="clear" w:color="auto" w:fill="FFFFFF"/>
        </w:rPr>
        <w:t>), olše lepkavá (</w:t>
      </w:r>
      <w:r w:rsidR="006E0594" w:rsidRPr="00FC126B">
        <w:rPr>
          <w:rStyle w:val="normaltextrun"/>
          <w:i/>
          <w:shd w:val="clear" w:color="auto" w:fill="FFFFFF"/>
        </w:rPr>
        <w:t>Alnus</w:t>
      </w:r>
      <w:r w:rsidR="006E0594" w:rsidRPr="00FC126B">
        <w:rPr>
          <w:rStyle w:val="normaltextrun"/>
          <w:shd w:val="clear" w:color="auto" w:fill="FFFFFF"/>
        </w:rPr>
        <w:t xml:space="preserve"> </w:t>
      </w:r>
      <w:r w:rsidR="006E0594" w:rsidRPr="00FC126B">
        <w:rPr>
          <w:rStyle w:val="normaltextrun"/>
          <w:i/>
          <w:shd w:val="clear" w:color="auto" w:fill="FFFFFF"/>
        </w:rPr>
        <w:t>glutinosa</w:t>
      </w:r>
      <w:r w:rsidR="006E0594" w:rsidRPr="00FC126B">
        <w:rPr>
          <w:rStyle w:val="normaltextrun"/>
          <w:shd w:val="clear" w:color="auto" w:fill="FFFFFF"/>
        </w:rPr>
        <w:t>), pajasan žláznatý (</w:t>
      </w:r>
      <w:r w:rsidR="006E0594" w:rsidRPr="00FC126B">
        <w:rPr>
          <w:rStyle w:val="normaltextrun"/>
          <w:i/>
          <w:shd w:val="clear" w:color="auto" w:fill="FFFFFF"/>
        </w:rPr>
        <w:t>Ailanthus altissima</w:t>
      </w:r>
      <w:r w:rsidR="006E0594" w:rsidRPr="00FC126B">
        <w:rPr>
          <w:rStyle w:val="normaltextrun"/>
          <w:shd w:val="clear" w:color="auto" w:fill="FFFFFF"/>
        </w:rPr>
        <w:t xml:space="preserve">) a rostliny rodu </w:t>
      </w:r>
      <w:r w:rsidR="006E0594" w:rsidRPr="00FC126B">
        <w:t>vrba (</w:t>
      </w:r>
      <w:r w:rsidR="006E0594" w:rsidRPr="00FC126B">
        <w:rPr>
          <w:i/>
          <w:iCs/>
        </w:rPr>
        <w:t>Salix</w:t>
      </w:r>
      <w:r w:rsidR="006E0594" w:rsidRPr="00FC126B">
        <w:t xml:space="preserve"> spp.). </w:t>
      </w:r>
    </w:p>
    <w:p w14:paraId="50BECA72" w14:textId="77777777" w:rsidR="006E0594" w:rsidRPr="00FC126B" w:rsidRDefault="006E0594" w:rsidP="00FC126B">
      <w:pPr>
        <w:pStyle w:val="paragraph"/>
        <w:spacing w:before="0" w:beforeAutospacing="0" w:after="120" w:afterAutospacing="0" w:line="276" w:lineRule="auto"/>
        <w:jc w:val="both"/>
        <w:textAlignment w:val="baseline"/>
      </w:pPr>
      <w:r w:rsidRPr="00FC126B">
        <w:rPr>
          <w:rStyle w:val="normaltextrun"/>
          <w:rFonts w:eastAsia="Calibri"/>
        </w:rPr>
        <w:t>GFDP se šíří na delší vzdálenost prostřednictvím rostlin révy určených k </w:t>
      </w:r>
      <w:r w:rsidRPr="00FC126B">
        <w:rPr>
          <w:rStyle w:val="contextualspellingandgrammarerror"/>
        </w:rPr>
        <w:t>pěstování, na</w:t>
      </w:r>
      <w:r w:rsidRPr="00FC126B">
        <w:rPr>
          <w:rStyle w:val="normaltextrun"/>
          <w:rFonts w:eastAsia="Calibri"/>
        </w:rPr>
        <w:t xml:space="preserve"> kratší vzdálenosti hmyzem. Nejvýznamnějším přenašečem v ČR je křísek révový (</w:t>
      </w:r>
      <w:r w:rsidRPr="00FC126B">
        <w:rPr>
          <w:rStyle w:val="normaltextrun"/>
          <w:rFonts w:eastAsia="Calibri"/>
          <w:i/>
          <w:iCs/>
        </w:rPr>
        <w:t>Scaphoideus titanus</w:t>
      </w:r>
      <w:r w:rsidRPr="00FC126B">
        <w:rPr>
          <w:rStyle w:val="normaltextrun"/>
          <w:rFonts w:eastAsia="Calibri"/>
        </w:rPr>
        <w:t xml:space="preserve">), invazní organismus, který byl do Evropy zavlečen ze Severní Ameriky, kde je </w:t>
      </w:r>
      <w:r w:rsidRPr="00FC126B">
        <w:rPr>
          <w:rStyle w:val="spellingerror"/>
          <w:rFonts w:eastAsia="Calibri"/>
        </w:rPr>
        <w:t>polyfágem</w:t>
      </w:r>
      <w:r w:rsidRPr="00FC126B">
        <w:rPr>
          <w:rStyle w:val="normaltextrun"/>
          <w:rFonts w:eastAsia="Calibri"/>
        </w:rPr>
        <w:t>. V Evropě se živí především na révě, na které probíhá celý jeho životní cyklus.</w:t>
      </w:r>
      <w:r w:rsidRPr="00FC126B">
        <w:rPr>
          <w:rStyle w:val="eop"/>
        </w:rPr>
        <w:t> </w:t>
      </w:r>
    </w:p>
    <w:p w14:paraId="3ADB76EA" w14:textId="41A78941" w:rsidR="0001172C" w:rsidRPr="00FC126B" w:rsidRDefault="006E0594" w:rsidP="00FC126B">
      <w:pPr>
        <w:pStyle w:val="Zkladntextodsazen"/>
        <w:spacing w:line="276" w:lineRule="auto"/>
        <w:ind w:left="0"/>
        <w:jc w:val="both"/>
        <w:rPr>
          <w:rFonts w:ascii="Times New Roman" w:hAnsi="Times New Roman" w:cs="Times New Roman"/>
          <w:b/>
          <w:bCs/>
          <w:sz w:val="24"/>
          <w:szCs w:val="24"/>
        </w:rPr>
      </w:pPr>
      <w:r w:rsidRPr="00FC126B">
        <w:rPr>
          <w:rStyle w:val="normaltextrun"/>
          <w:rFonts w:ascii="Times New Roman" w:hAnsi="Times New Roman" w:cs="Times New Roman"/>
          <w:sz w:val="24"/>
          <w:szCs w:val="24"/>
        </w:rPr>
        <w:t>Křísek révový je od roku 2005 monitorován na území ČR, jeho výskyt byl poprvé potvrzen na</w:t>
      </w:r>
      <w:r w:rsidR="00BA236A" w:rsidRPr="00FC126B">
        <w:rPr>
          <w:rStyle w:val="normaltextrun"/>
          <w:rFonts w:ascii="Times New Roman" w:hAnsi="Times New Roman" w:cs="Times New Roman"/>
          <w:sz w:val="24"/>
          <w:szCs w:val="24"/>
        </w:rPr>
        <w:t> </w:t>
      </w:r>
      <w:r w:rsidRPr="00FC126B">
        <w:rPr>
          <w:rStyle w:val="normaltextrun"/>
          <w:rFonts w:ascii="Times New Roman" w:hAnsi="Times New Roman" w:cs="Times New Roman"/>
          <w:sz w:val="24"/>
          <w:szCs w:val="24"/>
        </w:rPr>
        <w:t xml:space="preserve">území jižní Moravy v roce 2016. V současné době se tento křísek ve vinařské oblasti Morava vyskytuje pravidelně v okresech Znojmo, Břeclav, </w:t>
      </w:r>
      <w:r w:rsidRPr="00FC126B">
        <w:rPr>
          <w:rStyle w:val="contextualspellingandgrammarerror"/>
          <w:rFonts w:ascii="Times New Roman" w:hAnsi="Times New Roman" w:cs="Times New Roman"/>
          <w:sz w:val="24"/>
          <w:szCs w:val="24"/>
        </w:rPr>
        <w:t>Brno-venkov</w:t>
      </w:r>
      <w:r w:rsidRPr="00FC126B">
        <w:rPr>
          <w:rStyle w:val="normaltextrun"/>
          <w:rFonts w:ascii="Times New Roman" w:hAnsi="Times New Roman" w:cs="Times New Roman"/>
          <w:sz w:val="24"/>
          <w:szCs w:val="24"/>
        </w:rPr>
        <w:t>, Vyškov, Hodonín, Uherské Hradiště, Zlín. Doposud nebyl výskyt kříska révového zjištěn, přes prováděný úřední průzkum ÚKZÚZ, ve vinařské oblasti Čechy. Monitoring výskytu GFDP je na území ČR prováděn také již od roku 2005. V </w:t>
      </w:r>
      <w:r w:rsidR="00E708A2" w:rsidRPr="00FC126B">
        <w:rPr>
          <w:rStyle w:val="normaltextrun"/>
          <w:rFonts w:ascii="Times New Roman" w:hAnsi="Times New Roman" w:cs="Times New Roman"/>
          <w:sz w:val="24"/>
          <w:szCs w:val="24"/>
        </w:rPr>
        <w:t>letech</w:t>
      </w:r>
      <w:r w:rsidRPr="00FC126B">
        <w:rPr>
          <w:rStyle w:val="normaltextrun"/>
          <w:rFonts w:ascii="Times New Roman" w:hAnsi="Times New Roman" w:cs="Times New Roman"/>
          <w:sz w:val="24"/>
          <w:szCs w:val="24"/>
        </w:rPr>
        <w:t xml:space="preserve"> 2021</w:t>
      </w:r>
      <w:r w:rsidR="006A4C07" w:rsidRPr="00FC126B">
        <w:rPr>
          <w:rStyle w:val="normaltextrun"/>
          <w:rFonts w:ascii="Times New Roman" w:hAnsi="Times New Roman" w:cs="Times New Roman"/>
          <w:sz w:val="24"/>
          <w:szCs w:val="24"/>
        </w:rPr>
        <w:t xml:space="preserve">, 2022 a 2023 </w:t>
      </w:r>
      <w:r w:rsidRPr="00FC126B">
        <w:rPr>
          <w:rStyle w:val="normaltextrun"/>
          <w:rFonts w:ascii="Times New Roman" w:hAnsi="Times New Roman" w:cs="Times New Roman"/>
          <w:sz w:val="24"/>
          <w:szCs w:val="24"/>
        </w:rPr>
        <w:t xml:space="preserve">byl </w:t>
      </w:r>
      <w:r w:rsidR="00E708A2" w:rsidRPr="00FC126B">
        <w:rPr>
          <w:rStyle w:val="normaltextrun"/>
          <w:rFonts w:ascii="Times New Roman" w:hAnsi="Times New Roman" w:cs="Times New Roman"/>
          <w:sz w:val="24"/>
          <w:szCs w:val="24"/>
        </w:rPr>
        <w:t>opakovaně</w:t>
      </w:r>
      <w:r w:rsidRPr="00FC126B">
        <w:rPr>
          <w:rStyle w:val="normaltextrun"/>
          <w:rFonts w:ascii="Times New Roman" w:hAnsi="Times New Roman" w:cs="Times New Roman"/>
          <w:sz w:val="24"/>
          <w:szCs w:val="24"/>
        </w:rPr>
        <w:t xml:space="preserve"> </w:t>
      </w:r>
      <w:r w:rsidR="00E708A2" w:rsidRPr="00FC126B">
        <w:rPr>
          <w:rStyle w:val="normaltextrun"/>
          <w:rFonts w:ascii="Times New Roman" w:hAnsi="Times New Roman" w:cs="Times New Roman"/>
          <w:sz w:val="24"/>
          <w:szCs w:val="24"/>
        </w:rPr>
        <w:t xml:space="preserve">prokázán </w:t>
      </w:r>
      <w:r w:rsidRPr="00FC126B">
        <w:rPr>
          <w:rStyle w:val="normaltextrun"/>
          <w:rFonts w:ascii="Times New Roman" w:hAnsi="Times New Roman" w:cs="Times New Roman"/>
          <w:sz w:val="24"/>
          <w:szCs w:val="24"/>
        </w:rPr>
        <w:t xml:space="preserve">výskyt </w:t>
      </w:r>
      <w:r w:rsidR="00B27B45" w:rsidRPr="00FC126B">
        <w:rPr>
          <w:rStyle w:val="normaltextrun"/>
          <w:rFonts w:ascii="Times New Roman" w:hAnsi="Times New Roman" w:cs="Times New Roman"/>
          <w:sz w:val="24"/>
          <w:szCs w:val="24"/>
        </w:rPr>
        <w:t>GFDP na území jižní Moravy</w:t>
      </w:r>
      <w:r w:rsidR="006A4C07" w:rsidRPr="00FC126B">
        <w:rPr>
          <w:rStyle w:val="normaltextrun"/>
          <w:rFonts w:ascii="Times New Roman" w:hAnsi="Times New Roman" w:cs="Times New Roman"/>
          <w:sz w:val="24"/>
          <w:szCs w:val="24"/>
        </w:rPr>
        <w:t xml:space="preserve"> v rostlinách révy a plaménku plotního</w:t>
      </w:r>
      <w:r w:rsidR="00730C03" w:rsidRPr="00FC126B">
        <w:rPr>
          <w:rFonts w:ascii="Times New Roman" w:hAnsi="Times New Roman" w:cs="Times New Roman"/>
          <w:sz w:val="24"/>
          <w:szCs w:val="24"/>
        </w:rPr>
        <w:t xml:space="preserve"> </w:t>
      </w:r>
      <w:r w:rsidR="006A4C07" w:rsidRPr="00FC126B">
        <w:rPr>
          <w:rFonts w:ascii="Times New Roman" w:hAnsi="Times New Roman" w:cs="Times New Roman"/>
          <w:sz w:val="24"/>
          <w:szCs w:val="24"/>
        </w:rPr>
        <w:t>na Břeclavsku v</w:t>
      </w:r>
      <w:r w:rsidR="006A354D">
        <w:rPr>
          <w:rFonts w:ascii="Times New Roman" w:hAnsi="Times New Roman" w:cs="Times New Roman"/>
          <w:sz w:val="24"/>
          <w:szCs w:val="24"/>
        </w:rPr>
        <w:t> </w:t>
      </w:r>
      <w:r w:rsidR="00E53AB0" w:rsidRPr="00FC126B">
        <w:rPr>
          <w:rFonts w:ascii="Times New Roman" w:hAnsi="Times New Roman" w:cs="Times New Roman"/>
          <w:sz w:val="24"/>
          <w:szCs w:val="24"/>
        </w:rPr>
        <w:t>k.ú.</w:t>
      </w:r>
      <w:r w:rsidR="006A354D">
        <w:rPr>
          <w:rFonts w:ascii="Times New Roman" w:hAnsi="Times New Roman" w:cs="Times New Roman"/>
          <w:sz w:val="24"/>
          <w:szCs w:val="24"/>
        </w:rPr>
        <w:t> </w:t>
      </w:r>
      <w:r w:rsidR="00E53AB0" w:rsidRPr="00FC126B">
        <w:rPr>
          <w:rFonts w:ascii="Times New Roman" w:hAnsi="Times New Roman" w:cs="Times New Roman"/>
          <w:sz w:val="24"/>
          <w:szCs w:val="24"/>
        </w:rPr>
        <w:t xml:space="preserve">Perná </w:t>
      </w:r>
      <w:r w:rsidR="006A4C07" w:rsidRPr="00FC126B">
        <w:rPr>
          <w:rFonts w:ascii="Times New Roman" w:hAnsi="Times New Roman" w:cs="Times New Roman"/>
          <w:sz w:val="24"/>
          <w:szCs w:val="24"/>
        </w:rPr>
        <w:t>(2021 a 2023), v</w:t>
      </w:r>
      <w:r w:rsidR="00522891" w:rsidRPr="00FC126B">
        <w:rPr>
          <w:rFonts w:ascii="Times New Roman" w:hAnsi="Times New Roman" w:cs="Times New Roman"/>
          <w:sz w:val="24"/>
          <w:szCs w:val="24"/>
        </w:rPr>
        <w:t> </w:t>
      </w:r>
      <w:r w:rsidR="0001172C" w:rsidRPr="00FC126B">
        <w:rPr>
          <w:rFonts w:ascii="Times New Roman" w:hAnsi="Times New Roman" w:cs="Times New Roman"/>
          <w:sz w:val="24"/>
          <w:szCs w:val="24"/>
        </w:rPr>
        <w:t>k.</w:t>
      </w:r>
      <w:r w:rsidR="008349E3" w:rsidRPr="00FC126B">
        <w:rPr>
          <w:rFonts w:ascii="Times New Roman" w:hAnsi="Times New Roman" w:cs="Times New Roman"/>
          <w:sz w:val="24"/>
          <w:szCs w:val="24"/>
        </w:rPr>
        <w:t> </w:t>
      </w:r>
      <w:r w:rsidR="0001172C" w:rsidRPr="00FC126B">
        <w:rPr>
          <w:rFonts w:ascii="Times New Roman" w:hAnsi="Times New Roman" w:cs="Times New Roman"/>
          <w:sz w:val="24"/>
          <w:szCs w:val="24"/>
        </w:rPr>
        <w:t>ú. Bavory</w:t>
      </w:r>
      <w:r w:rsidR="006A4C07" w:rsidRPr="00FC126B">
        <w:rPr>
          <w:rFonts w:ascii="Times New Roman" w:hAnsi="Times New Roman" w:cs="Times New Roman"/>
          <w:sz w:val="24"/>
          <w:szCs w:val="24"/>
        </w:rPr>
        <w:t xml:space="preserve"> (2022 a 2023)</w:t>
      </w:r>
      <w:r w:rsidR="00BA764B">
        <w:rPr>
          <w:rFonts w:ascii="Times New Roman" w:hAnsi="Times New Roman" w:cs="Times New Roman"/>
          <w:sz w:val="24"/>
          <w:szCs w:val="24"/>
        </w:rPr>
        <w:t>, v k. ú. Klentnice (2023)</w:t>
      </w:r>
      <w:r w:rsidR="006A4C07" w:rsidRPr="00FC126B">
        <w:rPr>
          <w:rFonts w:ascii="Times New Roman" w:hAnsi="Times New Roman" w:cs="Times New Roman"/>
          <w:sz w:val="24"/>
          <w:szCs w:val="24"/>
        </w:rPr>
        <w:t xml:space="preserve"> a</w:t>
      </w:r>
      <w:r w:rsidR="006A354D">
        <w:rPr>
          <w:rFonts w:ascii="Times New Roman" w:hAnsi="Times New Roman" w:cs="Times New Roman"/>
          <w:sz w:val="24"/>
          <w:szCs w:val="24"/>
        </w:rPr>
        <w:t> </w:t>
      </w:r>
      <w:r w:rsidR="006A4C07" w:rsidRPr="00FC126B">
        <w:rPr>
          <w:rFonts w:ascii="Times New Roman" w:hAnsi="Times New Roman" w:cs="Times New Roman"/>
          <w:sz w:val="24"/>
          <w:szCs w:val="24"/>
        </w:rPr>
        <w:t>v k.</w:t>
      </w:r>
      <w:r w:rsidR="006A354D">
        <w:rPr>
          <w:rFonts w:ascii="Times New Roman" w:hAnsi="Times New Roman" w:cs="Times New Roman"/>
          <w:sz w:val="24"/>
          <w:szCs w:val="24"/>
        </w:rPr>
        <w:t> </w:t>
      </w:r>
      <w:r w:rsidR="006A4C07" w:rsidRPr="00FC126B">
        <w:rPr>
          <w:rFonts w:ascii="Times New Roman" w:hAnsi="Times New Roman" w:cs="Times New Roman"/>
          <w:sz w:val="24"/>
          <w:szCs w:val="24"/>
        </w:rPr>
        <w:t>ú.</w:t>
      </w:r>
      <w:r w:rsidR="006A354D">
        <w:rPr>
          <w:rFonts w:ascii="Times New Roman" w:hAnsi="Times New Roman" w:cs="Times New Roman"/>
          <w:sz w:val="24"/>
          <w:szCs w:val="24"/>
        </w:rPr>
        <w:t> </w:t>
      </w:r>
      <w:r w:rsidR="006A4C07" w:rsidRPr="00FC126B">
        <w:rPr>
          <w:rFonts w:ascii="Times New Roman" w:hAnsi="Times New Roman" w:cs="Times New Roman"/>
          <w:sz w:val="24"/>
          <w:szCs w:val="24"/>
        </w:rPr>
        <w:t>Bulhary (2021,</w:t>
      </w:r>
      <w:r w:rsidR="009A1D5B" w:rsidRPr="00FC126B">
        <w:rPr>
          <w:rFonts w:ascii="Times New Roman" w:hAnsi="Times New Roman" w:cs="Times New Roman"/>
          <w:sz w:val="24"/>
          <w:szCs w:val="24"/>
        </w:rPr>
        <w:t xml:space="preserve"> </w:t>
      </w:r>
      <w:r w:rsidR="006A4C07" w:rsidRPr="00FC126B">
        <w:rPr>
          <w:rFonts w:ascii="Times New Roman" w:hAnsi="Times New Roman" w:cs="Times New Roman"/>
          <w:sz w:val="24"/>
          <w:szCs w:val="24"/>
        </w:rPr>
        <w:t>2022 a 2023).</w:t>
      </w:r>
      <w:r w:rsidR="0001172C" w:rsidRPr="00FC126B">
        <w:rPr>
          <w:rFonts w:ascii="Times New Roman" w:hAnsi="Times New Roman" w:cs="Times New Roman"/>
          <w:sz w:val="24"/>
          <w:szCs w:val="24"/>
        </w:rPr>
        <w:t xml:space="preserve"> </w:t>
      </w:r>
      <w:r w:rsidR="00730C03" w:rsidRPr="00FC126B">
        <w:rPr>
          <w:rFonts w:ascii="Times New Roman" w:hAnsi="Times New Roman" w:cs="Times New Roman"/>
          <w:b/>
          <w:bCs/>
          <w:sz w:val="24"/>
          <w:szCs w:val="24"/>
        </w:rPr>
        <w:t xml:space="preserve">V roce 2021 byl zjištěn ojedinělý výskyt GFDP rovněž na Znojemsku v k. ú. Oleksovičky, </w:t>
      </w:r>
      <w:r w:rsidR="00730C03" w:rsidRPr="00FC126B">
        <w:rPr>
          <w:rFonts w:ascii="Times New Roman" w:hAnsi="Times New Roman" w:cs="Times New Roman"/>
          <w:b/>
          <w:bCs/>
          <w:sz w:val="24"/>
          <w:szCs w:val="24"/>
        </w:rPr>
        <w:lastRenderedPageBreak/>
        <w:t xml:space="preserve">avšak </w:t>
      </w:r>
      <w:r w:rsidR="00E812B4" w:rsidRPr="00FC126B">
        <w:rPr>
          <w:rFonts w:ascii="Times New Roman" w:hAnsi="Times New Roman" w:cs="Times New Roman"/>
          <w:b/>
          <w:bCs/>
          <w:sz w:val="24"/>
          <w:szCs w:val="24"/>
        </w:rPr>
        <w:t xml:space="preserve">podrobným </w:t>
      </w:r>
      <w:r w:rsidR="00730C03" w:rsidRPr="00FC126B">
        <w:rPr>
          <w:rFonts w:ascii="Times New Roman" w:hAnsi="Times New Roman" w:cs="Times New Roman"/>
          <w:b/>
          <w:bCs/>
          <w:sz w:val="24"/>
          <w:szCs w:val="24"/>
        </w:rPr>
        <w:t xml:space="preserve">průzkumem v následujících letech nebyl </w:t>
      </w:r>
      <w:r w:rsidR="00E812B4" w:rsidRPr="00FC126B">
        <w:rPr>
          <w:rFonts w:ascii="Times New Roman" w:hAnsi="Times New Roman" w:cs="Times New Roman"/>
          <w:b/>
          <w:bCs/>
          <w:sz w:val="24"/>
          <w:szCs w:val="24"/>
        </w:rPr>
        <w:t xml:space="preserve">další </w:t>
      </w:r>
      <w:r w:rsidR="00730C03" w:rsidRPr="00FC126B">
        <w:rPr>
          <w:rFonts w:ascii="Times New Roman" w:hAnsi="Times New Roman" w:cs="Times New Roman"/>
          <w:b/>
          <w:bCs/>
          <w:sz w:val="24"/>
          <w:szCs w:val="24"/>
        </w:rPr>
        <w:t>výskyt GFDP v této oblasti prokázán, a proto je již toto území považováno za prosté GFDP.</w:t>
      </w:r>
    </w:p>
    <w:p w14:paraId="28949712" w14:textId="77777777" w:rsidR="00662766" w:rsidRPr="00FC126B" w:rsidRDefault="006E0594" w:rsidP="00FC126B">
      <w:pPr>
        <w:pStyle w:val="Zkladntextodsazen"/>
        <w:spacing w:line="276" w:lineRule="auto"/>
        <w:ind w:left="0"/>
        <w:jc w:val="both"/>
        <w:rPr>
          <w:rFonts w:ascii="Times New Roman" w:hAnsi="Times New Roman" w:cs="Times New Roman"/>
          <w:sz w:val="24"/>
          <w:szCs w:val="24"/>
        </w:rPr>
      </w:pPr>
      <w:r w:rsidRPr="00FC126B">
        <w:rPr>
          <w:rFonts w:ascii="Times New Roman" w:hAnsi="Times New Roman" w:cs="Times New Roman"/>
          <w:sz w:val="24"/>
          <w:szCs w:val="24"/>
        </w:rPr>
        <w:t xml:space="preserve">S ohledem na vysoké riziko bezprostředního šíření GFDP z místa </w:t>
      </w:r>
      <w:r w:rsidR="00D44147" w:rsidRPr="00FC126B">
        <w:rPr>
          <w:rFonts w:ascii="Times New Roman" w:hAnsi="Times New Roman" w:cs="Times New Roman"/>
          <w:sz w:val="24"/>
          <w:szCs w:val="24"/>
        </w:rPr>
        <w:t>jejího</w:t>
      </w:r>
      <w:r w:rsidRPr="00FC126B">
        <w:rPr>
          <w:rFonts w:ascii="Times New Roman" w:hAnsi="Times New Roman" w:cs="Times New Roman"/>
          <w:sz w:val="24"/>
          <w:szCs w:val="24"/>
        </w:rPr>
        <w:t xml:space="preserve"> prokázaného výskytu a na možnou existenci případných dalších ohnisek výskytu GFDP v okolí místa </w:t>
      </w:r>
      <w:r w:rsidR="00D44147" w:rsidRPr="00FC126B">
        <w:rPr>
          <w:rFonts w:ascii="Times New Roman" w:hAnsi="Times New Roman" w:cs="Times New Roman"/>
          <w:sz w:val="24"/>
          <w:szCs w:val="24"/>
        </w:rPr>
        <w:t>jejího</w:t>
      </w:r>
      <w:r w:rsidRPr="00FC126B">
        <w:rPr>
          <w:rFonts w:ascii="Times New Roman" w:hAnsi="Times New Roman" w:cs="Times New Roman"/>
          <w:sz w:val="24"/>
          <w:szCs w:val="24"/>
        </w:rPr>
        <w:t xml:space="preserve"> prokázaného výskytu, se stanovuje zamořená zóna vždy do vzdálenosti 50 m od </w:t>
      </w:r>
      <w:r w:rsidR="00416D32" w:rsidRPr="00FC126B">
        <w:rPr>
          <w:rFonts w:ascii="Times New Roman" w:hAnsi="Times New Roman" w:cs="Times New Roman"/>
          <w:sz w:val="24"/>
          <w:szCs w:val="24"/>
        </w:rPr>
        <w:t>společné hranice pozemků</w:t>
      </w:r>
      <w:r w:rsidR="00C05D19" w:rsidRPr="00FC126B">
        <w:rPr>
          <w:rFonts w:ascii="Times New Roman" w:hAnsi="Times New Roman" w:cs="Times New Roman"/>
          <w:sz w:val="24"/>
          <w:szCs w:val="24"/>
        </w:rPr>
        <w:t xml:space="preserve">, které jsou nebo mohou být dle článku 18 odst. 1 písm. d) </w:t>
      </w:r>
      <w:r w:rsidR="00D85CBD" w:rsidRPr="00FC126B">
        <w:rPr>
          <w:rFonts w:ascii="Times New Roman" w:hAnsi="Times New Roman" w:cs="Times New Roman"/>
          <w:sz w:val="24"/>
          <w:szCs w:val="24"/>
        </w:rPr>
        <w:t xml:space="preserve">nařízení (EU) 2016/2031 </w:t>
      </w:r>
      <w:r w:rsidR="00C05D19" w:rsidRPr="00FC126B">
        <w:rPr>
          <w:rFonts w:ascii="Times New Roman" w:hAnsi="Times New Roman" w:cs="Times New Roman"/>
          <w:sz w:val="24"/>
          <w:szCs w:val="24"/>
        </w:rPr>
        <w:t xml:space="preserve">zamořeny GFDP, tzv. </w:t>
      </w:r>
      <w:r w:rsidR="007A0D20" w:rsidRPr="00FC126B">
        <w:rPr>
          <w:rFonts w:ascii="Times New Roman" w:hAnsi="Times New Roman" w:cs="Times New Roman"/>
          <w:sz w:val="24"/>
          <w:szCs w:val="24"/>
        </w:rPr>
        <w:t>zamořené/</w:t>
      </w:r>
      <w:r w:rsidR="00C05D19" w:rsidRPr="00FC126B">
        <w:rPr>
          <w:rFonts w:ascii="Times New Roman" w:hAnsi="Times New Roman" w:cs="Times New Roman"/>
          <w:sz w:val="24"/>
          <w:szCs w:val="24"/>
        </w:rPr>
        <w:t>rizikové pozemky.</w:t>
      </w:r>
      <w:r w:rsidR="000801DE" w:rsidRPr="00FC126B">
        <w:rPr>
          <w:rFonts w:ascii="Times New Roman" w:hAnsi="Times New Roman" w:cs="Times New Roman"/>
          <w:sz w:val="24"/>
          <w:szCs w:val="24"/>
        </w:rPr>
        <w:t xml:space="preserve"> </w:t>
      </w:r>
    </w:p>
    <w:p w14:paraId="65FED0F5" w14:textId="10B6D080" w:rsidR="005238CD" w:rsidRPr="00FC126B" w:rsidRDefault="00C059A7" w:rsidP="00FC126B">
      <w:pPr>
        <w:pStyle w:val="Zkladntextodsazen"/>
        <w:spacing w:line="276" w:lineRule="auto"/>
        <w:ind w:left="0"/>
        <w:jc w:val="both"/>
        <w:rPr>
          <w:rFonts w:ascii="Times New Roman" w:hAnsi="Times New Roman" w:cs="Times New Roman"/>
          <w:sz w:val="24"/>
          <w:szCs w:val="24"/>
        </w:rPr>
      </w:pPr>
      <w:r w:rsidRPr="00FC126B">
        <w:rPr>
          <w:rFonts w:ascii="Times New Roman" w:hAnsi="Times New Roman" w:cs="Times New Roman"/>
          <w:sz w:val="24"/>
          <w:szCs w:val="24"/>
        </w:rPr>
        <w:t xml:space="preserve">S ohledem na </w:t>
      </w:r>
      <w:r w:rsidR="005238CD" w:rsidRPr="00FC126B">
        <w:rPr>
          <w:rFonts w:ascii="Times New Roman" w:hAnsi="Times New Roman" w:cs="Times New Roman"/>
          <w:sz w:val="24"/>
          <w:szCs w:val="24"/>
        </w:rPr>
        <w:t xml:space="preserve">nové </w:t>
      </w:r>
      <w:r w:rsidRPr="00FC126B">
        <w:rPr>
          <w:rFonts w:ascii="Times New Roman" w:hAnsi="Times New Roman" w:cs="Times New Roman"/>
          <w:sz w:val="24"/>
          <w:szCs w:val="24"/>
        </w:rPr>
        <w:t xml:space="preserve">úředně potvrzené výskyty GFDP ÚKZÚZ nově stanovil jednotlivé zamořené zóny a nařídil prostřednictvím individuálních rozhodnutí jednotlivým vlastníkům/uživatelům pozemků, kde se nacházely pozitivně testované rostliny, MRO zahrnující likvidaci pozitivně testovaných rostlin. </w:t>
      </w:r>
    </w:p>
    <w:p w14:paraId="51A851DC" w14:textId="77777777" w:rsidR="009A1D5B" w:rsidRPr="00FC126B" w:rsidRDefault="006E0594" w:rsidP="00FC126B">
      <w:pPr>
        <w:spacing w:after="120" w:line="276" w:lineRule="auto"/>
        <w:jc w:val="both"/>
        <w:rPr>
          <w:rStyle w:val="Odkaznakoment"/>
          <w:rFonts w:ascii="Times New Roman" w:hAnsi="Times New Roman" w:cs="Times New Roman"/>
          <w:sz w:val="24"/>
          <w:szCs w:val="24"/>
        </w:rPr>
      </w:pPr>
      <w:r w:rsidRPr="00FC126B">
        <w:rPr>
          <w:rFonts w:ascii="Times New Roman" w:hAnsi="Times New Roman" w:cs="Times New Roman"/>
          <w:sz w:val="24"/>
          <w:szCs w:val="24"/>
        </w:rPr>
        <w:t xml:space="preserve">K zamezení šíření GFDP se dále stanovují nárazníkové zóny </w:t>
      </w:r>
      <w:r w:rsidR="00863195" w:rsidRPr="00FC126B">
        <w:rPr>
          <w:rFonts w:ascii="Times New Roman" w:hAnsi="Times New Roman" w:cs="Times New Roman"/>
          <w:sz w:val="24"/>
          <w:szCs w:val="24"/>
        </w:rPr>
        <w:t xml:space="preserve">vždy </w:t>
      </w:r>
      <w:r w:rsidRPr="00FC126B">
        <w:rPr>
          <w:rFonts w:ascii="Times New Roman" w:hAnsi="Times New Roman" w:cs="Times New Roman"/>
          <w:sz w:val="24"/>
          <w:szCs w:val="24"/>
        </w:rPr>
        <w:t>do vzdálenosti 1500 m od </w:t>
      </w:r>
      <w:r w:rsidR="00863195" w:rsidRPr="00FC126B">
        <w:rPr>
          <w:rFonts w:ascii="Times New Roman" w:hAnsi="Times New Roman" w:cs="Times New Roman"/>
          <w:sz w:val="24"/>
          <w:szCs w:val="24"/>
        </w:rPr>
        <w:t xml:space="preserve">společné </w:t>
      </w:r>
      <w:r w:rsidRPr="00FC126B">
        <w:rPr>
          <w:rFonts w:ascii="Times New Roman" w:hAnsi="Times New Roman" w:cs="Times New Roman"/>
          <w:sz w:val="24"/>
          <w:szCs w:val="24"/>
        </w:rPr>
        <w:t xml:space="preserve">vnější hranice zamořené zóny. </w:t>
      </w:r>
      <w:r w:rsidRPr="00FC126B">
        <w:rPr>
          <w:rStyle w:val="Odkaznakoment"/>
          <w:rFonts w:ascii="Times New Roman" w:hAnsi="Times New Roman" w:cs="Times New Roman"/>
          <w:sz w:val="24"/>
          <w:szCs w:val="24"/>
        </w:rPr>
        <w:t>Vzdálenosti 50 m a 1 500 m byly zvoleny na</w:t>
      </w:r>
      <w:r w:rsidR="008C2873" w:rsidRPr="00FC126B">
        <w:rPr>
          <w:rStyle w:val="Odkaznakoment"/>
          <w:rFonts w:ascii="Times New Roman" w:hAnsi="Times New Roman" w:cs="Times New Roman"/>
          <w:sz w:val="24"/>
          <w:szCs w:val="24"/>
        </w:rPr>
        <w:t> </w:t>
      </w:r>
      <w:r w:rsidRPr="00FC126B">
        <w:rPr>
          <w:rStyle w:val="Odkaznakoment"/>
          <w:rFonts w:ascii="Times New Roman" w:hAnsi="Times New Roman" w:cs="Times New Roman"/>
          <w:sz w:val="24"/>
          <w:szCs w:val="24"/>
        </w:rPr>
        <w:t xml:space="preserve">základě vědecky podložených studií o šíření GFDP a jejího přenašeče. </w:t>
      </w:r>
    </w:p>
    <w:p w14:paraId="5F0B4904" w14:textId="17D39C23" w:rsidR="006E0594" w:rsidRPr="00FC126B" w:rsidRDefault="006E0594" w:rsidP="00FC126B">
      <w:pPr>
        <w:spacing w:after="120" w:line="276" w:lineRule="auto"/>
        <w:jc w:val="both"/>
        <w:rPr>
          <w:rStyle w:val="Odkaznakoment"/>
          <w:rFonts w:ascii="Times New Roman" w:hAnsi="Times New Roman" w:cs="Times New Roman"/>
          <w:sz w:val="24"/>
          <w:szCs w:val="24"/>
        </w:rPr>
      </w:pPr>
      <w:r w:rsidRPr="00FC126B">
        <w:rPr>
          <w:rStyle w:val="Odkaznakoment"/>
          <w:rFonts w:ascii="Times New Roman" w:hAnsi="Times New Roman" w:cs="Times New Roman"/>
          <w:sz w:val="24"/>
          <w:szCs w:val="24"/>
        </w:rPr>
        <w:t>V</w:t>
      </w:r>
      <w:r w:rsidR="00EF0EE4" w:rsidRPr="00FC126B">
        <w:rPr>
          <w:rStyle w:val="Odkaznakoment"/>
          <w:rFonts w:ascii="Times New Roman" w:hAnsi="Times New Roman" w:cs="Times New Roman"/>
          <w:sz w:val="24"/>
          <w:szCs w:val="24"/>
        </w:rPr>
        <w:t> zamořených a</w:t>
      </w:r>
      <w:r w:rsidR="00662766" w:rsidRPr="00FC126B">
        <w:rPr>
          <w:rStyle w:val="Odkaznakoment"/>
          <w:rFonts w:ascii="Times New Roman" w:hAnsi="Times New Roman" w:cs="Times New Roman"/>
          <w:sz w:val="24"/>
          <w:szCs w:val="24"/>
        </w:rPr>
        <w:t> </w:t>
      </w:r>
      <w:r w:rsidRPr="00FC126B">
        <w:rPr>
          <w:rStyle w:val="Odkaznakoment"/>
          <w:rFonts w:ascii="Times New Roman" w:hAnsi="Times New Roman" w:cs="Times New Roman"/>
          <w:sz w:val="24"/>
          <w:szCs w:val="24"/>
        </w:rPr>
        <w:t xml:space="preserve">nárazníkových zónách </w:t>
      </w:r>
      <w:r w:rsidR="00D26711" w:rsidRPr="00FC126B">
        <w:rPr>
          <w:rStyle w:val="Odkaznakoment"/>
          <w:rFonts w:ascii="Times New Roman" w:hAnsi="Times New Roman" w:cs="Times New Roman"/>
          <w:sz w:val="24"/>
          <w:szCs w:val="24"/>
        </w:rPr>
        <w:t>(vymezen</w:t>
      </w:r>
      <w:r w:rsidR="00BA12F0" w:rsidRPr="00FC126B">
        <w:rPr>
          <w:rStyle w:val="Odkaznakoment"/>
          <w:rFonts w:ascii="Times New Roman" w:hAnsi="Times New Roman" w:cs="Times New Roman"/>
          <w:sz w:val="24"/>
          <w:szCs w:val="24"/>
        </w:rPr>
        <w:t>á</w:t>
      </w:r>
      <w:r w:rsidR="00D26711" w:rsidRPr="00FC126B">
        <w:rPr>
          <w:rStyle w:val="Odkaznakoment"/>
          <w:rFonts w:ascii="Times New Roman" w:hAnsi="Times New Roman" w:cs="Times New Roman"/>
          <w:sz w:val="24"/>
          <w:szCs w:val="24"/>
        </w:rPr>
        <w:t xml:space="preserve"> území) </w:t>
      </w:r>
      <w:r w:rsidRPr="00FC126B">
        <w:rPr>
          <w:rStyle w:val="Odkaznakoment"/>
          <w:rFonts w:ascii="Times New Roman" w:hAnsi="Times New Roman" w:cs="Times New Roman"/>
          <w:sz w:val="24"/>
          <w:szCs w:val="24"/>
        </w:rPr>
        <w:t>byla vlastníkům/uživatelům pozemků mimo intravilány obcí, na nichž roste vinná réva, a to včetně pěstitelů rozmnožovacího materiálu révy – zde i v rámci intravilánu obcí, nařízena MRO</w:t>
      </w:r>
      <w:r w:rsidR="00205D96" w:rsidRPr="00FC126B">
        <w:rPr>
          <w:rStyle w:val="Odkaznakoment"/>
          <w:rFonts w:ascii="Times New Roman" w:hAnsi="Times New Roman" w:cs="Times New Roman"/>
          <w:sz w:val="24"/>
          <w:szCs w:val="24"/>
        </w:rPr>
        <w:t xml:space="preserve"> prostřednictvím nařízení ÚKZÚZ</w:t>
      </w:r>
      <w:r w:rsidR="00662766" w:rsidRPr="00FC126B">
        <w:rPr>
          <w:rStyle w:val="Odkaznakoment"/>
          <w:rFonts w:ascii="Times New Roman" w:hAnsi="Times New Roman" w:cs="Times New Roman"/>
          <w:sz w:val="24"/>
          <w:szCs w:val="24"/>
        </w:rPr>
        <w:t>,</w:t>
      </w:r>
      <w:r w:rsidRPr="00FC126B">
        <w:rPr>
          <w:rStyle w:val="Odkaznakoment"/>
          <w:rFonts w:ascii="Times New Roman" w:hAnsi="Times New Roman" w:cs="Times New Roman"/>
          <w:sz w:val="24"/>
          <w:szCs w:val="24"/>
        </w:rPr>
        <w:t xml:space="preserve"> a to insekticidní ošetření proti křísku </w:t>
      </w:r>
      <w:r w:rsidRPr="003A6ED3">
        <w:rPr>
          <w:rStyle w:val="Odkaznakoment"/>
          <w:rFonts w:ascii="Times New Roman" w:hAnsi="Times New Roman" w:cs="Times New Roman"/>
          <w:sz w:val="24"/>
          <w:szCs w:val="24"/>
        </w:rPr>
        <w:t>révovému, který je hlavním přenašečem GFDP.</w:t>
      </w:r>
      <w:r w:rsidR="00462173" w:rsidRPr="003A6ED3">
        <w:rPr>
          <w:rStyle w:val="Odkaznakoment"/>
          <w:rFonts w:ascii="Times New Roman" w:hAnsi="Times New Roman" w:cs="Times New Roman"/>
          <w:sz w:val="24"/>
          <w:szCs w:val="24"/>
        </w:rPr>
        <w:t xml:space="preserve"> Ošetřen</w:t>
      </w:r>
      <w:r w:rsidR="0082291B" w:rsidRPr="003A6ED3">
        <w:rPr>
          <w:rStyle w:val="Odkaznakoment"/>
          <w:rFonts w:ascii="Times New Roman" w:hAnsi="Times New Roman" w:cs="Times New Roman"/>
          <w:sz w:val="24"/>
          <w:szCs w:val="24"/>
        </w:rPr>
        <w:t xml:space="preserve">í je nutné provádět </w:t>
      </w:r>
      <w:r w:rsidR="0082291B" w:rsidRPr="003A6ED3">
        <w:rPr>
          <w:rFonts w:ascii="Times New Roman" w:eastAsia="Times New Roman" w:hAnsi="Times New Roman" w:cs="Times New Roman"/>
          <w:noProof/>
          <w:sz w:val="24"/>
          <w:szCs w:val="24"/>
          <w:lang w:eastAsia="cs-CZ"/>
        </w:rPr>
        <w:t xml:space="preserve">v roce </w:t>
      </w:r>
      <w:r w:rsidR="00C8560B" w:rsidRPr="003A6ED3">
        <w:rPr>
          <w:rFonts w:ascii="Times New Roman" w:eastAsia="Times New Roman" w:hAnsi="Times New Roman" w:cs="Times New Roman"/>
          <w:noProof/>
          <w:sz w:val="24"/>
          <w:szCs w:val="24"/>
          <w:lang w:eastAsia="cs-CZ"/>
        </w:rPr>
        <w:t xml:space="preserve">2024 </w:t>
      </w:r>
      <w:r w:rsidR="0082291B" w:rsidRPr="003A6ED3">
        <w:rPr>
          <w:rFonts w:ascii="Times New Roman" w:eastAsia="Times New Roman" w:hAnsi="Times New Roman" w:cs="Times New Roman"/>
          <w:noProof/>
          <w:sz w:val="24"/>
          <w:szCs w:val="24"/>
          <w:lang w:eastAsia="cs-CZ"/>
        </w:rPr>
        <w:t>a v následujících letech, po dobu platnosti nařízení.</w:t>
      </w:r>
      <w:r w:rsidR="008C2873" w:rsidRPr="003A6ED3">
        <w:rPr>
          <w:rStyle w:val="Odkaznakoment"/>
          <w:rFonts w:ascii="Times New Roman" w:hAnsi="Times New Roman" w:cs="Times New Roman"/>
          <w:sz w:val="24"/>
          <w:szCs w:val="24"/>
        </w:rPr>
        <w:t xml:space="preserve"> Jedná se o nařízení </w:t>
      </w:r>
      <w:r w:rsidR="008C2873" w:rsidRPr="003A6ED3">
        <w:rPr>
          <w:rFonts w:ascii="Times New Roman" w:eastAsia="Times New Roman" w:hAnsi="Times New Roman" w:cs="Times New Roman"/>
          <w:noProof/>
          <w:sz w:val="24"/>
          <w:szCs w:val="24"/>
          <w:lang w:eastAsia="cs-CZ"/>
        </w:rPr>
        <w:t xml:space="preserve">č. j. UKZUZ </w:t>
      </w:r>
      <w:r w:rsidR="005A5D51" w:rsidRPr="003A6ED3">
        <w:rPr>
          <w:rFonts w:ascii="Times New Roman" w:eastAsia="Times New Roman" w:hAnsi="Times New Roman" w:cs="Times New Roman"/>
          <w:noProof/>
          <w:sz w:val="24"/>
          <w:szCs w:val="24"/>
          <w:lang w:eastAsia="cs-CZ"/>
        </w:rPr>
        <w:t>019364/2024</w:t>
      </w:r>
      <w:r w:rsidR="008C2873" w:rsidRPr="003A6ED3">
        <w:rPr>
          <w:rFonts w:ascii="Times New Roman" w:eastAsia="Times New Roman" w:hAnsi="Times New Roman" w:cs="Times New Roman"/>
          <w:noProof/>
          <w:sz w:val="24"/>
          <w:szCs w:val="24"/>
          <w:lang w:eastAsia="cs-CZ"/>
        </w:rPr>
        <w:t xml:space="preserve"> ze dne </w:t>
      </w:r>
      <w:r w:rsidR="003A6ED3" w:rsidRPr="003A6ED3">
        <w:rPr>
          <w:rFonts w:ascii="Times New Roman" w:eastAsia="Times New Roman" w:hAnsi="Times New Roman" w:cs="Times New Roman"/>
          <w:noProof/>
          <w:sz w:val="24"/>
          <w:szCs w:val="24"/>
          <w:lang w:eastAsia="cs-CZ"/>
        </w:rPr>
        <w:t>14.02.2024</w:t>
      </w:r>
      <w:r w:rsidR="00F14583" w:rsidRPr="003A6ED3">
        <w:rPr>
          <w:rFonts w:ascii="Times New Roman" w:eastAsia="Times New Roman" w:hAnsi="Times New Roman" w:cs="Times New Roman"/>
          <w:noProof/>
          <w:sz w:val="24"/>
          <w:szCs w:val="24"/>
          <w:lang w:eastAsia="cs-CZ"/>
        </w:rPr>
        <w:t xml:space="preserve"> </w:t>
      </w:r>
      <w:r w:rsidR="008C2873" w:rsidRPr="003A6ED3">
        <w:rPr>
          <w:rFonts w:ascii="Times New Roman" w:eastAsia="Times New Roman" w:hAnsi="Times New Roman" w:cs="Times New Roman"/>
          <w:noProof/>
          <w:sz w:val="24"/>
          <w:szCs w:val="24"/>
          <w:lang w:eastAsia="cs-CZ"/>
        </w:rPr>
        <w:t>(vymezené území Bulhary</w:t>
      </w:r>
      <w:r w:rsidR="00C8560B" w:rsidRPr="003A6ED3">
        <w:rPr>
          <w:rFonts w:ascii="Times New Roman" w:eastAsia="Times New Roman" w:hAnsi="Times New Roman" w:cs="Times New Roman"/>
          <w:noProof/>
          <w:sz w:val="24"/>
          <w:szCs w:val="24"/>
          <w:lang w:eastAsia="cs-CZ"/>
        </w:rPr>
        <w:t xml:space="preserve"> 2024</w:t>
      </w:r>
      <w:r w:rsidR="008C2873" w:rsidRPr="003A6ED3">
        <w:rPr>
          <w:rFonts w:ascii="Times New Roman" w:eastAsia="Times New Roman" w:hAnsi="Times New Roman" w:cs="Times New Roman"/>
          <w:noProof/>
          <w:sz w:val="24"/>
          <w:szCs w:val="24"/>
          <w:lang w:eastAsia="cs-CZ"/>
        </w:rPr>
        <w:t xml:space="preserve">) a č. j. UKZUZ </w:t>
      </w:r>
      <w:r w:rsidR="005A5D51" w:rsidRPr="003A6ED3">
        <w:rPr>
          <w:rFonts w:ascii="Times New Roman" w:eastAsia="Times New Roman" w:hAnsi="Times New Roman" w:cs="Times New Roman"/>
          <w:noProof/>
          <w:sz w:val="24"/>
          <w:szCs w:val="24"/>
          <w:lang w:eastAsia="cs-CZ"/>
        </w:rPr>
        <w:t>019366/2024</w:t>
      </w:r>
      <w:r w:rsidR="008C2873" w:rsidRPr="003A6ED3">
        <w:rPr>
          <w:rFonts w:ascii="Times New Roman" w:eastAsia="Times New Roman" w:hAnsi="Times New Roman" w:cs="Times New Roman"/>
          <w:noProof/>
          <w:sz w:val="24"/>
          <w:szCs w:val="24"/>
          <w:lang w:eastAsia="cs-CZ"/>
        </w:rPr>
        <w:t xml:space="preserve"> ze dne </w:t>
      </w:r>
      <w:r w:rsidR="003A6ED3" w:rsidRPr="003A6ED3">
        <w:rPr>
          <w:rFonts w:ascii="Times New Roman" w:eastAsia="Times New Roman" w:hAnsi="Times New Roman" w:cs="Times New Roman"/>
          <w:noProof/>
          <w:sz w:val="24"/>
          <w:szCs w:val="24"/>
          <w:lang w:eastAsia="cs-CZ"/>
        </w:rPr>
        <w:t>14.02.2024</w:t>
      </w:r>
      <w:r w:rsidR="008C2873" w:rsidRPr="003A6ED3">
        <w:rPr>
          <w:rFonts w:ascii="Times New Roman" w:eastAsia="Times New Roman" w:hAnsi="Times New Roman" w:cs="Times New Roman"/>
          <w:noProof/>
          <w:sz w:val="24"/>
          <w:szCs w:val="24"/>
          <w:lang w:eastAsia="cs-CZ"/>
        </w:rPr>
        <w:t xml:space="preserve"> (vymezené území Bavory</w:t>
      </w:r>
      <w:r w:rsidR="00C8560B" w:rsidRPr="003A6ED3">
        <w:rPr>
          <w:rFonts w:ascii="Times New Roman" w:eastAsia="Times New Roman" w:hAnsi="Times New Roman" w:cs="Times New Roman"/>
          <w:noProof/>
          <w:sz w:val="24"/>
          <w:szCs w:val="24"/>
          <w:lang w:eastAsia="cs-CZ"/>
        </w:rPr>
        <w:t>/Perná 2024</w:t>
      </w:r>
      <w:r w:rsidR="008C2873" w:rsidRPr="003A6ED3">
        <w:rPr>
          <w:rFonts w:ascii="Times New Roman" w:eastAsia="Times New Roman" w:hAnsi="Times New Roman" w:cs="Times New Roman"/>
          <w:noProof/>
          <w:sz w:val="24"/>
          <w:szCs w:val="24"/>
          <w:lang w:eastAsia="cs-CZ"/>
        </w:rPr>
        <w:t>)</w:t>
      </w:r>
      <w:r w:rsidRPr="003A6ED3">
        <w:rPr>
          <w:rStyle w:val="Odkaznakoment"/>
          <w:rFonts w:ascii="Times New Roman" w:hAnsi="Times New Roman" w:cs="Times New Roman"/>
          <w:sz w:val="24"/>
          <w:szCs w:val="24"/>
        </w:rPr>
        <w:t xml:space="preserve"> Smyslem MRO je jednak eradikace GFDP v místech zjištěného výskytu tohoto patogenu, jednak zabránění jejího dalšího šíření.</w:t>
      </w:r>
    </w:p>
    <w:p w14:paraId="59B44815" w14:textId="6362F3D7" w:rsidR="006E0594" w:rsidRPr="00FC126B" w:rsidRDefault="00D85CBD" w:rsidP="00FC126B">
      <w:pPr>
        <w:pStyle w:val="CM1"/>
        <w:spacing w:line="276" w:lineRule="auto"/>
        <w:jc w:val="both"/>
        <w:rPr>
          <w:rFonts w:ascii="Times New Roman" w:eastAsia="Times New Roman" w:hAnsi="Times New Roman" w:cs="Times New Roman"/>
          <w:lang w:eastAsia="cs-CZ"/>
        </w:rPr>
      </w:pPr>
      <w:r w:rsidRPr="00FC126B">
        <w:rPr>
          <w:rFonts w:ascii="Times New Roman" w:hAnsi="Times New Roman" w:cs="Times New Roman"/>
        </w:rPr>
        <w:t>N</w:t>
      </w:r>
      <w:r w:rsidR="006E0594" w:rsidRPr="00FC126B">
        <w:rPr>
          <w:rFonts w:ascii="Times New Roman" w:hAnsi="Times New Roman" w:cs="Times New Roman"/>
        </w:rPr>
        <w:t xml:space="preserve">ařízení </w:t>
      </w:r>
      <w:r w:rsidR="006E0594" w:rsidRPr="00FC126B">
        <w:rPr>
          <w:rFonts w:ascii="Times New Roman" w:eastAsia="Times New Roman" w:hAnsi="Times New Roman" w:cs="Times New Roman"/>
          <w:lang w:eastAsia="cs-CZ"/>
        </w:rPr>
        <w:t>(EU) 2019/2072</w:t>
      </w:r>
      <w:r w:rsidRPr="00FC126B">
        <w:rPr>
          <w:rFonts w:ascii="Times New Roman" w:eastAsia="Times New Roman" w:hAnsi="Times New Roman" w:cs="Times New Roman"/>
          <w:lang w:eastAsia="cs-CZ"/>
        </w:rPr>
        <w:t xml:space="preserve"> </w:t>
      </w:r>
      <w:r w:rsidR="006E0594" w:rsidRPr="00FC126B">
        <w:rPr>
          <w:rFonts w:ascii="Times New Roman" w:eastAsia="Times New Roman" w:hAnsi="Times New Roman" w:cs="Times New Roman"/>
          <w:lang w:eastAsia="cs-CZ"/>
        </w:rPr>
        <w:t xml:space="preserve">stanovuje v bodě č. 19 přílohy VIII zvláštní fytosanitární požadavky pro přemisťování rostlin révy </w:t>
      </w:r>
      <w:r w:rsidR="006E0594" w:rsidRPr="00FC126B">
        <w:rPr>
          <w:rFonts w:ascii="Times New Roman" w:eastAsia="Times New Roman" w:hAnsi="Times New Roman" w:cs="Times New Roman"/>
          <w:i/>
          <w:lang w:eastAsia="cs-CZ"/>
        </w:rPr>
        <w:t xml:space="preserve">Vitis </w:t>
      </w:r>
      <w:r w:rsidR="006E0594" w:rsidRPr="00FC126B">
        <w:rPr>
          <w:rFonts w:ascii="Times New Roman" w:eastAsia="Times New Roman" w:hAnsi="Times New Roman" w:cs="Times New Roman"/>
          <w:lang w:eastAsia="cs-CZ"/>
        </w:rPr>
        <w:t xml:space="preserve">L. k pěstování v rámci území Evropské unie, s ohledem na zabránění šíření GFDP. Tyto požadavky se liší podle toho, zda byly rostliny révy k pěstování vypěstovány v oblasti, o níž je známo, že je prostá GFDP, či nikoliv. Protože byl </w:t>
      </w:r>
      <w:r w:rsidR="0049095C" w:rsidRPr="00FC126B">
        <w:rPr>
          <w:rFonts w:ascii="Times New Roman" w:eastAsia="Times New Roman" w:hAnsi="Times New Roman" w:cs="Times New Roman"/>
          <w:lang w:eastAsia="cs-CZ"/>
        </w:rPr>
        <w:t>v letech 2021 a 2022</w:t>
      </w:r>
      <w:r w:rsidR="0052318B" w:rsidRPr="00FC126B">
        <w:rPr>
          <w:rFonts w:ascii="Times New Roman" w:eastAsia="Times New Roman" w:hAnsi="Times New Roman" w:cs="Times New Roman"/>
          <w:lang w:eastAsia="cs-CZ"/>
        </w:rPr>
        <w:t xml:space="preserve"> na území ČR opakovaně potvrzen </w:t>
      </w:r>
      <w:r w:rsidR="006E0594" w:rsidRPr="00FC126B">
        <w:rPr>
          <w:rFonts w:ascii="Times New Roman" w:eastAsia="Times New Roman" w:hAnsi="Times New Roman" w:cs="Times New Roman"/>
          <w:lang w:eastAsia="cs-CZ"/>
        </w:rPr>
        <w:t xml:space="preserve">výskyt GFDP, je nezbytné </w:t>
      </w:r>
      <w:r w:rsidR="00AE30D2" w:rsidRPr="00FC126B">
        <w:rPr>
          <w:rFonts w:ascii="Times New Roman" w:eastAsia="Times New Roman" w:hAnsi="Times New Roman" w:cs="Times New Roman"/>
          <w:lang w:eastAsia="cs-CZ"/>
        </w:rPr>
        <w:t xml:space="preserve">aktualizovat </w:t>
      </w:r>
      <w:r w:rsidR="00634F66" w:rsidRPr="00FC126B">
        <w:rPr>
          <w:rFonts w:ascii="Times New Roman" w:eastAsia="Times New Roman" w:hAnsi="Times New Roman" w:cs="Times New Roman"/>
          <w:lang w:eastAsia="cs-CZ"/>
        </w:rPr>
        <w:t xml:space="preserve">stanovené </w:t>
      </w:r>
      <w:r w:rsidR="006E0594" w:rsidRPr="00FC126B">
        <w:rPr>
          <w:rFonts w:ascii="Times New Roman" w:eastAsia="Times New Roman" w:hAnsi="Times New Roman" w:cs="Times New Roman"/>
          <w:lang w:eastAsia="cs-CZ"/>
        </w:rPr>
        <w:t>území, které již nelze považovat za území prosté GFDP a na které se vztahují požadavky bodu 19 písm</w:t>
      </w:r>
      <w:r w:rsidR="003D2BB5" w:rsidRPr="00FC126B">
        <w:rPr>
          <w:rFonts w:ascii="Times New Roman" w:eastAsia="Times New Roman" w:hAnsi="Times New Roman" w:cs="Times New Roman"/>
          <w:lang w:eastAsia="cs-CZ"/>
        </w:rPr>
        <w:t>.</w:t>
      </w:r>
      <w:r w:rsidR="006E0594" w:rsidRPr="00FC126B">
        <w:rPr>
          <w:rFonts w:ascii="Times New Roman" w:eastAsia="Times New Roman" w:hAnsi="Times New Roman" w:cs="Times New Roman"/>
          <w:lang w:eastAsia="cs-CZ"/>
        </w:rPr>
        <w:t xml:space="preserve"> b) a c) </w:t>
      </w:r>
      <w:r w:rsidR="006E0594" w:rsidRPr="00FC126B">
        <w:rPr>
          <w:rFonts w:ascii="Times New Roman" w:hAnsi="Times New Roman" w:cs="Times New Roman"/>
        </w:rPr>
        <w:t xml:space="preserve">nařízení </w:t>
      </w:r>
      <w:r w:rsidR="006E0594" w:rsidRPr="00FC126B">
        <w:rPr>
          <w:rFonts w:ascii="Times New Roman" w:eastAsia="Times New Roman" w:hAnsi="Times New Roman" w:cs="Times New Roman"/>
          <w:lang w:eastAsia="cs-CZ"/>
        </w:rPr>
        <w:t xml:space="preserve">(EU) 2019/2072, tj. že </w:t>
      </w:r>
      <w:r w:rsidR="006E0594" w:rsidRPr="00FC126B">
        <w:rPr>
          <w:rFonts w:ascii="Times New Roman" w:eastAsia="Times New Roman" w:hAnsi="Times New Roman" w:cs="Times New Roman"/>
          <w:noProof/>
          <w:lang w:eastAsia="cs-CZ"/>
        </w:rPr>
        <w:t>r</w:t>
      </w:r>
      <w:r w:rsidR="006E0594" w:rsidRPr="00FC126B">
        <w:rPr>
          <w:rFonts w:ascii="Times New Roman" w:eastAsia="Times New Roman" w:hAnsi="Times New Roman" w:cs="Times New Roman"/>
        </w:rPr>
        <w:t>ostliny k pěsto</w:t>
      </w:r>
      <w:r w:rsidR="006E0594" w:rsidRPr="00FC126B">
        <w:rPr>
          <w:rFonts w:ascii="Times New Roman" w:hAnsi="Times New Roman" w:cs="Times New Roman"/>
        </w:rPr>
        <w:t>vání pocházejí ze stanoviště produkce, kde:</w:t>
      </w:r>
    </w:p>
    <w:p w14:paraId="743E25BE" w14:textId="77777777" w:rsidR="006E0594" w:rsidRPr="00FC126B" w:rsidRDefault="006E0594" w:rsidP="00FC126B">
      <w:pPr>
        <w:pStyle w:val="CM1"/>
        <w:numPr>
          <w:ilvl w:val="0"/>
          <w:numId w:val="32"/>
        </w:numPr>
        <w:spacing w:line="276" w:lineRule="auto"/>
        <w:jc w:val="both"/>
        <w:rPr>
          <w:rFonts w:ascii="Times New Roman" w:eastAsia="Times New Roman" w:hAnsi="Times New Roman" w:cs="Times New Roman"/>
          <w:noProof/>
          <w:lang w:eastAsia="cs-CZ"/>
        </w:rPr>
      </w:pPr>
      <w:r w:rsidRPr="00FC126B">
        <w:rPr>
          <w:rFonts w:ascii="Times New Roman" w:hAnsi="Times New Roman" w:cs="Times New Roman"/>
        </w:rPr>
        <w:t xml:space="preserve">na rostlinách </w:t>
      </w:r>
      <w:r w:rsidRPr="00FC126B">
        <w:rPr>
          <w:rFonts w:ascii="Times New Roman" w:hAnsi="Times New Roman" w:cs="Times New Roman"/>
          <w:i/>
          <w:iCs/>
        </w:rPr>
        <w:t>Vitis</w:t>
      </w:r>
      <w:r w:rsidRPr="00FC126B">
        <w:rPr>
          <w:rFonts w:ascii="Times New Roman" w:hAnsi="Times New Roman" w:cs="Times New Roman"/>
        </w:rPr>
        <w:t xml:space="preserve"> spp. nebyly na stanovišti produkce a v jeho bezprostředním okolí pozorovány příznaky výskytu organismu GFDP od začátku posledního ukončeného vegetačního období a v případě rostlin používaných k rozmnožování </w:t>
      </w:r>
      <w:r w:rsidRPr="00FC126B">
        <w:rPr>
          <w:rFonts w:ascii="Times New Roman" w:hAnsi="Times New Roman" w:cs="Times New Roman"/>
          <w:i/>
          <w:iCs/>
        </w:rPr>
        <w:t>Vitis</w:t>
      </w:r>
      <w:r w:rsidRPr="00FC126B">
        <w:rPr>
          <w:rFonts w:ascii="Times New Roman" w:hAnsi="Times New Roman" w:cs="Times New Roman"/>
        </w:rPr>
        <w:t xml:space="preserve"> spp. nebyly na rostlinách </w:t>
      </w:r>
      <w:r w:rsidRPr="00FC126B">
        <w:rPr>
          <w:rFonts w:ascii="Times New Roman" w:hAnsi="Times New Roman" w:cs="Times New Roman"/>
          <w:i/>
          <w:iCs/>
        </w:rPr>
        <w:t>Vitis</w:t>
      </w:r>
      <w:r w:rsidRPr="00FC126B">
        <w:rPr>
          <w:rFonts w:ascii="Times New Roman" w:hAnsi="Times New Roman" w:cs="Times New Roman"/>
        </w:rPr>
        <w:t xml:space="preserve"> spp. na stanovišti produkce a v jeho bezprostředním okolí pozorovány příznaky výskytu organismu GFDP od začátku posledních dvou ukončených vegetačních období,</w:t>
      </w:r>
    </w:p>
    <w:p w14:paraId="0F3ADB3E" w14:textId="77777777" w:rsidR="006E0594" w:rsidRPr="00FC126B" w:rsidRDefault="006E0594" w:rsidP="00FC126B">
      <w:pPr>
        <w:pStyle w:val="CM1"/>
        <w:numPr>
          <w:ilvl w:val="0"/>
          <w:numId w:val="32"/>
        </w:numPr>
        <w:spacing w:line="276" w:lineRule="auto"/>
        <w:jc w:val="both"/>
        <w:rPr>
          <w:rFonts w:ascii="Times New Roman" w:eastAsia="Times New Roman" w:hAnsi="Times New Roman" w:cs="Times New Roman"/>
          <w:noProof/>
          <w:lang w:eastAsia="cs-CZ"/>
        </w:rPr>
      </w:pPr>
      <w:r w:rsidRPr="00FC126B">
        <w:rPr>
          <w:rFonts w:ascii="Times New Roman" w:hAnsi="Times New Roman" w:cs="Times New Roman"/>
        </w:rPr>
        <w:t>se provádí monitorování přenašečů a vhodná ošetření za účelem regulace přenašečů organismu GFDP,</w:t>
      </w:r>
    </w:p>
    <w:p w14:paraId="5FF99EAE" w14:textId="77777777" w:rsidR="006E0594" w:rsidRPr="00FC126B" w:rsidRDefault="006E0594" w:rsidP="00FC126B">
      <w:pPr>
        <w:pStyle w:val="CM1"/>
        <w:numPr>
          <w:ilvl w:val="0"/>
          <w:numId w:val="32"/>
        </w:numPr>
        <w:spacing w:line="276" w:lineRule="auto"/>
        <w:jc w:val="both"/>
        <w:rPr>
          <w:rFonts w:ascii="Times New Roman" w:eastAsia="Times New Roman" w:hAnsi="Times New Roman" w:cs="Times New Roman"/>
          <w:noProof/>
          <w:lang w:eastAsia="cs-CZ"/>
        </w:rPr>
      </w:pPr>
      <w:r w:rsidRPr="00FC126B">
        <w:rPr>
          <w:rFonts w:ascii="Times New Roman" w:hAnsi="Times New Roman" w:cs="Times New Roman"/>
        </w:rPr>
        <w:t xml:space="preserve">neobdělávaný porost </w:t>
      </w:r>
      <w:r w:rsidRPr="00FC126B">
        <w:rPr>
          <w:rFonts w:ascii="Times New Roman" w:hAnsi="Times New Roman" w:cs="Times New Roman"/>
          <w:i/>
          <w:iCs/>
        </w:rPr>
        <w:t>Vitis</w:t>
      </w:r>
      <w:r w:rsidRPr="00FC126B">
        <w:rPr>
          <w:rFonts w:ascii="Times New Roman" w:hAnsi="Times New Roman" w:cs="Times New Roman"/>
        </w:rPr>
        <w:t xml:space="preserve"> L. v bezprostředním okolí stanoviště produkce je během vegetačního období monitorován na příznaky výskytu organismu GFDP a v případě příznaků výskytu byl porost vytrhán nebo otestován a shledán prostým organismu GFDP,</w:t>
      </w:r>
    </w:p>
    <w:p w14:paraId="06496C28" w14:textId="77777777" w:rsidR="006E0594" w:rsidRPr="00FC126B" w:rsidRDefault="006E0594" w:rsidP="00FC126B">
      <w:pPr>
        <w:pStyle w:val="CM1"/>
        <w:numPr>
          <w:ilvl w:val="0"/>
          <w:numId w:val="32"/>
        </w:numPr>
        <w:spacing w:after="120" w:line="276" w:lineRule="auto"/>
        <w:ind w:left="714" w:hanging="357"/>
        <w:jc w:val="both"/>
        <w:rPr>
          <w:rFonts w:ascii="Times New Roman" w:eastAsia="Times New Roman" w:hAnsi="Times New Roman" w:cs="Times New Roman"/>
          <w:noProof/>
          <w:lang w:eastAsia="cs-CZ"/>
        </w:rPr>
      </w:pPr>
      <w:r w:rsidRPr="00FC126B">
        <w:rPr>
          <w:rFonts w:ascii="Times New Roman" w:hAnsi="Times New Roman" w:cs="Times New Roman"/>
        </w:rPr>
        <w:lastRenderedPageBreak/>
        <w:t>nebo prošly vhodným ošetřením horkou vodou podle mezinárodních standardů.</w:t>
      </w:r>
    </w:p>
    <w:p w14:paraId="6D8EEC73" w14:textId="48961A8F" w:rsidR="006E0594" w:rsidRPr="00FC126B" w:rsidRDefault="006E0594" w:rsidP="00FC126B">
      <w:pPr>
        <w:pStyle w:val="CM1"/>
        <w:spacing w:after="120" w:line="276" w:lineRule="auto"/>
        <w:jc w:val="both"/>
        <w:rPr>
          <w:rFonts w:ascii="Times New Roman" w:eastAsia="Times New Roman" w:hAnsi="Times New Roman" w:cs="Times New Roman"/>
          <w:lang w:eastAsia="cs-CZ"/>
        </w:rPr>
      </w:pPr>
      <w:r w:rsidRPr="00FC126B">
        <w:rPr>
          <w:rFonts w:ascii="Times New Roman" w:eastAsia="Times New Roman" w:hAnsi="Times New Roman" w:cs="Times New Roman"/>
          <w:noProof/>
          <w:lang w:eastAsia="cs-CZ"/>
        </w:rPr>
        <w:t>Rozsah tohoto území musí vycházet z principu předběžné opatrnosti</w:t>
      </w:r>
      <w:r w:rsidRPr="00FC126B">
        <w:rPr>
          <w:rFonts w:ascii="Times New Roman" w:eastAsia="Times New Roman" w:hAnsi="Times New Roman" w:cs="Times New Roman"/>
          <w:lang w:eastAsia="cs-CZ"/>
        </w:rPr>
        <w:t>, založeného na</w:t>
      </w:r>
      <w:r w:rsidR="00DB43AE" w:rsidRPr="00FC126B">
        <w:rPr>
          <w:rFonts w:ascii="Times New Roman" w:eastAsia="Times New Roman" w:hAnsi="Times New Roman" w:cs="Times New Roman"/>
          <w:lang w:eastAsia="cs-CZ"/>
        </w:rPr>
        <w:t> </w:t>
      </w:r>
      <w:r w:rsidRPr="00FC126B">
        <w:rPr>
          <w:rFonts w:ascii="Times New Roman" w:eastAsia="Times New Roman" w:hAnsi="Times New Roman" w:cs="Times New Roman"/>
          <w:lang w:eastAsia="cs-CZ"/>
        </w:rPr>
        <w:t xml:space="preserve">skutečnosti, že GFDP se na delší vzdálenosti může šířit právě přemísťováním rostlin révy určených k pěstování. Hrozí tak riziko zavlečení GFDP z oblastí jejího potvrzeného výskytu rozmnožovacím materiálem révy do oblastí pěstování révy na jihu Moravy, kde se dosud nevyskytuje, a do oblastí pěstování révy v západní části ČR. </w:t>
      </w:r>
    </w:p>
    <w:p w14:paraId="1F11F6C8" w14:textId="1B3DD91B" w:rsidR="006E0594" w:rsidRPr="00FC126B" w:rsidRDefault="007C42EC" w:rsidP="00FC126B">
      <w:pPr>
        <w:pStyle w:val="Default"/>
        <w:spacing w:after="120" w:line="276" w:lineRule="auto"/>
        <w:jc w:val="both"/>
      </w:pPr>
      <w:r w:rsidRPr="00FC126B">
        <w:rPr>
          <w:color w:val="auto"/>
        </w:rPr>
        <w:t>P</w:t>
      </w:r>
      <w:r w:rsidR="004C711C" w:rsidRPr="00FC126B">
        <w:rPr>
          <w:color w:val="auto"/>
        </w:rPr>
        <w:t xml:space="preserve">říčinu výskytu GFDP </w:t>
      </w:r>
      <w:r w:rsidRPr="00FC126B">
        <w:rPr>
          <w:color w:val="auto"/>
        </w:rPr>
        <w:t>na území</w:t>
      </w:r>
      <w:r w:rsidR="004C711C" w:rsidRPr="00FC126B">
        <w:rPr>
          <w:color w:val="auto"/>
        </w:rPr>
        <w:t xml:space="preserve"> ČR</w:t>
      </w:r>
      <w:r w:rsidRPr="00FC126B">
        <w:rPr>
          <w:color w:val="auto"/>
        </w:rPr>
        <w:t xml:space="preserve"> se nepodařilo prokázat</w:t>
      </w:r>
      <w:r w:rsidR="004C711C" w:rsidRPr="00FC126B">
        <w:rPr>
          <w:color w:val="auto"/>
        </w:rPr>
        <w:t xml:space="preserve">, </w:t>
      </w:r>
      <w:r w:rsidRPr="00FC126B">
        <w:rPr>
          <w:color w:val="auto"/>
        </w:rPr>
        <w:t xml:space="preserve">nicméně </w:t>
      </w:r>
      <w:r w:rsidR="004C711C" w:rsidRPr="00FC126B">
        <w:rPr>
          <w:color w:val="auto"/>
        </w:rPr>
        <w:t xml:space="preserve">nelze vyloučit, že GFDP byla do lokalit jejího potvrzeného výskytu zavlečena </w:t>
      </w:r>
      <w:r w:rsidRPr="00FC126B">
        <w:rPr>
          <w:color w:val="auto"/>
        </w:rPr>
        <w:t>již před rokem</w:t>
      </w:r>
      <w:r w:rsidR="004C711C" w:rsidRPr="00FC126B">
        <w:rPr>
          <w:color w:val="auto"/>
        </w:rPr>
        <w:t xml:space="preserve"> 2021. </w:t>
      </w:r>
      <w:r w:rsidRPr="00FC126B">
        <w:t xml:space="preserve">Na výskyty zjištěné v roce </w:t>
      </w:r>
      <w:r w:rsidR="00C8560B" w:rsidRPr="00FC126B">
        <w:t xml:space="preserve">2023 </w:t>
      </w:r>
      <w:r w:rsidRPr="00FC126B">
        <w:t xml:space="preserve">bude v jejich okolí ve vhodném ročním období navazovat vymezovací průzkum k ověření </w:t>
      </w:r>
      <w:r w:rsidRPr="00FC126B">
        <w:rPr>
          <w:color w:val="auto"/>
        </w:rPr>
        <w:t>případné další přítomnosti GFDP, kterou s ohledem na možný přenos infikovanými jedinci běžně se v oblasti vyskytujícího kříska révového, nelze vyloučit</w:t>
      </w:r>
      <w:r w:rsidRPr="00FC126B">
        <w:t xml:space="preserve">. </w:t>
      </w:r>
      <w:r w:rsidR="006E0594" w:rsidRPr="00FC126B">
        <w:rPr>
          <w:color w:val="auto"/>
        </w:rPr>
        <w:t xml:space="preserve">Podle </w:t>
      </w:r>
      <w:r w:rsidR="006E0594" w:rsidRPr="00FC126B">
        <w:rPr>
          <w:noProof/>
          <w:color w:val="auto"/>
        </w:rPr>
        <w:t>vědecky podložených údajů je křísek révový schopen se ročně šířit od</w:t>
      </w:r>
      <w:r w:rsidR="00DB43AE" w:rsidRPr="00FC126B">
        <w:rPr>
          <w:noProof/>
          <w:color w:val="auto"/>
        </w:rPr>
        <w:t> </w:t>
      </w:r>
      <w:r w:rsidR="006E0594" w:rsidRPr="00FC126B">
        <w:rPr>
          <w:noProof/>
          <w:color w:val="auto"/>
        </w:rPr>
        <w:t xml:space="preserve">několika set metrů až do 10 km </w:t>
      </w:r>
      <w:r w:rsidR="006E0594" w:rsidRPr="00FC126B">
        <w:rPr>
          <w:rStyle w:val="normaltextrun"/>
          <w:color w:val="auto"/>
          <w:shd w:val="clear" w:color="auto" w:fill="FFFFFF"/>
        </w:rPr>
        <w:t>(v přímořských oblastech, kde využívá vzdušných proudů). </w:t>
      </w:r>
      <w:r w:rsidR="006E0594" w:rsidRPr="00FC126B">
        <w:rPr>
          <w:noProof/>
          <w:color w:val="auto"/>
        </w:rPr>
        <w:t xml:space="preserve"> </w:t>
      </w:r>
    </w:p>
    <w:p w14:paraId="05E5D192" w14:textId="3F244662" w:rsidR="006E0594" w:rsidRPr="00FC126B" w:rsidRDefault="006E0594" w:rsidP="00FC126B">
      <w:pPr>
        <w:pStyle w:val="Default"/>
        <w:spacing w:line="276" w:lineRule="auto"/>
        <w:jc w:val="both"/>
        <w:rPr>
          <w:color w:val="auto"/>
        </w:rPr>
      </w:pPr>
      <w:r w:rsidRPr="00FC126B">
        <w:rPr>
          <w:color w:val="auto"/>
        </w:rPr>
        <w:t xml:space="preserve">Na základě těchto údajů a s přihlédnutím k situaci popsané výše je rozsah území, které nelze považovat za prosté GFDP stanoven jako území, které není prosté GFDP a </w:t>
      </w:r>
      <w:r w:rsidRPr="00FC126B">
        <w:rPr>
          <w:noProof/>
          <w:color w:val="auto"/>
        </w:rPr>
        <w:t>které je tvořeno zamořenou zónou, nárazníkovou zónou a ohroženou zónou, kde ohrožená zóna představuje území do vzdálenosti 5 km od vnější hranice nárazníkové zóny. Na území České republiky se stanovuj</w:t>
      </w:r>
      <w:r w:rsidR="00C8560B" w:rsidRPr="00FC126B">
        <w:rPr>
          <w:noProof/>
          <w:color w:val="auto"/>
        </w:rPr>
        <w:t>e</w:t>
      </w:r>
      <w:r w:rsidRPr="00FC126B">
        <w:rPr>
          <w:noProof/>
          <w:color w:val="auto"/>
        </w:rPr>
        <w:t xml:space="preserve"> </w:t>
      </w:r>
      <w:r w:rsidRPr="00FC126B">
        <w:rPr>
          <w:b/>
          <w:color w:val="auto"/>
        </w:rPr>
        <w:t>území, kter</w:t>
      </w:r>
      <w:r w:rsidR="00C8560B" w:rsidRPr="00FC126B">
        <w:rPr>
          <w:b/>
          <w:color w:val="auto"/>
        </w:rPr>
        <w:t>é</w:t>
      </w:r>
      <w:r w:rsidRPr="00FC126B">
        <w:rPr>
          <w:b/>
          <w:color w:val="auto"/>
        </w:rPr>
        <w:t xml:space="preserve"> </w:t>
      </w:r>
      <w:r w:rsidR="00C8560B" w:rsidRPr="00FC126B">
        <w:rPr>
          <w:b/>
          <w:color w:val="auto"/>
        </w:rPr>
        <w:t xml:space="preserve">není prosté </w:t>
      </w:r>
      <w:r w:rsidRPr="00FC126B">
        <w:rPr>
          <w:b/>
          <w:color w:val="auto"/>
        </w:rPr>
        <w:t>GFDP</w:t>
      </w:r>
      <w:r w:rsidR="00EF0EE4" w:rsidRPr="00FC126B">
        <w:rPr>
          <w:b/>
          <w:color w:val="auto"/>
        </w:rPr>
        <w:t xml:space="preserve"> Bavory/</w:t>
      </w:r>
      <w:r w:rsidRPr="00FC126B">
        <w:rPr>
          <w:b/>
          <w:color w:val="auto"/>
        </w:rPr>
        <w:t>Perná</w:t>
      </w:r>
      <w:r w:rsidR="00C8560B" w:rsidRPr="00FC126B">
        <w:rPr>
          <w:b/>
          <w:color w:val="auto"/>
        </w:rPr>
        <w:t>/Bulhary</w:t>
      </w:r>
      <w:r w:rsidR="003103C2" w:rsidRPr="00FC126B">
        <w:rPr>
          <w:b/>
          <w:color w:val="auto"/>
        </w:rPr>
        <w:t xml:space="preserve"> 2024</w:t>
      </w:r>
      <w:r w:rsidR="00C8560B" w:rsidRPr="00FC126B">
        <w:rPr>
          <w:b/>
          <w:color w:val="auto"/>
        </w:rPr>
        <w:t xml:space="preserve">. </w:t>
      </w:r>
      <w:r w:rsidRPr="00FC126B">
        <w:rPr>
          <w:color w:val="auto"/>
        </w:rPr>
        <w:t xml:space="preserve">Kromě </w:t>
      </w:r>
      <w:r w:rsidR="00C8560B" w:rsidRPr="00FC126B">
        <w:rPr>
          <w:color w:val="auto"/>
        </w:rPr>
        <w:t>tohoto</w:t>
      </w:r>
      <w:r w:rsidRPr="00FC126B">
        <w:rPr>
          <w:color w:val="auto"/>
        </w:rPr>
        <w:t xml:space="preserve"> území je </w:t>
      </w:r>
      <w:r w:rsidRPr="00FC126B">
        <w:rPr>
          <w:b/>
          <w:color w:val="auto"/>
        </w:rPr>
        <w:t>ostatní území České republiky považováno za oblast prostou GFDP</w:t>
      </w:r>
      <w:r w:rsidRPr="00FC126B">
        <w:rPr>
          <w:bCs/>
          <w:color w:val="auto"/>
        </w:rPr>
        <w:t>.</w:t>
      </w:r>
    </w:p>
    <w:p w14:paraId="5CA59226" w14:textId="77777777" w:rsidR="006E0594" w:rsidRPr="00FC126B" w:rsidRDefault="006E0594" w:rsidP="00FC126B">
      <w:pPr>
        <w:spacing w:after="0" w:line="276" w:lineRule="auto"/>
        <w:rPr>
          <w:rFonts w:ascii="Times New Roman" w:hAnsi="Times New Roman" w:cs="Times New Roman"/>
          <w:b/>
          <w:sz w:val="24"/>
          <w:szCs w:val="24"/>
        </w:rPr>
      </w:pPr>
    </w:p>
    <w:p w14:paraId="56E499EA" w14:textId="77777777" w:rsidR="006E0594" w:rsidRPr="00FC126B" w:rsidRDefault="006E0594" w:rsidP="00FC126B">
      <w:pPr>
        <w:spacing w:after="120" w:line="276" w:lineRule="auto"/>
        <w:rPr>
          <w:rFonts w:ascii="Times New Roman" w:hAnsi="Times New Roman" w:cs="Times New Roman"/>
          <w:b/>
          <w:sz w:val="24"/>
          <w:szCs w:val="24"/>
        </w:rPr>
      </w:pPr>
      <w:r w:rsidRPr="00FC126B">
        <w:rPr>
          <w:rFonts w:ascii="Times New Roman" w:hAnsi="Times New Roman" w:cs="Times New Roman"/>
          <w:b/>
          <w:sz w:val="24"/>
          <w:szCs w:val="24"/>
        </w:rPr>
        <w:t>Odůvodnění opatření nařízených v </w:t>
      </w:r>
      <w:r w:rsidRPr="00FC126B">
        <w:rPr>
          <w:rFonts w:ascii="Times New Roman" w:eastAsia="Times New Roman" w:hAnsi="Times New Roman" w:cs="Times New Roman"/>
          <w:b/>
          <w:sz w:val="24"/>
          <w:szCs w:val="24"/>
          <w:lang w:eastAsia="cs-CZ"/>
        </w:rPr>
        <w:t>území, které není prosté GFDP</w:t>
      </w:r>
    </w:p>
    <w:p w14:paraId="3E917031" w14:textId="511F13A5" w:rsidR="006E0594" w:rsidRPr="00FC126B" w:rsidRDefault="006E0594" w:rsidP="00FC126B">
      <w:pPr>
        <w:pStyle w:val="Odstavecseseznamem"/>
        <w:spacing w:after="120"/>
        <w:ind w:left="0"/>
        <w:jc w:val="both"/>
        <w:rPr>
          <w:rFonts w:ascii="Times New Roman" w:eastAsia="Times New Roman" w:hAnsi="Times New Roman"/>
          <w:noProof/>
          <w:sz w:val="24"/>
          <w:szCs w:val="24"/>
          <w:lang w:eastAsia="cs-CZ"/>
        </w:rPr>
      </w:pPr>
      <w:r w:rsidRPr="00FC126B">
        <w:rPr>
          <w:rFonts w:ascii="Times New Roman" w:eastAsia="Times New Roman" w:hAnsi="Times New Roman"/>
          <w:bCs/>
          <w:sz w:val="24"/>
          <w:szCs w:val="24"/>
          <w:lang w:eastAsia="cs-CZ"/>
        </w:rPr>
        <w:t>Opatření nařízená prostřednictvím MRO vycházejí z fytosanitárních požadavků pro</w:t>
      </w:r>
      <w:r w:rsidR="00C25063" w:rsidRPr="00FC126B">
        <w:rPr>
          <w:rFonts w:ascii="Times New Roman" w:eastAsia="Times New Roman" w:hAnsi="Times New Roman"/>
          <w:bCs/>
          <w:sz w:val="24"/>
          <w:szCs w:val="24"/>
          <w:lang w:eastAsia="cs-CZ"/>
        </w:rPr>
        <w:t> </w:t>
      </w:r>
      <w:r w:rsidRPr="00FC126B">
        <w:rPr>
          <w:rFonts w:ascii="Times New Roman" w:eastAsia="Times New Roman" w:hAnsi="Times New Roman"/>
          <w:bCs/>
          <w:sz w:val="24"/>
          <w:szCs w:val="24"/>
          <w:lang w:eastAsia="cs-CZ"/>
        </w:rPr>
        <w:t xml:space="preserve">přemísťování rozmnožovacího materiálu révy, daných přílohou VIII, bod č. 19 </w:t>
      </w:r>
      <w:r w:rsidR="00D85CBD" w:rsidRPr="00FC126B">
        <w:rPr>
          <w:rFonts w:ascii="Times New Roman" w:hAnsi="Times New Roman"/>
          <w:bCs/>
          <w:sz w:val="24"/>
          <w:szCs w:val="24"/>
        </w:rPr>
        <w:t xml:space="preserve">nařízení </w:t>
      </w:r>
      <w:r w:rsidRPr="00FC126B">
        <w:rPr>
          <w:rFonts w:ascii="Times New Roman" w:eastAsia="Times New Roman" w:hAnsi="Times New Roman"/>
          <w:sz w:val="24"/>
          <w:szCs w:val="24"/>
          <w:lang w:eastAsia="cs-CZ"/>
        </w:rPr>
        <w:t>(EU) 2019/2072</w:t>
      </w:r>
      <w:r w:rsidRPr="00FC126B">
        <w:rPr>
          <w:rFonts w:ascii="Times New Roman" w:eastAsia="Times New Roman" w:hAnsi="Times New Roman"/>
          <w:noProof/>
          <w:sz w:val="24"/>
          <w:szCs w:val="24"/>
          <w:lang w:eastAsia="cs-CZ"/>
        </w:rPr>
        <w:t xml:space="preserve">. Pěstitelé rozmnožovacího materiálu révy, kteří budou své porosty (stanoviště produkce) v oblastech, které nejsou prosté GFDP, registrovat, musí splňovat podmínky pro přemísťování rozmnožovacího materiálu révy podle požadavků uvedených v bodě 19. písm. b) a c) přílohy VIII </w:t>
      </w:r>
      <w:r w:rsidR="00F1009C" w:rsidRPr="00FC126B">
        <w:rPr>
          <w:rFonts w:ascii="Times New Roman" w:hAnsi="Times New Roman"/>
          <w:bCs/>
          <w:sz w:val="24"/>
          <w:szCs w:val="24"/>
        </w:rPr>
        <w:t xml:space="preserve">nařízení </w:t>
      </w:r>
      <w:r w:rsidRPr="00FC126B">
        <w:rPr>
          <w:rFonts w:ascii="Times New Roman" w:eastAsia="Times New Roman" w:hAnsi="Times New Roman"/>
          <w:sz w:val="24"/>
          <w:szCs w:val="24"/>
          <w:lang w:eastAsia="cs-CZ"/>
        </w:rPr>
        <w:t>(EU) 2019/2072</w:t>
      </w:r>
      <w:r w:rsidRPr="00FC126B">
        <w:rPr>
          <w:rFonts w:ascii="Times New Roman" w:eastAsia="Times New Roman" w:hAnsi="Times New Roman"/>
          <w:noProof/>
          <w:sz w:val="24"/>
          <w:szCs w:val="24"/>
          <w:lang w:eastAsia="cs-CZ"/>
        </w:rPr>
        <w:t>.</w:t>
      </w:r>
    </w:p>
    <w:p w14:paraId="6C89EB61" w14:textId="734571C2" w:rsidR="006E0594" w:rsidRPr="00FC126B" w:rsidRDefault="00950968" w:rsidP="00FC126B">
      <w:pPr>
        <w:pStyle w:val="Odstavecseseznamem"/>
        <w:spacing w:after="120"/>
        <w:ind w:left="0"/>
        <w:jc w:val="both"/>
        <w:rPr>
          <w:rStyle w:val="normaltextrun"/>
          <w:rFonts w:ascii="Times New Roman" w:hAnsi="Times New Roman"/>
          <w:sz w:val="24"/>
          <w:szCs w:val="24"/>
        </w:rPr>
      </w:pPr>
      <w:r w:rsidRPr="00FC126B">
        <w:rPr>
          <w:rStyle w:val="normaltextrun"/>
          <w:rFonts w:ascii="Times New Roman" w:hAnsi="Times New Roman"/>
          <w:sz w:val="24"/>
          <w:szCs w:val="24"/>
        </w:rPr>
        <w:t xml:space="preserve">V případě, že povinná osoba </w:t>
      </w:r>
      <w:r w:rsidR="00D944D4" w:rsidRPr="00FC126B">
        <w:rPr>
          <w:rStyle w:val="normaltextrun"/>
          <w:rFonts w:ascii="Times New Roman" w:hAnsi="Times New Roman"/>
          <w:sz w:val="24"/>
          <w:szCs w:val="24"/>
        </w:rPr>
        <w:t>v území, které není prosté GFDP</w:t>
      </w:r>
      <w:r w:rsidR="00E3409B" w:rsidRPr="00FC126B">
        <w:rPr>
          <w:rStyle w:val="normaltextrun"/>
          <w:rFonts w:ascii="Times New Roman" w:hAnsi="Times New Roman"/>
          <w:sz w:val="24"/>
          <w:szCs w:val="24"/>
        </w:rPr>
        <w:t>,</w:t>
      </w:r>
      <w:r w:rsidRPr="00FC126B">
        <w:rPr>
          <w:rStyle w:val="normaltextrun"/>
          <w:rFonts w:ascii="Times New Roman" w:hAnsi="Times New Roman"/>
          <w:sz w:val="24"/>
          <w:szCs w:val="24"/>
        </w:rPr>
        <w:t xml:space="preserve"> </w:t>
      </w:r>
      <w:r w:rsidR="00340E95" w:rsidRPr="00FC126B">
        <w:rPr>
          <w:rStyle w:val="normaltextrun"/>
          <w:rFonts w:ascii="Times New Roman" w:hAnsi="Times New Roman"/>
          <w:sz w:val="24"/>
          <w:szCs w:val="24"/>
        </w:rPr>
        <w:t>použije</w:t>
      </w:r>
      <w:r w:rsidR="006E0594" w:rsidRPr="00FC126B">
        <w:rPr>
          <w:rStyle w:val="normaltextrun"/>
          <w:rFonts w:ascii="Times New Roman" w:hAnsi="Times New Roman"/>
          <w:sz w:val="24"/>
          <w:szCs w:val="24"/>
        </w:rPr>
        <w:t xml:space="preserve"> insekticidní ošetření proti křísku révovému na území zvláště chráněných území, v tomto případě CHKO Pálava, </w:t>
      </w:r>
      <w:r w:rsidR="00855C2B" w:rsidRPr="00FC126B">
        <w:rPr>
          <w:rStyle w:val="normaltextrun"/>
          <w:rFonts w:ascii="Times New Roman" w:hAnsi="Times New Roman"/>
          <w:sz w:val="24"/>
          <w:szCs w:val="24"/>
        </w:rPr>
        <w:t>musí postu</w:t>
      </w:r>
      <w:r w:rsidR="003F15EE" w:rsidRPr="00FC126B">
        <w:rPr>
          <w:rStyle w:val="normaltextrun"/>
          <w:rFonts w:ascii="Times New Roman" w:hAnsi="Times New Roman"/>
          <w:sz w:val="24"/>
          <w:szCs w:val="24"/>
        </w:rPr>
        <w:t xml:space="preserve">povat </w:t>
      </w:r>
      <w:r w:rsidR="006E0594" w:rsidRPr="00FC126B">
        <w:rPr>
          <w:rStyle w:val="normaltextrun"/>
          <w:rFonts w:ascii="Times New Roman" w:hAnsi="Times New Roman"/>
          <w:sz w:val="24"/>
          <w:szCs w:val="24"/>
        </w:rPr>
        <w:t xml:space="preserve">v souladu se všemi ustanoveními zákona č. 114/1992 Sb., o ochraně přírody a krajiny, ve znění pozdějších předpisů (dále jen </w:t>
      </w:r>
      <w:r w:rsidR="004B27A0" w:rsidRPr="00FC126B">
        <w:rPr>
          <w:rStyle w:val="normaltextrun"/>
          <w:rFonts w:ascii="Times New Roman" w:hAnsi="Times New Roman"/>
          <w:sz w:val="24"/>
          <w:szCs w:val="24"/>
        </w:rPr>
        <w:t>„</w:t>
      </w:r>
      <w:r w:rsidR="006E0594" w:rsidRPr="00FC126B">
        <w:rPr>
          <w:rStyle w:val="normaltextrun"/>
          <w:rFonts w:ascii="Times New Roman" w:hAnsi="Times New Roman"/>
          <w:sz w:val="24"/>
          <w:szCs w:val="24"/>
        </w:rPr>
        <w:t>zákon o ochraně přírody”). Podle § 26 odst.</w:t>
      </w:r>
      <w:r w:rsidR="006A354D">
        <w:rPr>
          <w:rStyle w:val="normaltextrun"/>
          <w:rFonts w:ascii="Times New Roman" w:hAnsi="Times New Roman"/>
          <w:sz w:val="24"/>
          <w:szCs w:val="24"/>
        </w:rPr>
        <w:t> </w:t>
      </w:r>
      <w:r w:rsidR="006E0594" w:rsidRPr="00FC126B">
        <w:rPr>
          <w:rStyle w:val="normaltextrun"/>
          <w:rFonts w:ascii="Times New Roman" w:hAnsi="Times New Roman"/>
          <w:sz w:val="24"/>
          <w:szCs w:val="24"/>
        </w:rPr>
        <w:t xml:space="preserve">3 písm. a) zákona o ochraně přírody je na území první a druhé zóny chráněné krajinné oblasti zakázáno hospodařit na pozemcích mimo zastavěná území obcí způsobem vyžadujícím intenzivní technologie, zejména prostředky a činnosti, které mohou způsobit podstatné změny v biologické rozmanitosti, struktuře a funkci ekosystémů anebo nevratně poškozovat půdní povrch, používat biocidy, měnit vodní režim či provádět terénní úpravy značného rozsahu. Před provedením aplikace přípravku v I. nebo II. zóně CHKO, je nutné získat „územní“ výjimku dle § 43 zákona o ochraně přírody. Také je třeba s ohledem na vyšší riziko možného dotčení zvláště chráněných druhů rostlin nebo živočichů brát v potaz ustanovení § 50 odst. 2 zákona o ochraně přírody a postupovat dle § 56 zákona o ochraně přírody. V případě, že dojde ke škodlivému zásahu do přirozeného vývoje zvláště chráněných živočichů nebo jejich usmrcení, hrozí ze strany orgánu ochrany přírody sankce. </w:t>
      </w:r>
      <w:r w:rsidR="003103C2" w:rsidRPr="00FC126B">
        <w:rPr>
          <w:rStyle w:val="normaltextrun"/>
          <w:rFonts w:ascii="Times New Roman" w:hAnsi="Times New Roman"/>
          <w:sz w:val="24"/>
          <w:szCs w:val="24"/>
        </w:rPr>
        <w:t xml:space="preserve">Mapa se znázorněním území, které není prosté </w:t>
      </w:r>
      <w:r w:rsidR="008649E2" w:rsidRPr="00FC126B">
        <w:rPr>
          <w:rStyle w:val="normaltextrun"/>
          <w:rFonts w:ascii="Times New Roman" w:hAnsi="Times New Roman"/>
          <w:sz w:val="24"/>
          <w:szCs w:val="24"/>
        </w:rPr>
        <w:t xml:space="preserve">GFDP </w:t>
      </w:r>
      <w:r w:rsidR="003103C2" w:rsidRPr="00FC126B">
        <w:rPr>
          <w:rStyle w:val="normaltextrun"/>
          <w:rFonts w:ascii="Times New Roman" w:hAnsi="Times New Roman"/>
          <w:sz w:val="24"/>
          <w:szCs w:val="24"/>
        </w:rPr>
        <w:lastRenderedPageBreak/>
        <w:t xml:space="preserve">Bavory/Perná/Bulhary 2024 s vyznačením jednotlivých zón CHKO Pálava je </w:t>
      </w:r>
      <w:r w:rsidR="003103C2" w:rsidRPr="00BA764B">
        <w:rPr>
          <w:rStyle w:val="normaltextrun"/>
          <w:rFonts w:ascii="Times New Roman" w:hAnsi="Times New Roman"/>
          <w:sz w:val="24"/>
          <w:szCs w:val="24"/>
        </w:rPr>
        <w:t xml:space="preserve">přílohou </w:t>
      </w:r>
      <w:r w:rsidR="00BA764B" w:rsidRPr="00BA764B">
        <w:rPr>
          <w:rStyle w:val="normaltextrun"/>
          <w:rFonts w:ascii="Times New Roman" w:hAnsi="Times New Roman"/>
          <w:sz w:val="24"/>
          <w:szCs w:val="24"/>
        </w:rPr>
        <w:t>6</w:t>
      </w:r>
      <w:r w:rsidR="003103C2" w:rsidRPr="00BA764B">
        <w:rPr>
          <w:rStyle w:val="normaltextrun"/>
          <w:rFonts w:ascii="Times New Roman" w:hAnsi="Times New Roman"/>
          <w:sz w:val="24"/>
          <w:szCs w:val="24"/>
        </w:rPr>
        <w:t xml:space="preserve"> tohoto</w:t>
      </w:r>
      <w:r w:rsidR="003103C2" w:rsidRPr="00FC126B">
        <w:rPr>
          <w:rStyle w:val="normaltextrun"/>
          <w:rFonts w:ascii="Times New Roman" w:hAnsi="Times New Roman"/>
          <w:sz w:val="24"/>
          <w:szCs w:val="24"/>
        </w:rPr>
        <w:t xml:space="preserve"> nařízení.</w:t>
      </w:r>
    </w:p>
    <w:p w14:paraId="433E0D01" w14:textId="7AA3C2E7" w:rsidR="006E0594" w:rsidRPr="00FC126B" w:rsidRDefault="006E0594" w:rsidP="00FC126B">
      <w:pPr>
        <w:pStyle w:val="Odstavecseseznamem"/>
        <w:tabs>
          <w:tab w:val="left" w:pos="0"/>
          <w:tab w:val="left" w:pos="284"/>
        </w:tabs>
        <w:spacing w:after="0"/>
        <w:ind w:left="0"/>
        <w:jc w:val="both"/>
        <w:rPr>
          <w:rFonts w:ascii="Times New Roman" w:hAnsi="Times New Roman"/>
          <w:bCs/>
          <w:sz w:val="24"/>
          <w:szCs w:val="24"/>
        </w:rPr>
      </w:pPr>
      <w:r w:rsidRPr="00FC126B">
        <w:rPr>
          <w:rFonts w:ascii="Times New Roman" w:hAnsi="Times New Roman"/>
          <w:bCs/>
          <w:sz w:val="24"/>
          <w:szCs w:val="24"/>
        </w:rPr>
        <w:t xml:space="preserve">V zamořených a nárazníkových zónách bude v roce </w:t>
      </w:r>
      <w:r w:rsidR="00C8560B" w:rsidRPr="00FC126B">
        <w:rPr>
          <w:rFonts w:ascii="Times New Roman" w:hAnsi="Times New Roman"/>
          <w:sz w:val="24"/>
          <w:szCs w:val="24"/>
        </w:rPr>
        <w:t xml:space="preserve">2024 </w:t>
      </w:r>
      <w:r w:rsidRPr="00FC126B">
        <w:rPr>
          <w:rFonts w:ascii="Times New Roman" w:hAnsi="Times New Roman"/>
          <w:sz w:val="24"/>
          <w:szCs w:val="24"/>
        </w:rPr>
        <w:t xml:space="preserve">a </w:t>
      </w:r>
      <w:r w:rsidR="00C8560B" w:rsidRPr="00FC126B">
        <w:rPr>
          <w:rFonts w:ascii="Times New Roman" w:hAnsi="Times New Roman"/>
          <w:sz w:val="24"/>
          <w:szCs w:val="24"/>
        </w:rPr>
        <w:t xml:space="preserve">2025 </w:t>
      </w:r>
      <w:r w:rsidRPr="00FC126B">
        <w:rPr>
          <w:rFonts w:ascii="Times New Roman" w:hAnsi="Times New Roman"/>
          <w:bCs/>
          <w:sz w:val="24"/>
          <w:szCs w:val="24"/>
        </w:rPr>
        <w:t>ze strany ÚKZÚZ proveden podrobný vymezovací průzkum s cílem odhalit případná další ohniska výskytu GFDP.</w:t>
      </w:r>
      <w:r w:rsidR="004B27A0" w:rsidRPr="00FC126B">
        <w:rPr>
          <w:rFonts w:ascii="Times New Roman" w:hAnsi="Times New Roman"/>
          <w:bCs/>
          <w:sz w:val="24"/>
          <w:szCs w:val="24"/>
        </w:rPr>
        <w:t xml:space="preserve"> </w:t>
      </w:r>
      <w:r w:rsidRPr="00FC126B">
        <w:rPr>
          <w:rFonts w:ascii="Times New Roman" w:hAnsi="Times New Roman"/>
          <w:sz w:val="24"/>
          <w:szCs w:val="24"/>
        </w:rPr>
        <w:t xml:space="preserve">Pokud v letech </w:t>
      </w:r>
      <w:r w:rsidR="00C8560B" w:rsidRPr="00FC126B">
        <w:rPr>
          <w:rFonts w:ascii="Times New Roman" w:hAnsi="Times New Roman"/>
          <w:sz w:val="24"/>
          <w:szCs w:val="24"/>
        </w:rPr>
        <w:t xml:space="preserve">2024 </w:t>
      </w:r>
      <w:r w:rsidRPr="00FC126B">
        <w:rPr>
          <w:rFonts w:ascii="Times New Roman" w:hAnsi="Times New Roman"/>
          <w:sz w:val="24"/>
          <w:szCs w:val="24"/>
        </w:rPr>
        <w:t xml:space="preserve">a </w:t>
      </w:r>
      <w:r w:rsidR="00C8560B" w:rsidRPr="00FC126B">
        <w:rPr>
          <w:rFonts w:ascii="Times New Roman" w:hAnsi="Times New Roman"/>
          <w:sz w:val="24"/>
          <w:szCs w:val="24"/>
        </w:rPr>
        <w:t xml:space="preserve">2025 </w:t>
      </w:r>
      <w:r w:rsidRPr="00FC126B">
        <w:rPr>
          <w:rFonts w:ascii="Times New Roman" w:hAnsi="Times New Roman"/>
          <w:sz w:val="24"/>
          <w:szCs w:val="24"/>
        </w:rPr>
        <w:t xml:space="preserve">nebude laboratorně potvrzen další výskyt GFDP, nařízená MRO se zruší. Pokud bude v letech </w:t>
      </w:r>
      <w:r w:rsidR="00C8560B" w:rsidRPr="00FC126B">
        <w:rPr>
          <w:rFonts w:ascii="Times New Roman" w:hAnsi="Times New Roman"/>
          <w:sz w:val="24"/>
          <w:szCs w:val="24"/>
        </w:rPr>
        <w:t xml:space="preserve">2024 </w:t>
      </w:r>
      <w:r w:rsidRPr="00FC126B">
        <w:rPr>
          <w:rFonts w:ascii="Times New Roman" w:hAnsi="Times New Roman"/>
          <w:sz w:val="24"/>
          <w:szCs w:val="24"/>
        </w:rPr>
        <w:t xml:space="preserve">a </w:t>
      </w:r>
      <w:r w:rsidR="00C8560B" w:rsidRPr="00FC126B">
        <w:rPr>
          <w:rFonts w:ascii="Times New Roman" w:hAnsi="Times New Roman"/>
          <w:sz w:val="24"/>
          <w:szCs w:val="24"/>
        </w:rPr>
        <w:t xml:space="preserve">2025 </w:t>
      </w:r>
      <w:r w:rsidRPr="00FC126B">
        <w:rPr>
          <w:rFonts w:ascii="Times New Roman" w:hAnsi="Times New Roman"/>
          <w:sz w:val="24"/>
          <w:szCs w:val="24"/>
        </w:rPr>
        <w:t xml:space="preserve">laboratorně potvrzen výskyt GFDP na </w:t>
      </w:r>
      <w:r w:rsidR="005E00F3" w:rsidRPr="00FC126B">
        <w:rPr>
          <w:rFonts w:ascii="Times New Roman" w:hAnsi="Times New Roman"/>
          <w:sz w:val="24"/>
          <w:szCs w:val="24"/>
        </w:rPr>
        <w:t xml:space="preserve">pozemku mimo </w:t>
      </w:r>
      <w:r w:rsidR="00CE02F2" w:rsidRPr="00FC126B">
        <w:rPr>
          <w:rFonts w:ascii="Times New Roman" w:hAnsi="Times New Roman"/>
          <w:sz w:val="24"/>
          <w:szCs w:val="24"/>
        </w:rPr>
        <w:t xml:space="preserve">dosud </w:t>
      </w:r>
      <w:r w:rsidR="005E00F3" w:rsidRPr="00FC126B">
        <w:rPr>
          <w:rFonts w:ascii="Times New Roman" w:hAnsi="Times New Roman"/>
          <w:sz w:val="24"/>
          <w:szCs w:val="24"/>
        </w:rPr>
        <w:t>stanovené „rizikové pozemky“</w:t>
      </w:r>
      <w:r w:rsidRPr="00FC126B">
        <w:rPr>
          <w:rFonts w:ascii="Times New Roman" w:hAnsi="Times New Roman"/>
          <w:sz w:val="24"/>
          <w:szCs w:val="24"/>
        </w:rPr>
        <w:t xml:space="preserve">, </w:t>
      </w:r>
      <w:r w:rsidRPr="00FC126B">
        <w:rPr>
          <w:rFonts w:ascii="Times New Roman" w:eastAsia="Times New Roman" w:hAnsi="Times New Roman"/>
          <w:sz w:val="24"/>
          <w:szCs w:val="24"/>
          <w:lang w:eastAsia="cs-CZ"/>
        </w:rPr>
        <w:t>hranice zón výskytu se patřičným způsobem přezkoumají a změní, tedy stávající nařízení o MRO bude zrušeno a budou nařízena nová opatření v odlišné zóně výskytu, odpovídající novým laboratorně potvrzeným výskytům GFDP.</w:t>
      </w:r>
    </w:p>
    <w:p w14:paraId="04D133D1" w14:textId="77777777" w:rsidR="00C62D26" w:rsidRDefault="00C62D26" w:rsidP="00FC126B">
      <w:pPr>
        <w:spacing w:after="0" w:line="276" w:lineRule="auto"/>
        <w:jc w:val="both"/>
        <w:rPr>
          <w:rFonts w:ascii="Times New Roman" w:eastAsia="Times New Roman" w:hAnsi="Times New Roman" w:cs="Times New Roman"/>
          <w:bCs/>
          <w:sz w:val="24"/>
          <w:szCs w:val="24"/>
          <w:lang w:eastAsia="cs-CZ"/>
        </w:rPr>
      </w:pPr>
    </w:p>
    <w:p w14:paraId="16B33AA0" w14:textId="77777777" w:rsidR="003A6ED3" w:rsidRPr="00FC126B" w:rsidRDefault="003A6ED3" w:rsidP="00FC126B">
      <w:pPr>
        <w:spacing w:after="0" w:line="276" w:lineRule="auto"/>
        <w:jc w:val="both"/>
        <w:rPr>
          <w:rFonts w:ascii="Times New Roman" w:eastAsia="Times New Roman" w:hAnsi="Times New Roman" w:cs="Times New Roman"/>
          <w:bCs/>
          <w:sz w:val="24"/>
          <w:szCs w:val="24"/>
          <w:lang w:eastAsia="cs-CZ"/>
        </w:rPr>
      </w:pPr>
    </w:p>
    <w:p w14:paraId="6E2CC127" w14:textId="5BA9D744" w:rsidR="00DB2B42" w:rsidRPr="00FC126B" w:rsidRDefault="00DB2B42" w:rsidP="00FC126B">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 xml:space="preserve">Čl. </w:t>
      </w:r>
      <w:r w:rsidR="00051536" w:rsidRPr="00FC126B">
        <w:rPr>
          <w:rFonts w:ascii="Times New Roman" w:eastAsia="Times New Roman" w:hAnsi="Times New Roman" w:cs="Times New Roman"/>
          <w:b/>
          <w:sz w:val="24"/>
          <w:szCs w:val="24"/>
          <w:lang w:eastAsia="cs-CZ"/>
        </w:rPr>
        <w:t>5</w:t>
      </w:r>
    </w:p>
    <w:p w14:paraId="45FAD6E0" w14:textId="1DB426D1" w:rsidR="00DB2B42" w:rsidRPr="00FC126B" w:rsidRDefault="00DB2B42" w:rsidP="00FC126B">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Sankce</w:t>
      </w:r>
    </w:p>
    <w:p w14:paraId="70EEC6A1" w14:textId="77777777" w:rsidR="004B27A0" w:rsidRPr="00FC126B" w:rsidRDefault="004B27A0" w:rsidP="00FC126B">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sz w:val="24"/>
          <w:szCs w:val="24"/>
          <w:lang w:eastAsia="cs-CZ"/>
        </w:rPr>
      </w:pPr>
    </w:p>
    <w:p w14:paraId="72500B57" w14:textId="3FFD3096" w:rsidR="00D26711" w:rsidRPr="00FC126B" w:rsidRDefault="00DB2B42" w:rsidP="00FC126B">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FC126B">
        <w:rPr>
          <w:rFonts w:ascii="Times New Roman" w:eastAsia="Times New Roman" w:hAnsi="Times New Roman" w:cs="Times New Roman"/>
          <w:sz w:val="24"/>
          <w:szCs w:val="24"/>
          <w:lang w:eastAsia="cs-CZ"/>
        </w:rPr>
        <w:t>Za porušení povinností stanovených tímto nařízením může ÚKZÚZ uložit pokutu právnickým a podnikajícím fyzickým osobám podle ustanovení § 79h odst. 1 písm. a) nebo b) zákona do výše 6 000 000 Kč.</w:t>
      </w:r>
    </w:p>
    <w:p w14:paraId="49DB7F77" w14:textId="040A20BE" w:rsidR="00B176D9" w:rsidRDefault="00B176D9" w:rsidP="00FC126B">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b/>
          <w:sz w:val="24"/>
          <w:szCs w:val="24"/>
          <w:lang w:eastAsia="cs-CZ"/>
        </w:rPr>
      </w:pPr>
    </w:p>
    <w:p w14:paraId="55083919" w14:textId="77777777" w:rsidR="003A6ED3" w:rsidRPr="00FC126B" w:rsidRDefault="003A6ED3" w:rsidP="00FC126B">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b/>
          <w:sz w:val="24"/>
          <w:szCs w:val="24"/>
          <w:lang w:eastAsia="cs-CZ"/>
        </w:rPr>
      </w:pPr>
    </w:p>
    <w:p w14:paraId="44C20C94" w14:textId="38FE8BCE" w:rsidR="00821CB2" w:rsidRPr="00FC126B" w:rsidRDefault="00821CB2" w:rsidP="00FC126B">
      <w:pPr>
        <w:spacing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Čl. 6</w:t>
      </w:r>
    </w:p>
    <w:p w14:paraId="63696015" w14:textId="184633DB" w:rsidR="00821CB2" w:rsidRPr="00FC126B" w:rsidRDefault="00821CB2" w:rsidP="00FC126B">
      <w:pPr>
        <w:spacing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Zrušovací ustanovení</w:t>
      </w:r>
    </w:p>
    <w:p w14:paraId="5C97E90F" w14:textId="77777777" w:rsidR="00821CB2" w:rsidRPr="00FC126B" w:rsidRDefault="00821CB2" w:rsidP="00FC126B">
      <w:pPr>
        <w:spacing w:after="80" w:line="276" w:lineRule="auto"/>
        <w:jc w:val="center"/>
        <w:rPr>
          <w:rFonts w:ascii="Times New Roman" w:eastAsia="Times New Roman" w:hAnsi="Times New Roman" w:cs="Times New Roman"/>
          <w:b/>
          <w:sz w:val="24"/>
          <w:szCs w:val="24"/>
          <w:lang w:eastAsia="cs-CZ"/>
        </w:rPr>
      </w:pPr>
    </w:p>
    <w:p w14:paraId="4AD4BFB6" w14:textId="7C5166FD" w:rsidR="00821CB2" w:rsidRDefault="00821CB2" w:rsidP="00FC126B">
      <w:pPr>
        <w:widowControl w:val="0"/>
        <w:spacing w:after="0" w:line="276" w:lineRule="auto"/>
        <w:jc w:val="both"/>
        <w:rPr>
          <w:rFonts w:ascii="Times New Roman" w:hAnsi="Times New Roman" w:cs="Times New Roman"/>
          <w:b/>
          <w:sz w:val="24"/>
          <w:szCs w:val="24"/>
        </w:rPr>
      </w:pPr>
      <w:r w:rsidRPr="00FC126B">
        <w:rPr>
          <w:rFonts w:ascii="Times New Roman" w:hAnsi="Times New Roman" w:cs="Times New Roman"/>
          <w:sz w:val="24"/>
          <w:szCs w:val="24"/>
        </w:rPr>
        <w:t xml:space="preserve">Podle § 76 odst. 4 písm. a) zákona se </w:t>
      </w:r>
      <w:r w:rsidRPr="00FC126B">
        <w:rPr>
          <w:rFonts w:ascii="Times New Roman" w:hAnsi="Times New Roman" w:cs="Times New Roman"/>
          <w:b/>
          <w:sz w:val="24"/>
          <w:szCs w:val="24"/>
        </w:rPr>
        <w:t xml:space="preserve">ruší </w:t>
      </w:r>
      <w:r w:rsidRPr="00FC126B">
        <w:rPr>
          <w:rFonts w:ascii="Times New Roman" w:eastAsia="Times New Roman" w:hAnsi="Times New Roman" w:cs="Times New Roman"/>
          <w:b/>
          <w:sz w:val="24"/>
          <w:szCs w:val="24"/>
          <w:lang w:eastAsia="cs-CZ"/>
        </w:rPr>
        <w:t>nařízení</w:t>
      </w:r>
      <w:r w:rsidRPr="00FC126B">
        <w:rPr>
          <w:rFonts w:ascii="Times New Roman" w:eastAsia="Times New Roman" w:hAnsi="Times New Roman" w:cs="Times New Roman"/>
          <w:sz w:val="24"/>
          <w:szCs w:val="24"/>
          <w:lang w:eastAsia="cs-CZ"/>
        </w:rPr>
        <w:t xml:space="preserve"> </w:t>
      </w:r>
      <w:r w:rsidR="004B27A0" w:rsidRPr="00FC126B">
        <w:rPr>
          <w:rFonts w:ascii="Times New Roman" w:eastAsia="Times New Roman" w:hAnsi="Times New Roman" w:cs="Times New Roman"/>
          <w:sz w:val="24"/>
          <w:szCs w:val="24"/>
          <w:lang w:eastAsia="cs-CZ"/>
        </w:rPr>
        <w:t>ÚKZÚZ</w:t>
      </w:r>
      <w:r w:rsidRPr="00FC126B">
        <w:rPr>
          <w:rFonts w:ascii="Times New Roman" w:eastAsia="Times New Roman" w:hAnsi="Times New Roman" w:cs="Times New Roman"/>
          <w:sz w:val="24"/>
          <w:szCs w:val="24"/>
          <w:lang w:eastAsia="cs-CZ"/>
        </w:rPr>
        <w:t xml:space="preserve"> </w:t>
      </w:r>
      <w:r w:rsidRPr="00FC126B">
        <w:rPr>
          <w:rFonts w:ascii="Times New Roman" w:eastAsia="Times New Roman" w:hAnsi="Times New Roman" w:cs="Times New Roman"/>
          <w:b/>
          <w:sz w:val="24"/>
          <w:szCs w:val="24"/>
          <w:lang w:eastAsia="cs-CZ"/>
        </w:rPr>
        <w:t>o mimořádných rostlinolékařských opatřeních</w:t>
      </w:r>
      <w:r w:rsidRPr="00FC126B">
        <w:rPr>
          <w:rFonts w:ascii="Times New Roman" w:eastAsia="Times New Roman" w:hAnsi="Times New Roman" w:cs="Times New Roman"/>
          <w:sz w:val="24"/>
          <w:szCs w:val="24"/>
          <w:lang w:eastAsia="cs-CZ"/>
        </w:rPr>
        <w:t xml:space="preserve"> proti šíření fytoplazmy zlatého žloutnutí révy Grapevine flavescence dorée phytoplasma rostlinami révy </w:t>
      </w:r>
      <w:r w:rsidRPr="00FC126B">
        <w:rPr>
          <w:rFonts w:ascii="Times New Roman" w:eastAsia="Times New Roman" w:hAnsi="Times New Roman" w:cs="Times New Roman"/>
          <w:i/>
          <w:sz w:val="24"/>
          <w:szCs w:val="24"/>
          <w:lang w:eastAsia="cs-CZ"/>
        </w:rPr>
        <w:t xml:space="preserve">Vitis </w:t>
      </w:r>
      <w:r w:rsidRPr="00FC126B">
        <w:rPr>
          <w:rFonts w:ascii="Times New Roman" w:eastAsia="Times New Roman" w:hAnsi="Times New Roman" w:cs="Times New Roman"/>
          <w:sz w:val="24"/>
          <w:szCs w:val="24"/>
          <w:lang w:eastAsia="cs-CZ"/>
        </w:rPr>
        <w:t xml:space="preserve">spp. určenými k pěstování (kromě osiva) na území, které není prosté tohoto škodlivého organismu </w:t>
      </w:r>
      <w:r w:rsidRPr="00FC126B">
        <w:rPr>
          <w:rFonts w:ascii="Times New Roman" w:hAnsi="Times New Roman" w:cs="Times New Roman"/>
          <w:b/>
          <w:sz w:val="24"/>
          <w:szCs w:val="24"/>
        </w:rPr>
        <w:t xml:space="preserve">č. j.: UKZUZ </w:t>
      </w:r>
      <w:r w:rsidR="00C8560B" w:rsidRPr="00FC126B">
        <w:rPr>
          <w:rFonts w:ascii="Times New Roman" w:hAnsi="Times New Roman" w:cs="Times New Roman"/>
          <w:b/>
          <w:sz w:val="24"/>
          <w:szCs w:val="24"/>
        </w:rPr>
        <w:t>008859/2023</w:t>
      </w:r>
      <w:r w:rsidRPr="00FC126B">
        <w:rPr>
          <w:rFonts w:ascii="Times New Roman" w:hAnsi="Times New Roman" w:cs="Times New Roman"/>
          <w:b/>
          <w:sz w:val="24"/>
          <w:szCs w:val="24"/>
        </w:rPr>
        <w:t xml:space="preserve"> ze dne </w:t>
      </w:r>
      <w:r w:rsidR="00C8560B" w:rsidRPr="00FC126B">
        <w:rPr>
          <w:rFonts w:ascii="Times New Roman" w:hAnsi="Times New Roman" w:cs="Times New Roman"/>
          <w:b/>
          <w:sz w:val="24"/>
          <w:szCs w:val="24"/>
        </w:rPr>
        <w:t>27.01.2023</w:t>
      </w:r>
      <w:r w:rsidRPr="00FC126B">
        <w:rPr>
          <w:rFonts w:ascii="Times New Roman" w:hAnsi="Times New Roman" w:cs="Times New Roman"/>
          <w:b/>
          <w:sz w:val="24"/>
          <w:szCs w:val="24"/>
        </w:rPr>
        <w:t>.</w:t>
      </w:r>
    </w:p>
    <w:p w14:paraId="43E6A1AE" w14:textId="77777777" w:rsidR="003A6ED3" w:rsidRPr="00FC126B" w:rsidRDefault="003A6ED3" w:rsidP="00FC126B">
      <w:pPr>
        <w:widowControl w:val="0"/>
        <w:spacing w:after="0" w:line="276" w:lineRule="auto"/>
        <w:jc w:val="both"/>
        <w:rPr>
          <w:rFonts w:ascii="Times New Roman" w:hAnsi="Times New Roman" w:cs="Times New Roman"/>
          <w:b/>
          <w:sz w:val="24"/>
          <w:szCs w:val="24"/>
        </w:rPr>
      </w:pPr>
    </w:p>
    <w:p w14:paraId="3A7C11C2" w14:textId="4EDA0DD7" w:rsidR="00821CB2" w:rsidRPr="00FC126B" w:rsidRDefault="00821CB2" w:rsidP="00FC126B">
      <w:pPr>
        <w:tabs>
          <w:tab w:val="left" w:pos="6248"/>
        </w:tabs>
        <w:suppressAutoHyphens/>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cs-CZ"/>
        </w:rPr>
      </w:pPr>
    </w:p>
    <w:p w14:paraId="74997313" w14:textId="6B190906" w:rsidR="00DB2B42" w:rsidRPr="00FC126B" w:rsidRDefault="00DB2B42" w:rsidP="00FC126B">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 xml:space="preserve">Čl. </w:t>
      </w:r>
      <w:r w:rsidR="00B73600" w:rsidRPr="00FC126B">
        <w:rPr>
          <w:rFonts w:ascii="Times New Roman" w:eastAsia="Times New Roman" w:hAnsi="Times New Roman" w:cs="Times New Roman"/>
          <w:b/>
          <w:sz w:val="24"/>
          <w:szCs w:val="24"/>
          <w:lang w:eastAsia="cs-CZ"/>
        </w:rPr>
        <w:t>7</w:t>
      </w:r>
    </w:p>
    <w:p w14:paraId="3DE08308" w14:textId="55628547" w:rsidR="00DB2B42" w:rsidRPr="00FC126B" w:rsidRDefault="00DB2B42" w:rsidP="00FC126B">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sz w:val="24"/>
          <w:szCs w:val="24"/>
          <w:lang w:eastAsia="cs-CZ"/>
        </w:rPr>
      </w:pPr>
      <w:r w:rsidRPr="00FC126B">
        <w:rPr>
          <w:rFonts w:ascii="Times New Roman" w:eastAsia="Times New Roman" w:hAnsi="Times New Roman" w:cs="Times New Roman"/>
          <w:b/>
          <w:sz w:val="24"/>
          <w:szCs w:val="24"/>
          <w:lang w:eastAsia="cs-CZ"/>
        </w:rPr>
        <w:t>Účinnost</w:t>
      </w:r>
    </w:p>
    <w:p w14:paraId="3F9FDBF8" w14:textId="77777777" w:rsidR="00B154B0" w:rsidRPr="00FC126B" w:rsidRDefault="00B154B0" w:rsidP="00FC126B">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sz w:val="24"/>
          <w:szCs w:val="24"/>
          <w:lang w:eastAsia="cs-CZ"/>
        </w:rPr>
      </w:pPr>
    </w:p>
    <w:p w14:paraId="31834F59" w14:textId="6E71E416" w:rsidR="00DB2B42" w:rsidRPr="00FC126B" w:rsidRDefault="00DB2B42" w:rsidP="00FC126B">
      <w:pPr>
        <w:spacing w:after="80" w:line="276" w:lineRule="auto"/>
        <w:jc w:val="both"/>
        <w:rPr>
          <w:rFonts w:ascii="Times New Roman" w:eastAsia="Times New Roman" w:hAnsi="Times New Roman" w:cs="Times New Roman"/>
          <w:bCs/>
          <w:sz w:val="24"/>
          <w:szCs w:val="24"/>
          <w:lang w:eastAsia="cs-CZ"/>
        </w:rPr>
      </w:pPr>
      <w:r w:rsidRPr="00FC126B">
        <w:rPr>
          <w:rFonts w:ascii="Times New Roman" w:eastAsia="Times New Roman" w:hAnsi="Times New Roman" w:cs="Times New Roman"/>
          <w:bCs/>
          <w:sz w:val="24"/>
          <w:szCs w:val="24"/>
          <w:lang w:eastAsia="cs-CZ"/>
        </w:rPr>
        <w:t>Toto nařízení ÚKZÚZ nabývá účinnosti počátkem patnáctého dne následujícího po dni jeho vyhlášení; za den jeho vyhlášení se považuje den jeho zveřejnění ve Sbírce právních předpisů územních samosprávných celků a některých správních úřadů.</w:t>
      </w:r>
    </w:p>
    <w:p w14:paraId="2248121C" w14:textId="77777777" w:rsidR="002D21B2" w:rsidRPr="00FC126B" w:rsidRDefault="002D21B2" w:rsidP="00FC126B">
      <w:pPr>
        <w:spacing w:after="80" w:line="276" w:lineRule="auto"/>
        <w:jc w:val="both"/>
        <w:rPr>
          <w:rFonts w:ascii="Times New Roman" w:eastAsia="Times New Roman" w:hAnsi="Times New Roman" w:cs="Times New Roman"/>
          <w:sz w:val="24"/>
          <w:szCs w:val="24"/>
          <w:lang w:eastAsia="cs-CZ"/>
        </w:rPr>
      </w:pPr>
    </w:p>
    <w:p w14:paraId="1587C6C7" w14:textId="77777777" w:rsidR="00DB2B42" w:rsidRPr="00FC126B" w:rsidRDefault="00DB2B42" w:rsidP="00FC126B">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sz w:val="24"/>
          <w:szCs w:val="24"/>
          <w:lang w:eastAsia="cs-CZ"/>
        </w:rPr>
      </w:pPr>
    </w:p>
    <w:p w14:paraId="14E171AC" w14:textId="77777777" w:rsidR="00DB2B42" w:rsidRPr="00FC126B" w:rsidRDefault="00DB2B42" w:rsidP="00FC126B">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sz w:val="24"/>
          <w:szCs w:val="24"/>
          <w:lang w:eastAsia="cs-CZ"/>
        </w:rPr>
      </w:pPr>
      <w:r w:rsidRPr="00FC126B">
        <w:rPr>
          <w:rFonts w:ascii="Times New Roman" w:eastAsia="Times New Roman" w:hAnsi="Times New Roman" w:cs="Times New Roman"/>
          <w:sz w:val="24"/>
          <w:szCs w:val="24"/>
          <w:lang w:eastAsia="cs-CZ"/>
        </w:rPr>
        <w:t xml:space="preserve">Ing. Daniel Jurečka </w:t>
      </w:r>
    </w:p>
    <w:p w14:paraId="006E9C53" w14:textId="55924950" w:rsidR="00A2530B" w:rsidRPr="00FC126B" w:rsidRDefault="00DB2B42" w:rsidP="00FC126B">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sz w:val="24"/>
          <w:szCs w:val="24"/>
          <w:lang w:eastAsia="cs-CZ"/>
        </w:rPr>
      </w:pPr>
      <w:r w:rsidRPr="00FC126B">
        <w:rPr>
          <w:rFonts w:ascii="Times New Roman" w:eastAsia="Times New Roman" w:hAnsi="Times New Roman" w:cs="Times New Roman"/>
          <w:sz w:val="24"/>
          <w:szCs w:val="24"/>
          <w:lang w:eastAsia="cs-CZ"/>
        </w:rPr>
        <w:t>ředitel ÚKZÚZ</w:t>
      </w:r>
    </w:p>
    <w:p w14:paraId="542180D4" w14:textId="77777777" w:rsidR="00FC126B" w:rsidRDefault="00FC126B" w:rsidP="00FC126B">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sz w:val="24"/>
          <w:szCs w:val="24"/>
          <w:lang w:eastAsia="cs-CZ"/>
        </w:rPr>
      </w:pPr>
    </w:p>
    <w:p w14:paraId="687916E1" w14:textId="77777777" w:rsidR="003A6ED3" w:rsidRDefault="003A6ED3" w:rsidP="00FC126B">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sz w:val="24"/>
          <w:szCs w:val="24"/>
          <w:lang w:eastAsia="cs-CZ"/>
        </w:rPr>
      </w:pPr>
    </w:p>
    <w:p w14:paraId="1266B37B" w14:textId="3BC232A3" w:rsidR="002D1EBA" w:rsidRPr="00FC126B" w:rsidRDefault="003B3D7D" w:rsidP="00FC126B">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58250" behindDoc="0" locked="0" layoutInCell="1" allowOverlap="1" wp14:anchorId="2E4728B4" wp14:editId="4827D925">
                <wp:simplePos x="0" y="0"/>
                <wp:positionH relativeFrom="column">
                  <wp:posOffset>3377565</wp:posOffset>
                </wp:positionH>
                <wp:positionV relativeFrom="paragraph">
                  <wp:posOffset>248284</wp:posOffset>
                </wp:positionV>
                <wp:extent cx="179705" cy="0"/>
                <wp:effectExtent l="0" t="0" r="0" b="0"/>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type w14:anchorId="35B6AA59" id="_x0000_t32" coordsize="21600,21600" o:spt="32" o:oned="t" path="m,l21600,21600e" filled="f">
                <v:path arrowok="t" fillok="f" o:connecttype="none"/>
                <o:lock v:ext="edit" shapetype="t"/>
              </v:shapetype>
              <v:shape id="Přímá spojnice se šipkou 10" o:spid="_x0000_s1026" type="#_x0000_t32" style="position:absolute;margin-left:265.95pt;margin-top:19.55pt;width:14.15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" stroked="f"/>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58249" behindDoc="0" locked="0" layoutInCell="1" allowOverlap="1" wp14:anchorId="4C968738" wp14:editId="36045F5C">
                <wp:simplePos x="0" y="0"/>
                <wp:positionH relativeFrom="column">
                  <wp:posOffset>3377564</wp:posOffset>
                </wp:positionH>
                <wp:positionV relativeFrom="paragraph">
                  <wp:posOffset>248285</wp:posOffset>
                </wp:positionV>
                <wp:extent cx="0" cy="183515"/>
                <wp:effectExtent l="0" t="0" r="0" b="0"/>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515"/>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7D23A01B" id="Přímá spojnice se šipkou 9" o:spid="_x0000_s1026" type="#_x0000_t32" style="position:absolute;margin-left:265.95pt;margin-top:19.55pt;width:0;height:14.45p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" stroked="f"/>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58248" behindDoc="0" locked="0" layoutInCell="1" allowOverlap="1" wp14:anchorId="64B6FB03" wp14:editId="509CD810">
                <wp:simplePos x="0" y="0"/>
                <wp:positionH relativeFrom="column">
                  <wp:posOffset>5941059</wp:posOffset>
                </wp:positionH>
                <wp:positionV relativeFrom="paragraph">
                  <wp:posOffset>252095</wp:posOffset>
                </wp:positionV>
                <wp:extent cx="0" cy="179705"/>
                <wp:effectExtent l="0" t="0" r="0" b="0"/>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7BD98E02" id="Přímá spojnice se šipkou 8" o:spid="_x0000_s1026" type="#_x0000_t32" style="position:absolute;margin-left:467.8pt;margin-top:19.85pt;width:0;height:14.15pt;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" stroked="f"/>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8247" behindDoc="0" locked="0" layoutInCell="1" allowOverlap="1" wp14:anchorId="1C113405" wp14:editId="756A8C92">
                <wp:simplePos x="0" y="0"/>
                <wp:positionH relativeFrom="column">
                  <wp:posOffset>5753100</wp:posOffset>
                </wp:positionH>
                <wp:positionV relativeFrom="paragraph">
                  <wp:posOffset>252094</wp:posOffset>
                </wp:positionV>
                <wp:extent cx="187960" cy="0"/>
                <wp:effectExtent l="0" t="0" r="0" b="0"/>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47F8E245" id="Přímá spojnice se šipkou 7" o:spid="_x0000_s1026" type="#_x0000_t32" style="position:absolute;margin-left:453pt;margin-top:19.85pt;width:14.8pt;height:0;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8246" behindDoc="0" locked="0" layoutInCell="1" allowOverlap="1" wp14:anchorId="1ED87D50" wp14:editId="36330A51">
                <wp:simplePos x="0" y="0"/>
                <wp:positionH relativeFrom="column">
                  <wp:posOffset>3377565</wp:posOffset>
                </wp:positionH>
                <wp:positionV relativeFrom="paragraph">
                  <wp:posOffset>252094</wp:posOffset>
                </wp:positionV>
                <wp:extent cx="179705" cy="0"/>
                <wp:effectExtent l="0" t="0" r="0" b="0"/>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4D507349" id="Přímá spojnice se šipkou 6" o:spid="_x0000_s1026" type="#_x0000_t32" style="position:absolute;margin-left:265.95pt;margin-top:19.85pt;width:14.15pt;height:0;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B552983" wp14:editId="0F83785F">
                <wp:simplePos x="0" y="0"/>
                <wp:positionH relativeFrom="column">
                  <wp:posOffset>3377565</wp:posOffset>
                </wp:positionH>
                <wp:positionV relativeFrom="paragraph">
                  <wp:posOffset>252095</wp:posOffset>
                </wp:positionV>
                <wp:extent cx="635" cy="179705"/>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705"/>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4EC8A53B" id="Přímá spojnice se šipkou 5" o:spid="_x0000_s1026" type="#_x0000_t32" style="position:absolute;margin-left:265.95pt;margin-top:19.85pt;width:.05pt;height:14.1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" stroked="f"/>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58244" behindDoc="0" locked="0" layoutInCell="1" allowOverlap="1" wp14:anchorId="594B80A2" wp14:editId="02A4EF7B">
                <wp:simplePos x="0" y="0"/>
                <wp:positionH relativeFrom="column">
                  <wp:posOffset>3287394</wp:posOffset>
                </wp:positionH>
                <wp:positionV relativeFrom="paragraph">
                  <wp:posOffset>342265</wp:posOffset>
                </wp:positionV>
                <wp:extent cx="179705" cy="0"/>
                <wp:effectExtent l="0" t="0" r="0" b="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9705"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6F241DC8" id="Přímá spojnice se šipkou 4" o:spid="_x0000_s1026" type="#_x0000_t32" style="position:absolute;margin-left:258.85pt;margin-top:26.95pt;width:14.15pt;height:0;rotation:-90;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" stroked="f"/>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58243" behindDoc="0" locked="0" layoutInCell="1" allowOverlap="1" wp14:anchorId="39D3574C" wp14:editId="4281BC6B">
                <wp:simplePos x="0" y="0"/>
                <wp:positionH relativeFrom="column">
                  <wp:posOffset>5753100</wp:posOffset>
                </wp:positionH>
                <wp:positionV relativeFrom="paragraph">
                  <wp:posOffset>252094</wp:posOffset>
                </wp:positionV>
                <wp:extent cx="187960" cy="0"/>
                <wp:effectExtent l="0" t="0" r="0" b="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443F5137" id="Přímá spojnice se šipkou 3" o:spid="_x0000_s1026" type="#_x0000_t32" style="position:absolute;margin-left:453pt;margin-top:19.85pt;width:14.8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58241" behindDoc="0" locked="0" layoutInCell="1" allowOverlap="1" wp14:anchorId="74600463" wp14:editId="1AE5F057">
                <wp:simplePos x="0" y="0"/>
                <wp:positionH relativeFrom="column">
                  <wp:posOffset>3377564</wp:posOffset>
                </wp:positionH>
                <wp:positionV relativeFrom="paragraph">
                  <wp:posOffset>252095</wp:posOffset>
                </wp:positionV>
                <wp:extent cx="0" cy="179705"/>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5D908E07" id="Přímá spojnice se šipkou 2" o:spid="_x0000_s1026" type="#_x0000_t32" style="position:absolute;margin-left:265.95pt;margin-top:19.85pt;width:0;height:14.15pt;flip:y;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" stroked="f"/>
            </w:pict>
          </mc:Fallback>
        </mc:AlternateContent>
      </w:r>
      <w:r w:rsidR="00DB2B42" w:rsidRPr="00FC126B">
        <w:rPr>
          <w:rFonts w:ascii="Times New Roman" w:eastAsia="Times New Roman" w:hAnsi="Times New Roman" w:cs="Times New Roman"/>
          <w:b/>
          <w:bCs/>
          <w:sz w:val="24"/>
          <w:szCs w:val="24"/>
        </w:rPr>
        <w:t>Přílohy</w:t>
      </w:r>
    </w:p>
    <w:p w14:paraId="7C11C93D" w14:textId="77777777" w:rsidR="00AD786E" w:rsidRPr="00FC126B" w:rsidRDefault="00AD786E" w:rsidP="003A6ED3">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b/>
          <w:bCs/>
          <w:sz w:val="24"/>
          <w:szCs w:val="24"/>
          <w:u w:val="single"/>
        </w:rPr>
      </w:pPr>
    </w:p>
    <w:p w14:paraId="3FAA7CFE" w14:textId="6E88C774" w:rsidR="002D1EBA" w:rsidRPr="003A6ED3" w:rsidRDefault="00DB2B42" w:rsidP="003A6ED3">
      <w:pPr>
        <w:tabs>
          <w:tab w:val="left" w:pos="5954"/>
        </w:tabs>
        <w:spacing w:after="0" w:line="276" w:lineRule="auto"/>
        <w:rPr>
          <w:rFonts w:ascii="Times New Roman" w:eastAsia="Times New Roman" w:hAnsi="Times New Roman"/>
          <w:sz w:val="24"/>
          <w:szCs w:val="24"/>
        </w:rPr>
      </w:pPr>
      <w:r w:rsidRPr="003A6ED3">
        <w:rPr>
          <w:rFonts w:ascii="Times New Roman" w:eastAsia="Times New Roman" w:hAnsi="Times New Roman"/>
          <w:sz w:val="24"/>
          <w:szCs w:val="24"/>
        </w:rPr>
        <w:t xml:space="preserve">Příloha 1: </w:t>
      </w:r>
      <w:r w:rsidR="00863FAD" w:rsidRPr="003A6ED3">
        <w:rPr>
          <w:rFonts w:ascii="Times New Roman" w:eastAsia="Times New Roman" w:hAnsi="Times New Roman"/>
          <w:sz w:val="24"/>
          <w:szCs w:val="24"/>
        </w:rPr>
        <w:t>M</w:t>
      </w:r>
      <w:r w:rsidRPr="003A6ED3">
        <w:rPr>
          <w:rFonts w:ascii="Times New Roman" w:eastAsia="Times New Roman" w:hAnsi="Times New Roman"/>
          <w:sz w:val="24"/>
          <w:szCs w:val="24"/>
        </w:rPr>
        <w:t xml:space="preserve">apa </w:t>
      </w:r>
      <w:r w:rsidR="00863FAD" w:rsidRPr="003A6ED3">
        <w:rPr>
          <w:rFonts w:ascii="Times New Roman" w:eastAsia="Times New Roman" w:hAnsi="Times New Roman"/>
          <w:sz w:val="24"/>
          <w:szCs w:val="24"/>
        </w:rPr>
        <w:t xml:space="preserve">zamořené zóny Bavory </w:t>
      </w:r>
      <w:r w:rsidR="00DF7F0A" w:rsidRPr="003A6ED3">
        <w:rPr>
          <w:rFonts w:ascii="Times New Roman" w:eastAsia="Times New Roman" w:hAnsi="Times New Roman"/>
          <w:sz w:val="24"/>
          <w:szCs w:val="24"/>
        </w:rPr>
        <w:t xml:space="preserve">2024 </w:t>
      </w:r>
      <w:r w:rsidRPr="003A6ED3">
        <w:rPr>
          <w:rFonts w:ascii="Times New Roman" w:eastAsia="Times New Roman" w:hAnsi="Times New Roman"/>
          <w:sz w:val="24"/>
          <w:szCs w:val="24"/>
        </w:rPr>
        <w:t>s vyznačením</w:t>
      </w:r>
      <w:r w:rsidR="00DA4E9E" w:rsidRPr="003A6ED3">
        <w:rPr>
          <w:rFonts w:ascii="Times New Roman" w:eastAsia="Times New Roman" w:hAnsi="Times New Roman"/>
          <w:sz w:val="24"/>
          <w:szCs w:val="24"/>
        </w:rPr>
        <w:t xml:space="preserve"> </w:t>
      </w:r>
      <w:r w:rsidR="00863FAD" w:rsidRPr="003A6ED3">
        <w:rPr>
          <w:rFonts w:ascii="Times New Roman" w:eastAsia="Times New Roman" w:hAnsi="Times New Roman"/>
          <w:sz w:val="24"/>
          <w:szCs w:val="24"/>
        </w:rPr>
        <w:t>rizikových pozemků</w:t>
      </w:r>
    </w:p>
    <w:p w14:paraId="70EB889D" w14:textId="10589392" w:rsidR="00DF7F0A" w:rsidRPr="003A6ED3" w:rsidRDefault="00DF7F0A" w:rsidP="003A6ED3">
      <w:pPr>
        <w:tabs>
          <w:tab w:val="left" w:pos="5954"/>
        </w:tabs>
        <w:spacing w:after="0" w:line="276" w:lineRule="auto"/>
        <w:rPr>
          <w:rFonts w:ascii="Times New Roman" w:eastAsia="Times New Roman" w:hAnsi="Times New Roman"/>
          <w:sz w:val="24"/>
          <w:szCs w:val="24"/>
        </w:rPr>
      </w:pPr>
      <w:r w:rsidRPr="003A6ED3">
        <w:rPr>
          <w:rFonts w:ascii="Times New Roman" w:eastAsia="Times New Roman" w:hAnsi="Times New Roman"/>
          <w:sz w:val="24"/>
          <w:szCs w:val="24"/>
        </w:rPr>
        <w:t>Příloha 2: Mapa zamořené zóny Perná 2024 s vyznačením rizikových pozemků</w:t>
      </w:r>
    </w:p>
    <w:p w14:paraId="6FC1F369" w14:textId="58A324CF" w:rsidR="002D1EBA" w:rsidRPr="003A6ED3" w:rsidRDefault="00DB2B42" w:rsidP="003A6ED3">
      <w:pPr>
        <w:tabs>
          <w:tab w:val="left" w:pos="5954"/>
        </w:tabs>
        <w:suppressAutoHyphens/>
        <w:overflowPunct w:val="0"/>
        <w:autoSpaceDE w:val="0"/>
        <w:autoSpaceDN w:val="0"/>
        <w:adjustRightInd w:val="0"/>
        <w:spacing w:after="0" w:line="276" w:lineRule="auto"/>
        <w:rPr>
          <w:rFonts w:ascii="Times New Roman" w:eastAsia="Times New Roman" w:hAnsi="Times New Roman"/>
          <w:sz w:val="24"/>
          <w:szCs w:val="24"/>
        </w:rPr>
      </w:pPr>
      <w:r w:rsidRPr="003A6ED3">
        <w:rPr>
          <w:rFonts w:ascii="Times New Roman" w:eastAsia="Times New Roman" w:hAnsi="Times New Roman"/>
          <w:sz w:val="24"/>
          <w:szCs w:val="24"/>
        </w:rPr>
        <w:t xml:space="preserve">Příloha </w:t>
      </w:r>
      <w:r w:rsidR="00DF7F0A" w:rsidRPr="003A6ED3">
        <w:rPr>
          <w:rFonts w:ascii="Times New Roman" w:eastAsia="Times New Roman" w:hAnsi="Times New Roman"/>
          <w:sz w:val="24"/>
          <w:szCs w:val="24"/>
        </w:rPr>
        <w:t>3</w:t>
      </w:r>
      <w:r w:rsidRPr="003A6ED3">
        <w:rPr>
          <w:rFonts w:ascii="Times New Roman" w:eastAsia="Times New Roman" w:hAnsi="Times New Roman"/>
          <w:sz w:val="24"/>
          <w:szCs w:val="24"/>
        </w:rPr>
        <w:t>:</w:t>
      </w:r>
      <w:r w:rsidR="5400F30B" w:rsidRPr="003A6ED3">
        <w:rPr>
          <w:rFonts w:ascii="Times New Roman" w:eastAsia="Times New Roman" w:hAnsi="Times New Roman"/>
          <w:sz w:val="24"/>
          <w:szCs w:val="24"/>
        </w:rPr>
        <w:t xml:space="preserve"> </w:t>
      </w:r>
      <w:r w:rsidR="00863FAD" w:rsidRPr="003A6ED3">
        <w:rPr>
          <w:rFonts w:ascii="Times New Roman" w:eastAsia="Times New Roman" w:hAnsi="Times New Roman"/>
          <w:sz w:val="24"/>
          <w:szCs w:val="24"/>
        </w:rPr>
        <w:t>M</w:t>
      </w:r>
      <w:r w:rsidRPr="003A6ED3">
        <w:rPr>
          <w:rFonts w:ascii="Times New Roman" w:eastAsia="Times New Roman" w:hAnsi="Times New Roman"/>
          <w:sz w:val="24"/>
          <w:szCs w:val="24"/>
        </w:rPr>
        <w:t>apa</w:t>
      </w:r>
      <w:r w:rsidR="00863FAD" w:rsidRPr="003A6ED3">
        <w:rPr>
          <w:rFonts w:ascii="Times New Roman" w:eastAsia="Times New Roman" w:hAnsi="Times New Roman"/>
          <w:sz w:val="24"/>
          <w:szCs w:val="24"/>
        </w:rPr>
        <w:t xml:space="preserve"> zamořené zóny Bulhary 202</w:t>
      </w:r>
      <w:r w:rsidR="009A1D5B" w:rsidRPr="003A6ED3">
        <w:rPr>
          <w:rFonts w:ascii="Times New Roman" w:eastAsia="Times New Roman" w:hAnsi="Times New Roman"/>
          <w:sz w:val="24"/>
          <w:szCs w:val="24"/>
        </w:rPr>
        <w:t>4</w:t>
      </w:r>
      <w:r w:rsidRPr="003A6ED3">
        <w:rPr>
          <w:rFonts w:ascii="Times New Roman" w:eastAsia="Times New Roman" w:hAnsi="Times New Roman"/>
          <w:sz w:val="24"/>
          <w:szCs w:val="24"/>
        </w:rPr>
        <w:t xml:space="preserve"> s </w:t>
      </w:r>
      <w:r w:rsidR="00DF7F0A" w:rsidRPr="003A6ED3">
        <w:rPr>
          <w:rFonts w:ascii="Times New Roman" w:eastAsia="Times New Roman" w:hAnsi="Times New Roman"/>
          <w:sz w:val="24"/>
          <w:szCs w:val="24"/>
        </w:rPr>
        <w:t>vyznačením</w:t>
      </w:r>
      <w:r w:rsidR="00D03FF4" w:rsidRPr="003A6ED3">
        <w:rPr>
          <w:rFonts w:ascii="Times New Roman" w:eastAsia="Times New Roman" w:hAnsi="Times New Roman"/>
          <w:sz w:val="24"/>
          <w:szCs w:val="24"/>
        </w:rPr>
        <w:t xml:space="preserve"> rizikových pozemků</w:t>
      </w:r>
    </w:p>
    <w:p w14:paraId="179B582E" w14:textId="4714A365" w:rsidR="00DA4E9E" w:rsidRPr="003A6ED3" w:rsidRDefault="00DA4E9E" w:rsidP="003A6ED3">
      <w:pPr>
        <w:tabs>
          <w:tab w:val="left" w:pos="5954"/>
        </w:tabs>
        <w:suppressAutoHyphens/>
        <w:overflowPunct w:val="0"/>
        <w:autoSpaceDE w:val="0"/>
        <w:autoSpaceDN w:val="0"/>
        <w:adjustRightInd w:val="0"/>
        <w:spacing w:after="0" w:line="276" w:lineRule="auto"/>
        <w:rPr>
          <w:rFonts w:ascii="Times New Roman" w:eastAsia="Times New Roman" w:hAnsi="Times New Roman"/>
          <w:sz w:val="24"/>
          <w:szCs w:val="24"/>
        </w:rPr>
      </w:pPr>
      <w:r w:rsidRPr="003A6ED3">
        <w:rPr>
          <w:rFonts w:ascii="Times New Roman" w:eastAsia="Times New Roman" w:hAnsi="Times New Roman"/>
          <w:sz w:val="24"/>
          <w:szCs w:val="24"/>
        </w:rPr>
        <w:t xml:space="preserve">Příloha </w:t>
      </w:r>
      <w:r w:rsidR="00DF7F0A" w:rsidRPr="003A6ED3">
        <w:rPr>
          <w:rFonts w:ascii="Times New Roman" w:eastAsia="Times New Roman" w:hAnsi="Times New Roman"/>
          <w:sz w:val="24"/>
          <w:szCs w:val="24"/>
        </w:rPr>
        <w:t>4</w:t>
      </w:r>
      <w:r w:rsidRPr="003A6ED3">
        <w:rPr>
          <w:rFonts w:ascii="Times New Roman" w:eastAsia="Times New Roman" w:hAnsi="Times New Roman"/>
          <w:sz w:val="24"/>
          <w:szCs w:val="24"/>
        </w:rPr>
        <w:t xml:space="preserve">: </w:t>
      </w:r>
      <w:r w:rsidR="00931DFA" w:rsidRPr="003A6ED3">
        <w:rPr>
          <w:rFonts w:ascii="Times New Roman" w:eastAsia="Times New Roman" w:hAnsi="Times New Roman"/>
          <w:sz w:val="24"/>
          <w:szCs w:val="24"/>
        </w:rPr>
        <w:t>M</w:t>
      </w:r>
      <w:r w:rsidRPr="003A6ED3">
        <w:rPr>
          <w:rFonts w:ascii="Times New Roman" w:eastAsia="Times New Roman" w:hAnsi="Times New Roman"/>
          <w:sz w:val="24"/>
          <w:szCs w:val="24"/>
        </w:rPr>
        <w:t xml:space="preserve">apa </w:t>
      </w:r>
      <w:r w:rsidR="00DF7F0A" w:rsidRPr="003A6ED3">
        <w:rPr>
          <w:rFonts w:ascii="Times New Roman" w:eastAsia="Times New Roman" w:hAnsi="Times New Roman"/>
          <w:sz w:val="24"/>
          <w:szCs w:val="24"/>
        </w:rPr>
        <w:t>vymezeného území Bavory/Perná 2024</w:t>
      </w:r>
      <w:r w:rsidR="00A77299" w:rsidRPr="003A6ED3">
        <w:rPr>
          <w:rFonts w:ascii="Times New Roman" w:eastAsia="Times New Roman" w:hAnsi="Times New Roman"/>
          <w:sz w:val="24"/>
          <w:szCs w:val="24"/>
        </w:rPr>
        <w:t xml:space="preserve"> s vyznačením CHKO Pálava</w:t>
      </w:r>
    </w:p>
    <w:p w14:paraId="0E6FDD67" w14:textId="162D5DF6" w:rsidR="00DA4E9E" w:rsidRPr="003A6ED3" w:rsidRDefault="00DA4E9E" w:rsidP="003A6ED3">
      <w:pPr>
        <w:tabs>
          <w:tab w:val="left" w:pos="5954"/>
        </w:tabs>
        <w:suppressAutoHyphens/>
        <w:overflowPunct w:val="0"/>
        <w:autoSpaceDE w:val="0"/>
        <w:autoSpaceDN w:val="0"/>
        <w:adjustRightInd w:val="0"/>
        <w:spacing w:after="0" w:line="276" w:lineRule="auto"/>
        <w:rPr>
          <w:rFonts w:ascii="Times New Roman" w:eastAsia="Times New Roman" w:hAnsi="Times New Roman"/>
          <w:sz w:val="24"/>
          <w:szCs w:val="24"/>
        </w:rPr>
      </w:pPr>
      <w:r w:rsidRPr="003A6ED3">
        <w:rPr>
          <w:rFonts w:ascii="Times New Roman" w:eastAsia="Times New Roman" w:hAnsi="Times New Roman"/>
          <w:sz w:val="24"/>
          <w:szCs w:val="24"/>
        </w:rPr>
        <w:t xml:space="preserve">Příloha </w:t>
      </w:r>
      <w:r w:rsidR="00DF7F0A" w:rsidRPr="003A6ED3">
        <w:rPr>
          <w:rFonts w:ascii="Times New Roman" w:eastAsia="Times New Roman" w:hAnsi="Times New Roman"/>
          <w:sz w:val="24"/>
          <w:szCs w:val="24"/>
        </w:rPr>
        <w:t>5</w:t>
      </w:r>
      <w:r w:rsidRPr="003A6ED3">
        <w:rPr>
          <w:rFonts w:ascii="Times New Roman" w:eastAsia="Times New Roman" w:hAnsi="Times New Roman"/>
          <w:sz w:val="24"/>
          <w:szCs w:val="24"/>
        </w:rPr>
        <w:t xml:space="preserve">: </w:t>
      </w:r>
      <w:r w:rsidR="00BD2968" w:rsidRPr="003A6ED3">
        <w:rPr>
          <w:rFonts w:ascii="Times New Roman" w:eastAsia="Times New Roman" w:hAnsi="Times New Roman"/>
          <w:sz w:val="24"/>
          <w:szCs w:val="24"/>
        </w:rPr>
        <w:t>M</w:t>
      </w:r>
      <w:r w:rsidRPr="003A6ED3">
        <w:rPr>
          <w:rFonts w:ascii="Times New Roman" w:eastAsia="Times New Roman" w:hAnsi="Times New Roman"/>
          <w:sz w:val="24"/>
          <w:szCs w:val="24"/>
        </w:rPr>
        <w:t xml:space="preserve">apa </w:t>
      </w:r>
      <w:r w:rsidR="00AD786E" w:rsidRPr="003A6ED3">
        <w:rPr>
          <w:rFonts w:ascii="Times New Roman" w:eastAsia="Times New Roman" w:hAnsi="Times New Roman"/>
          <w:sz w:val="24"/>
          <w:szCs w:val="24"/>
        </w:rPr>
        <w:t xml:space="preserve">vymezeného území </w:t>
      </w:r>
      <w:r w:rsidR="00B80DB2" w:rsidRPr="003A6ED3">
        <w:rPr>
          <w:rFonts w:ascii="Times New Roman" w:eastAsia="Times New Roman" w:hAnsi="Times New Roman"/>
          <w:sz w:val="24"/>
          <w:szCs w:val="24"/>
        </w:rPr>
        <w:t xml:space="preserve">Bulhary </w:t>
      </w:r>
      <w:r w:rsidR="00DF7F0A" w:rsidRPr="003A6ED3">
        <w:rPr>
          <w:rFonts w:ascii="Times New Roman" w:eastAsia="Times New Roman" w:hAnsi="Times New Roman"/>
          <w:sz w:val="24"/>
          <w:szCs w:val="24"/>
        </w:rPr>
        <w:t>2024</w:t>
      </w:r>
      <w:r w:rsidR="00A77299" w:rsidRPr="003A6ED3">
        <w:rPr>
          <w:rFonts w:ascii="Times New Roman" w:eastAsia="Times New Roman" w:hAnsi="Times New Roman"/>
          <w:sz w:val="24"/>
          <w:szCs w:val="24"/>
        </w:rPr>
        <w:t xml:space="preserve"> s vyznačením CHKO Pálava</w:t>
      </w:r>
    </w:p>
    <w:p w14:paraId="512FF2DD" w14:textId="2E359535" w:rsidR="002D1EBA" w:rsidRPr="003A6ED3" w:rsidRDefault="00DB2B42" w:rsidP="003A6ED3">
      <w:pPr>
        <w:tabs>
          <w:tab w:val="left" w:pos="5954"/>
        </w:tabs>
        <w:suppressAutoHyphens/>
        <w:overflowPunct w:val="0"/>
        <w:autoSpaceDE w:val="0"/>
        <w:autoSpaceDN w:val="0"/>
        <w:adjustRightInd w:val="0"/>
        <w:spacing w:after="0" w:line="276" w:lineRule="auto"/>
        <w:rPr>
          <w:rFonts w:ascii="Times New Roman" w:eastAsia="Times New Roman" w:hAnsi="Times New Roman"/>
          <w:sz w:val="24"/>
          <w:szCs w:val="24"/>
        </w:rPr>
      </w:pPr>
      <w:r w:rsidRPr="003A6ED3">
        <w:rPr>
          <w:rFonts w:ascii="Times New Roman" w:eastAsia="Times New Roman" w:hAnsi="Times New Roman"/>
          <w:sz w:val="24"/>
          <w:szCs w:val="24"/>
        </w:rPr>
        <w:t xml:space="preserve">Příloha </w:t>
      </w:r>
      <w:r w:rsidR="00DF7F0A" w:rsidRPr="003A6ED3">
        <w:rPr>
          <w:rFonts w:ascii="Times New Roman" w:eastAsia="Times New Roman" w:hAnsi="Times New Roman"/>
          <w:sz w:val="24"/>
          <w:szCs w:val="24"/>
        </w:rPr>
        <w:t>6</w:t>
      </w:r>
      <w:r w:rsidRPr="003A6ED3">
        <w:rPr>
          <w:rFonts w:ascii="Times New Roman" w:eastAsia="Times New Roman" w:hAnsi="Times New Roman"/>
          <w:sz w:val="24"/>
          <w:szCs w:val="24"/>
        </w:rPr>
        <w:t>:</w:t>
      </w:r>
      <w:r w:rsidR="5400F30B" w:rsidRPr="003A6ED3">
        <w:rPr>
          <w:rFonts w:ascii="Times New Roman" w:eastAsia="Times New Roman" w:hAnsi="Times New Roman"/>
          <w:sz w:val="24"/>
          <w:szCs w:val="24"/>
        </w:rPr>
        <w:t xml:space="preserve"> </w:t>
      </w:r>
      <w:r w:rsidR="00B3683E" w:rsidRPr="003A6ED3">
        <w:rPr>
          <w:rFonts w:ascii="Times New Roman" w:eastAsia="Times New Roman" w:hAnsi="Times New Roman"/>
          <w:sz w:val="24"/>
          <w:szCs w:val="24"/>
        </w:rPr>
        <w:t>M</w:t>
      </w:r>
      <w:r w:rsidRPr="003A6ED3">
        <w:rPr>
          <w:rFonts w:ascii="Times New Roman" w:eastAsia="Times New Roman" w:hAnsi="Times New Roman"/>
          <w:sz w:val="24"/>
          <w:szCs w:val="24"/>
        </w:rPr>
        <w:t xml:space="preserve">apa </w:t>
      </w:r>
      <w:r w:rsidR="007C535C" w:rsidRPr="003A6ED3">
        <w:rPr>
          <w:rFonts w:ascii="Times New Roman" w:eastAsia="Times New Roman" w:hAnsi="Times New Roman"/>
          <w:sz w:val="24"/>
          <w:szCs w:val="24"/>
          <w:lang w:eastAsia="cs-CZ"/>
        </w:rPr>
        <w:t>území, které není prosté GFDP</w:t>
      </w:r>
      <w:r w:rsidR="00331A68" w:rsidRPr="003A6ED3">
        <w:rPr>
          <w:rFonts w:ascii="Times New Roman" w:eastAsia="Times New Roman" w:hAnsi="Times New Roman"/>
          <w:sz w:val="24"/>
          <w:szCs w:val="24"/>
        </w:rPr>
        <w:t xml:space="preserve"> </w:t>
      </w:r>
      <w:r w:rsidR="00B80DB2" w:rsidRPr="003A6ED3">
        <w:rPr>
          <w:rFonts w:ascii="Times New Roman" w:eastAsia="Times New Roman" w:hAnsi="Times New Roman"/>
          <w:sz w:val="24"/>
          <w:szCs w:val="24"/>
        </w:rPr>
        <w:t>Bavory/</w:t>
      </w:r>
      <w:r w:rsidR="00B53AB6" w:rsidRPr="003A6ED3">
        <w:rPr>
          <w:rFonts w:ascii="Times New Roman" w:eastAsia="Times New Roman" w:hAnsi="Times New Roman"/>
          <w:sz w:val="24"/>
          <w:szCs w:val="24"/>
        </w:rPr>
        <w:t>Perná</w:t>
      </w:r>
      <w:r w:rsidR="00DF7F0A" w:rsidRPr="003A6ED3">
        <w:rPr>
          <w:rFonts w:ascii="Times New Roman" w:eastAsia="Times New Roman" w:hAnsi="Times New Roman"/>
          <w:sz w:val="24"/>
          <w:szCs w:val="24"/>
        </w:rPr>
        <w:t>/Bulhary 2024</w:t>
      </w:r>
      <w:r w:rsidR="00A77299" w:rsidRPr="003A6ED3">
        <w:rPr>
          <w:rFonts w:ascii="Times New Roman" w:eastAsia="Times New Roman" w:hAnsi="Times New Roman"/>
          <w:sz w:val="24"/>
          <w:szCs w:val="24"/>
        </w:rPr>
        <w:t xml:space="preserve"> s vyznačením CHKO Pálava</w:t>
      </w:r>
    </w:p>
    <w:p w14:paraId="2184D773" w14:textId="5D0F733F" w:rsidR="002D1EBA" w:rsidRPr="00FC126B" w:rsidRDefault="002D1EBA" w:rsidP="003A6ED3">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sz w:val="24"/>
          <w:szCs w:val="24"/>
          <w:lang w:val="la-Latn"/>
        </w:rPr>
      </w:pPr>
    </w:p>
    <w:sectPr w:rsidR="002D1EBA" w:rsidRPr="00FC126B" w:rsidSect="003A6ED3">
      <w:headerReference w:type="default" r:id="rId15"/>
      <w:footerReference w:type="default" r:id="rId16"/>
      <w:headerReference w:type="first" r:id="rId17"/>
      <w:footerReference w:type="first" r:id="rId18"/>
      <w:pgSz w:w="11906" w:h="16838"/>
      <w:pgMar w:top="1418" w:right="1418" w:bottom="993" w:left="1418"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8C08" w14:textId="77777777" w:rsidR="00AD43C5" w:rsidRDefault="00AD43C5" w:rsidP="00BA24EF">
      <w:pPr>
        <w:spacing w:after="0" w:line="240" w:lineRule="auto"/>
      </w:pPr>
      <w:r>
        <w:separator/>
      </w:r>
    </w:p>
  </w:endnote>
  <w:endnote w:type="continuationSeparator" w:id="0">
    <w:p w14:paraId="65435BB7" w14:textId="77777777" w:rsidR="00AD43C5" w:rsidRDefault="00AD43C5" w:rsidP="00BA24EF">
      <w:pPr>
        <w:spacing w:after="0" w:line="240" w:lineRule="auto"/>
      </w:pPr>
      <w:r>
        <w:continuationSeparator/>
      </w:r>
    </w:p>
  </w:endnote>
  <w:endnote w:type="continuationNotice" w:id="1">
    <w:p w14:paraId="18ADC8BC" w14:textId="77777777" w:rsidR="00AD43C5" w:rsidRDefault="00AD4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1998"/>
      <w:docPartObj>
        <w:docPartGallery w:val="Page Numbers (Bottom of Page)"/>
        <w:docPartUnique/>
      </w:docPartObj>
    </w:sdtPr>
    <w:sdtContent>
      <w:sdt>
        <w:sdtPr>
          <w:id w:val="-1086762579"/>
          <w:docPartObj>
            <w:docPartGallery w:val="Page Numbers (Top of Page)"/>
            <w:docPartUnique/>
          </w:docPartObj>
        </w:sdtPr>
        <w:sdtContent>
          <w:p w14:paraId="5A18FAA2" w14:textId="06428422" w:rsidR="00956E3F" w:rsidRDefault="00956E3F">
            <w:pPr>
              <w:pStyle w:val="Zpat"/>
              <w:jc w:val="center"/>
            </w:pPr>
            <w:r w:rsidRPr="00956E3F">
              <w:rPr>
                <w:rFonts w:ascii="Times New Roman" w:hAnsi="Times New Roman" w:cs="Times New Roman"/>
                <w:bCs/>
              </w:rPr>
              <w:fldChar w:fldCharType="begin"/>
            </w:r>
            <w:r w:rsidRPr="00956E3F">
              <w:rPr>
                <w:rFonts w:ascii="Times New Roman" w:hAnsi="Times New Roman" w:cs="Times New Roman"/>
                <w:bCs/>
              </w:rPr>
              <w:instrText>PAGE</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r>
              <w:rPr>
                <w:rFonts w:ascii="Times New Roman" w:hAnsi="Times New Roman" w:cs="Times New Roman"/>
              </w:rPr>
              <w:t>/</w:t>
            </w:r>
            <w:r w:rsidRPr="00956E3F">
              <w:rPr>
                <w:rFonts w:ascii="Times New Roman" w:hAnsi="Times New Roman" w:cs="Times New Roman"/>
                <w:bCs/>
              </w:rPr>
              <w:fldChar w:fldCharType="begin"/>
            </w:r>
            <w:r w:rsidRPr="00956E3F">
              <w:rPr>
                <w:rFonts w:ascii="Times New Roman" w:hAnsi="Times New Roman" w:cs="Times New Roman"/>
                <w:bCs/>
              </w:rPr>
              <w:instrText>NUMPAGES</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p>
        </w:sdtContent>
      </w:sdt>
    </w:sdtContent>
  </w:sdt>
  <w:p w14:paraId="4399617F"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4" w14:textId="600E9E13" w:rsidR="00A4377D" w:rsidRPr="00B542DE" w:rsidRDefault="00000000" w:rsidP="00B542DE">
    <w:pPr>
      <w:pStyle w:val="Zpat"/>
      <w:jc w:val="center"/>
      <w:rPr>
        <w:rFonts w:ascii="Times New Roman" w:hAnsi="Times New Roman" w:cs="Times New Roman"/>
        <w:bCs/>
        <w:noProof/>
      </w:rPr>
    </w:pPr>
    <w:sdt>
      <w:sdtPr>
        <w:id w:val="-1953545968"/>
        <w:docPartObj>
          <w:docPartGallery w:val="Page Numbers (Top of Page)"/>
          <w:docPartUnique/>
        </w:docPartObj>
      </w:sdtPr>
      <w:sdtEndPr>
        <w:rPr>
          <w:rFonts w:ascii="Times New Roman" w:hAnsi="Times New Roman" w:cs="Times New Roman"/>
          <w:bCs/>
          <w:noProof/>
        </w:rPr>
      </w:sdtEndPr>
      <w:sdtContent>
        <w:r w:rsidR="00B542DE">
          <w:rPr>
            <w:rFonts w:ascii="Times New Roman" w:hAnsi="Times New Roman" w:cs="Times New Roman"/>
            <w:bCs/>
            <w:noProof/>
          </w:rPr>
          <w:fldChar w:fldCharType="begin"/>
        </w:r>
        <w:r w:rsidR="00B542DE">
          <w:rPr>
            <w:rFonts w:ascii="Times New Roman" w:hAnsi="Times New Roman" w:cs="Times New Roman"/>
            <w:bCs/>
            <w:noProof/>
          </w:rPr>
          <w:instrText>PAGE</w:instrText>
        </w:r>
        <w:r w:rsidR="00B542DE">
          <w:rPr>
            <w:rFonts w:ascii="Times New Roman" w:hAnsi="Times New Roman" w:cs="Times New Roman"/>
            <w:bCs/>
            <w:noProof/>
          </w:rPr>
          <w:fldChar w:fldCharType="separate"/>
        </w:r>
        <w:r w:rsidR="007209E7">
          <w:rPr>
            <w:rFonts w:ascii="Times New Roman" w:hAnsi="Times New Roman" w:cs="Times New Roman"/>
            <w:bCs/>
            <w:noProof/>
          </w:rPr>
          <w:t>1</w:t>
        </w:r>
        <w:r w:rsidR="00B542DE">
          <w:rPr>
            <w:rFonts w:ascii="Times New Roman" w:hAnsi="Times New Roman" w:cs="Times New Roman"/>
            <w:bCs/>
            <w:noProof/>
          </w:rPr>
          <w:fldChar w:fldCharType="end"/>
        </w:r>
        <w:r w:rsidR="00B542DE">
          <w:rPr>
            <w:rFonts w:ascii="Times New Roman" w:hAnsi="Times New Roman" w:cs="Times New Roman"/>
            <w:bCs/>
            <w:noProof/>
          </w:rPr>
          <w:t>/</w:t>
        </w:r>
        <w:r w:rsidR="00B542DE">
          <w:rPr>
            <w:rFonts w:ascii="Times New Roman" w:hAnsi="Times New Roman" w:cs="Times New Roman"/>
            <w:bCs/>
            <w:noProof/>
          </w:rPr>
          <w:fldChar w:fldCharType="begin"/>
        </w:r>
        <w:r w:rsidR="00B542DE">
          <w:rPr>
            <w:rFonts w:ascii="Times New Roman" w:hAnsi="Times New Roman" w:cs="Times New Roman"/>
            <w:bCs/>
            <w:noProof/>
          </w:rPr>
          <w:instrText>NUMPAGES</w:instrText>
        </w:r>
        <w:r w:rsidR="00B542DE">
          <w:rPr>
            <w:rFonts w:ascii="Times New Roman" w:hAnsi="Times New Roman" w:cs="Times New Roman"/>
            <w:bCs/>
            <w:noProof/>
          </w:rPr>
          <w:fldChar w:fldCharType="separate"/>
        </w:r>
        <w:r w:rsidR="007209E7">
          <w:rPr>
            <w:rFonts w:ascii="Times New Roman" w:hAnsi="Times New Roman" w:cs="Times New Roman"/>
            <w:bCs/>
            <w:noProof/>
          </w:rPr>
          <w:t>4</w:t>
        </w:r>
        <w:r w:rsidR="00B542DE">
          <w:rPr>
            <w:rFonts w:ascii="Times New Roman" w:hAnsi="Times New Roman" w:cs="Times New Roman"/>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BC57" w14:textId="77777777" w:rsidR="00AD43C5" w:rsidRDefault="00AD43C5" w:rsidP="00BA24EF">
      <w:pPr>
        <w:spacing w:after="0" w:line="240" w:lineRule="auto"/>
      </w:pPr>
      <w:r>
        <w:separator/>
      </w:r>
    </w:p>
  </w:footnote>
  <w:footnote w:type="continuationSeparator" w:id="0">
    <w:p w14:paraId="1FA4989C" w14:textId="77777777" w:rsidR="00AD43C5" w:rsidRDefault="00AD43C5" w:rsidP="00BA24EF">
      <w:pPr>
        <w:spacing w:after="0" w:line="240" w:lineRule="auto"/>
      </w:pPr>
      <w:r>
        <w:continuationSeparator/>
      </w:r>
    </w:p>
  </w:footnote>
  <w:footnote w:type="continuationNotice" w:id="1">
    <w:p w14:paraId="189308B8" w14:textId="77777777" w:rsidR="00AD43C5" w:rsidRDefault="00AD4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7C" w14:textId="30A39A64" w:rsidR="00BA24EF" w:rsidRPr="00A04172" w:rsidRDefault="00F120FD" w:rsidP="00BA24EF">
    <w:pPr>
      <w:pStyle w:val="Zhlav"/>
      <w:tabs>
        <w:tab w:val="clear" w:pos="9072"/>
        <w:tab w:val="right" w:pos="7088"/>
      </w:tabs>
      <w:rPr>
        <w:rFonts w:ascii="Times New Roman" w:hAnsi="Times New Roman" w:cs="Times New Roman"/>
        <w:sz w:val="20"/>
      </w:rPr>
    </w:pPr>
    <w:r w:rsidRPr="00A04172">
      <w:rPr>
        <w:rFonts w:ascii="Times New Roman" w:hAnsi="Times New Roman" w:cs="Times New Roman"/>
        <w:sz w:val="20"/>
      </w:rPr>
      <w:t xml:space="preserve">Nařízení ÚKZÚZ č. j. UKZUZ </w:t>
    </w:r>
    <w:r w:rsidR="00AD340B" w:rsidRPr="00A04172">
      <w:rPr>
        <w:rFonts w:ascii="Times New Roman" w:hAnsi="Times New Roman" w:cs="Times New Roman"/>
        <w:sz w:val="20"/>
      </w:rPr>
      <w:t>019361/2024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0" w14:textId="767E6B3E" w:rsidR="005E5CA3" w:rsidRPr="00306E2D" w:rsidRDefault="005E5CA3" w:rsidP="00996B3C">
    <w:pPr>
      <w:pStyle w:val="Zhlav"/>
      <w:tabs>
        <w:tab w:val="clear" w:pos="4536"/>
        <w:tab w:val="clear" w:pos="9072"/>
        <w:tab w:val="center" w:pos="4962"/>
        <w:tab w:val="right" w:pos="9070"/>
      </w:tabs>
      <w:ind w:left="851"/>
      <w:jc w:val="center"/>
      <w:rPr>
        <w:rFonts w:ascii="Times New Roman" w:hAnsi="Times New Roman" w:cs="Times New Roman"/>
        <w:b/>
        <w:color w:val="595959" w:themeColor="text1" w:themeTint="A6"/>
        <w:sz w:val="24"/>
        <w:szCs w:val="24"/>
      </w:rPr>
    </w:pPr>
    <w:r w:rsidRPr="00306E2D">
      <w:rPr>
        <w:rFonts w:ascii="Times New Roman" w:hAnsi="Times New Roman" w:cs="Times New Roman"/>
        <w:b/>
        <w:color w:val="595959" w:themeColor="text1" w:themeTint="A6"/>
        <w:sz w:val="24"/>
        <w:szCs w:val="24"/>
      </w:rPr>
      <w:t>ÚSTŘEDNÍ KONTROLNÍ A ZKUŠEBNÍ ÚSTAV ZEMĚDĚLSKÝ</w:t>
    </w:r>
  </w:p>
  <w:p w14:paraId="6B28B842" w14:textId="08EC8DEB" w:rsidR="00925484" w:rsidRDefault="005E5CA3" w:rsidP="00996B3C">
    <w:pPr>
      <w:pStyle w:val="Zhlav"/>
      <w:tabs>
        <w:tab w:val="clear" w:pos="9072"/>
        <w:tab w:val="left" w:pos="4253"/>
        <w:tab w:val="left" w:pos="5954"/>
        <w:tab w:val="right" w:pos="7088"/>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 xml:space="preserve">Hroznová 2 </w:t>
    </w:r>
    <w:r w:rsidRPr="00081445">
      <w:rPr>
        <w:rFonts w:ascii="Times New Roman" w:hAnsi="Times New Roman" w:cs="Times New Roman"/>
        <w:color w:val="595959" w:themeColor="text1" w:themeTint="A6"/>
        <w:sz w:val="18"/>
      </w:rPr>
      <w:tab/>
      <w:t>www.ukzuz.cz</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IČO: 00020338</w:t>
    </w:r>
  </w:p>
  <w:p w14:paraId="43996181" w14:textId="57D248AA" w:rsidR="00B15AAE" w:rsidRPr="00081445" w:rsidRDefault="005E5CA3" w:rsidP="00996B3C">
    <w:pPr>
      <w:pStyle w:val="Zhlav"/>
      <w:tabs>
        <w:tab w:val="clear" w:pos="9072"/>
        <w:tab w:val="left" w:pos="4253"/>
        <w:tab w:val="left" w:pos="5954"/>
        <w:tab w:val="right" w:pos="7230"/>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6</w:t>
    </w:r>
    <w:r w:rsidR="00D21E87">
      <w:rPr>
        <w:rFonts w:ascii="Times New Roman" w:hAnsi="Times New Roman" w:cs="Times New Roman"/>
        <w:color w:val="595959" w:themeColor="text1" w:themeTint="A6"/>
        <w:sz w:val="18"/>
      </w:rPr>
      <w:t>03 00</w:t>
    </w:r>
    <w:r w:rsidRPr="00081445">
      <w:rPr>
        <w:rFonts w:ascii="Times New Roman" w:hAnsi="Times New Roman" w:cs="Times New Roman"/>
        <w:color w:val="595959" w:themeColor="text1" w:themeTint="A6"/>
        <w:sz w:val="18"/>
      </w:rPr>
      <w:t xml:space="preserve"> Brno</w:t>
    </w:r>
    <w:r w:rsidR="00925484">
      <w:rPr>
        <w:rFonts w:ascii="Times New Roman" w:hAnsi="Times New Roman" w:cs="Times New Roman"/>
        <w:color w:val="595959" w:themeColor="text1" w:themeTint="A6"/>
        <w:sz w:val="18"/>
      </w:rPr>
      <w:tab/>
    </w:r>
    <w:r w:rsidR="00D26413">
      <w:rPr>
        <w:rFonts w:ascii="Times New Roman" w:hAnsi="Times New Roman" w:cs="Times New Roman"/>
        <w:color w:val="595959" w:themeColor="text1" w:themeTint="A6"/>
        <w:sz w:val="18"/>
      </w:rPr>
      <w:t>ID D</w:t>
    </w:r>
    <w:r w:rsidRPr="00081445">
      <w:rPr>
        <w:rFonts w:ascii="Times New Roman" w:hAnsi="Times New Roman" w:cs="Times New Roman"/>
        <w:color w:val="595959" w:themeColor="text1" w:themeTint="A6"/>
        <w:sz w:val="18"/>
      </w:rPr>
      <w:t>S: ugbaiq7</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DIČ: CZ00020338</w:t>
    </w:r>
  </w:p>
  <w:p w14:paraId="43996182" w14:textId="30B59762" w:rsidR="005E5CA3" w:rsidRDefault="005E5C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0AA"/>
    <w:multiLevelType w:val="hybridMultilevel"/>
    <w:tmpl w:val="31362A44"/>
    <w:lvl w:ilvl="0" w:tplc="C69603A8">
      <w:start w:val="1"/>
      <w:numFmt w:val="decimal"/>
      <w:lvlText w:val="(%1)"/>
      <w:lvlJc w:val="left"/>
      <w:pPr>
        <w:ind w:left="142" w:hanging="360"/>
      </w:pPr>
      <w:rPr>
        <w:rFonts w:hint="default"/>
        <w:b w:val="0"/>
        <w:bCs w:val="0"/>
      </w:rPr>
    </w:lvl>
    <w:lvl w:ilvl="1" w:tplc="F65015C2">
      <w:start w:val="1"/>
      <w:numFmt w:val="lowerLetter"/>
      <w:lvlText w:val="%2)"/>
      <w:lvlJc w:val="left"/>
      <w:pPr>
        <w:ind w:left="862" w:hanging="360"/>
      </w:pPr>
      <w:rPr>
        <w:rFonts w:hint="default"/>
        <w:b/>
      </w:r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1" w15:restartNumberingAfterBreak="0">
    <w:nsid w:val="04B967B5"/>
    <w:multiLevelType w:val="hybridMultilevel"/>
    <w:tmpl w:val="AC76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33B7F"/>
    <w:multiLevelType w:val="hybridMultilevel"/>
    <w:tmpl w:val="87CE6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92F54"/>
    <w:multiLevelType w:val="hybridMultilevel"/>
    <w:tmpl w:val="A6DA97A2"/>
    <w:lvl w:ilvl="0" w:tplc="6B4CC73A">
      <w:start w:val="1"/>
      <w:numFmt w:val="lowerLetter"/>
      <w:lvlText w:val="%1)"/>
      <w:lvlJc w:val="left"/>
      <w:pPr>
        <w:ind w:left="1004" w:hanging="360"/>
      </w:pPr>
      <w:rPr>
        <w:rFonts w:hint="default"/>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E5C0BEA"/>
    <w:multiLevelType w:val="hybridMultilevel"/>
    <w:tmpl w:val="F7C62DC4"/>
    <w:lvl w:ilvl="0" w:tplc="437EAF04">
      <w:start w:val="1"/>
      <w:numFmt w:val="lowerLetter"/>
      <w:lvlText w:val="%1)"/>
      <w:lvlJc w:val="left"/>
      <w:pPr>
        <w:tabs>
          <w:tab w:val="num" w:pos="405"/>
        </w:tabs>
        <w:ind w:left="405" w:hanging="405"/>
      </w:pPr>
      <w:rPr>
        <w:rFonts w:hint="default"/>
        <w:b w:val="0"/>
        <w:bCs w:val="0"/>
        <w:color w:val="000000"/>
      </w:rPr>
    </w:lvl>
    <w:lvl w:ilvl="1" w:tplc="04050019">
      <w:start w:val="1"/>
      <w:numFmt w:val="lowerLetter"/>
      <w:lvlText w:val="%2."/>
      <w:lvlJc w:val="left"/>
      <w:pPr>
        <w:tabs>
          <w:tab w:val="num" w:pos="872"/>
        </w:tabs>
        <w:ind w:left="872" w:hanging="360"/>
      </w:pPr>
    </w:lvl>
    <w:lvl w:ilvl="2" w:tplc="0405001B" w:tentative="1">
      <w:start w:val="1"/>
      <w:numFmt w:val="lowerRoman"/>
      <w:lvlText w:val="%3."/>
      <w:lvlJc w:val="right"/>
      <w:pPr>
        <w:tabs>
          <w:tab w:val="num" w:pos="1592"/>
        </w:tabs>
        <w:ind w:left="1592" w:hanging="180"/>
      </w:pPr>
    </w:lvl>
    <w:lvl w:ilvl="3" w:tplc="0405000F" w:tentative="1">
      <w:start w:val="1"/>
      <w:numFmt w:val="decimal"/>
      <w:lvlText w:val="%4."/>
      <w:lvlJc w:val="left"/>
      <w:pPr>
        <w:tabs>
          <w:tab w:val="num" w:pos="2312"/>
        </w:tabs>
        <w:ind w:left="2312" w:hanging="360"/>
      </w:pPr>
    </w:lvl>
    <w:lvl w:ilvl="4" w:tplc="04050019" w:tentative="1">
      <w:start w:val="1"/>
      <w:numFmt w:val="lowerLetter"/>
      <w:lvlText w:val="%5."/>
      <w:lvlJc w:val="left"/>
      <w:pPr>
        <w:tabs>
          <w:tab w:val="num" w:pos="3032"/>
        </w:tabs>
        <w:ind w:left="3032" w:hanging="360"/>
      </w:pPr>
    </w:lvl>
    <w:lvl w:ilvl="5" w:tplc="0405001B" w:tentative="1">
      <w:start w:val="1"/>
      <w:numFmt w:val="lowerRoman"/>
      <w:lvlText w:val="%6."/>
      <w:lvlJc w:val="right"/>
      <w:pPr>
        <w:tabs>
          <w:tab w:val="num" w:pos="3752"/>
        </w:tabs>
        <w:ind w:left="3752" w:hanging="180"/>
      </w:pPr>
    </w:lvl>
    <w:lvl w:ilvl="6" w:tplc="0405000F" w:tentative="1">
      <w:start w:val="1"/>
      <w:numFmt w:val="decimal"/>
      <w:lvlText w:val="%7."/>
      <w:lvlJc w:val="left"/>
      <w:pPr>
        <w:tabs>
          <w:tab w:val="num" w:pos="4472"/>
        </w:tabs>
        <w:ind w:left="4472" w:hanging="360"/>
      </w:pPr>
    </w:lvl>
    <w:lvl w:ilvl="7" w:tplc="04050019" w:tentative="1">
      <w:start w:val="1"/>
      <w:numFmt w:val="lowerLetter"/>
      <w:lvlText w:val="%8."/>
      <w:lvlJc w:val="left"/>
      <w:pPr>
        <w:tabs>
          <w:tab w:val="num" w:pos="5192"/>
        </w:tabs>
        <w:ind w:left="5192" w:hanging="360"/>
      </w:pPr>
    </w:lvl>
    <w:lvl w:ilvl="8" w:tplc="0405001B" w:tentative="1">
      <w:start w:val="1"/>
      <w:numFmt w:val="lowerRoman"/>
      <w:lvlText w:val="%9."/>
      <w:lvlJc w:val="right"/>
      <w:pPr>
        <w:tabs>
          <w:tab w:val="num" w:pos="5912"/>
        </w:tabs>
        <w:ind w:left="5912" w:hanging="180"/>
      </w:pPr>
    </w:lvl>
  </w:abstractNum>
  <w:abstractNum w:abstractNumId="5" w15:restartNumberingAfterBreak="0">
    <w:nsid w:val="125735F0"/>
    <w:multiLevelType w:val="hybridMultilevel"/>
    <w:tmpl w:val="C02CE602"/>
    <w:lvl w:ilvl="0" w:tplc="09DCAFF4">
      <w:start w:val="2"/>
      <w:numFmt w:val="bullet"/>
      <w:lvlText w:val="-"/>
      <w:lvlJc w:val="left"/>
      <w:pPr>
        <w:ind w:left="420" w:hanging="360"/>
      </w:pPr>
      <w:rPr>
        <w:rFonts w:ascii="Times New Roman" w:eastAsia="Calibri" w:hAnsi="Times New Roman" w:cs="Times New Roman" w:hint="default"/>
        <w:sz w:val="24"/>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153013E5"/>
    <w:multiLevelType w:val="hybridMultilevel"/>
    <w:tmpl w:val="B74A1456"/>
    <w:lvl w:ilvl="0" w:tplc="AF0CCED0">
      <w:start w:val="7"/>
      <w:numFmt w:val="lowerLetter"/>
      <w:lvlText w:val="%1)"/>
      <w:lvlJc w:val="left"/>
      <w:pPr>
        <w:ind w:left="928" w:hanging="360"/>
      </w:pPr>
      <w:rPr>
        <w:rFonts w:ascii="Times New Roman" w:hAnsi="Times New Roman" w:cs="Times New Roman"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16321E89"/>
    <w:multiLevelType w:val="hybridMultilevel"/>
    <w:tmpl w:val="A66634D4"/>
    <w:lvl w:ilvl="0" w:tplc="F746C3C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638FE"/>
    <w:multiLevelType w:val="hybridMultilevel"/>
    <w:tmpl w:val="FCCCE8FE"/>
    <w:lvl w:ilvl="0" w:tplc="9B8E311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9F03198"/>
    <w:multiLevelType w:val="hybridMultilevel"/>
    <w:tmpl w:val="A6F49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F3317A"/>
    <w:multiLevelType w:val="hybridMultilevel"/>
    <w:tmpl w:val="A196A308"/>
    <w:lvl w:ilvl="0" w:tplc="04050001">
      <w:start w:val="1"/>
      <w:numFmt w:val="bullet"/>
      <w:lvlText w:val=""/>
      <w:lvlJc w:val="left"/>
      <w:pPr>
        <w:tabs>
          <w:tab w:val="num" w:pos="973"/>
        </w:tabs>
        <w:ind w:left="973" w:hanging="405"/>
      </w:pPr>
      <w:rPr>
        <w:rFonts w:ascii="Symbol" w:hAnsi="Symbol" w:hint="default"/>
        <w:b/>
        <w:bCs/>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A13A33"/>
    <w:multiLevelType w:val="hybridMultilevel"/>
    <w:tmpl w:val="A2087DF2"/>
    <w:lvl w:ilvl="0" w:tplc="E6C6CB02">
      <w:start w:val="1"/>
      <w:numFmt w:val="decimal"/>
      <w:lvlText w:val="%1."/>
      <w:lvlJc w:val="left"/>
      <w:pPr>
        <w:ind w:left="720" w:hanging="360"/>
      </w:pPr>
      <w:rPr>
        <w:rFonts w:ascii="Times New Roman" w:eastAsia="Times New Roman" w:hAnsi="Times New Roman"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C049B8"/>
    <w:multiLevelType w:val="hybridMultilevel"/>
    <w:tmpl w:val="FD94DEF4"/>
    <w:lvl w:ilvl="0" w:tplc="12722612">
      <w:start w:val="4"/>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DAF6FB6"/>
    <w:multiLevelType w:val="hybridMultilevel"/>
    <w:tmpl w:val="7A626284"/>
    <w:lvl w:ilvl="0" w:tplc="EECC9292">
      <w:start w:val="1"/>
      <w:numFmt w:val="lowerLetter"/>
      <w:lvlText w:val="%1)"/>
      <w:lvlJc w:val="left"/>
      <w:pPr>
        <w:tabs>
          <w:tab w:val="num" w:pos="973"/>
        </w:tabs>
        <w:ind w:left="973"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07F52C7"/>
    <w:multiLevelType w:val="hybridMultilevel"/>
    <w:tmpl w:val="0CDEF33A"/>
    <w:lvl w:ilvl="0" w:tplc="EEC0C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024DB3"/>
    <w:multiLevelType w:val="hybridMultilevel"/>
    <w:tmpl w:val="2FB0BFF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293F183C"/>
    <w:multiLevelType w:val="multilevel"/>
    <w:tmpl w:val="BD9A63FC"/>
    <w:lvl w:ilvl="0">
      <w:start w:val="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A523F8B"/>
    <w:multiLevelType w:val="hybridMultilevel"/>
    <w:tmpl w:val="622C8720"/>
    <w:lvl w:ilvl="0" w:tplc="447E03CC">
      <w:start w:val="8"/>
      <w:numFmt w:val="lowerLetter"/>
      <w:lvlText w:val="%1)"/>
      <w:lvlJc w:val="left"/>
      <w:pPr>
        <w:ind w:left="928" w:hanging="360"/>
      </w:pPr>
      <w:rPr>
        <w:rFonts w:eastAsia="Times New Roman" w:hint="default"/>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2AFE17B8"/>
    <w:multiLevelType w:val="hybridMultilevel"/>
    <w:tmpl w:val="42064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F247CD"/>
    <w:multiLevelType w:val="hybridMultilevel"/>
    <w:tmpl w:val="B344DEFC"/>
    <w:lvl w:ilvl="0" w:tplc="F0A0E07E">
      <w:start w:val="1"/>
      <w:numFmt w:val="bullet"/>
      <w:lvlText w:val="·"/>
      <w:lvlJc w:val="left"/>
      <w:pPr>
        <w:ind w:left="720" w:hanging="360"/>
      </w:pPr>
      <w:rPr>
        <w:rFonts w:ascii="Symbol" w:hAnsi="Symbol" w:hint="default"/>
      </w:rPr>
    </w:lvl>
    <w:lvl w:ilvl="1" w:tplc="DA8CAFDA">
      <w:start w:val="1"/>
      <w:numFmt w:val="bullet"/>
      <w:lvlText w:val="o"/>
      <w:lvlJc w:val="left"/>
      <w:pPr>
        <w:ind w:left="1440" w:hanging="360"/>
      </w:pPr>
      <w:rPr>
        <w:rFonts w:ascii="Courier New" w:hAnsi="Courier New" w:hint="default"/>
      </w:rPr>
    </w:lvl>
    <w:lvl w:ilvl="2" w:tplc="C5CE1B98">
      <w:start w:val="1"/>
      <w:numFmt w:val="bullet"/>
      <w:lvlText w:val=""/>
      <w:lvlJc w:val="left"/>
      <w:pPr>
        <w:ind w:left="2160" w:hanging="360"/>
      </w:pPr>
      <w:rPr>
        <w:rFonts w:ascii="Wingdings" w:hAnsi="Wingdings" w:hint="default"/>
      </w:rPr>
    </w:lvl>
    <w:lvl w:ilvl="3" w:tplc="D85CC282">
      <w:start w:val="1"/>
      <w:numFmt w:val="bullet"/>
      <w:lvlText w:val=""/>
      <w:lvlJc w:val="left"/>
      <w:pPr>
        <w:ind w:left="2880" w:hanging="360"/>
      </w:pPr>
      <w:rPr>
        <w:rFonts w:ascii="Symbol" w:hAnsi="Symbol" w:hint="default"/>
      </w:rPr>
    </w:lvl>
    <w:lvl w:ilvl="4" w:tplc="980C8280">
      <w:start w:val="1"/>
      <w:numFmt w:val="bullet"/>
      <w:lvlText w:val="o"/>
      <w:lvlJc w:val="left"/>
      <w:pPr>
        <w:ind w:left="3600" w:hanging="360"/>
      </w:pPr>
      <w:rPr>
        <w:rFonts w:ascii="Courier New" w:hAnsi="Courier New" w:hint="default"/>
      </w:rPr>
    </w:lvl>
    <w:lvl w:ilvl="5" w:tplc="EE7EDD7C">
      <w:start w:val="1"/>
      <w:numFmt w:val="bullet"/>
      <w:lvlText w:val=""/>
      <w:lvlJc w:val="left"/>
      <w:pPr>
        <w:ind w:left="4320" w:hanging="360"/>
      </w:pPr>
      <w:rPr>
        <w:rFonts w:ascii="Wingdings" w:hAnsi="Wingdings" w:hint="default"/>
      </w:rPr>
    </w:lvl>
    <w:lvl w:ilvl="6" w:tplc="8A94F3AC">
      <w:start w:val="1"/>
      <w:numFmt w:val="bullet"/>
      <w:lvlText w:val=""/>
      <w:lvlJc w:val="left"/>
      <w:pPr>
        <w:ind w:left="5040" w:hanging="360"/>
      </w:pPr>
      <w:rPr>
        <w:rFonts w:ascii="Symbol" w:hAnsi="Symbol" w:hint="default"/>
      </w:rPr>
    </w:lvl>
    <w:lvl w:ilvl="7" w:tplc="A5C64928">
      <w:start w:val="1"/>
      <w:numFmt w:val="bullet"/>
      <w:lvlText w:val="o"/>
      <w:lvlJc w:val="left"/>
      <w:pPr>
        <w:ind w:left="5760" w:hanging="360"/>
      </w:pPr>
      <w:rPr>
        <w:rFonts w:ascii="Courier New" w:hAnsi="Courier New" w:hint="default"/>
      </w:rPr>
    </w:lvl>
    <w:lvl w:ilvl="8" w:tplc="1B365F5A">
      <w:start w:val="1"/>
      <w:numFmt w:val="bullet"/>
      <w:lvlText w:val=""/>
      <w:lvlJc w:val="left"/>
      <w:pPr>
        <w:ind w:left="6480" w:hanging="360"/>
      </w:pPr>
      <w:rPr>
        <w:rFonts w:ascii="Wingdings" w:hAnsi="Wingdings" w:hint="default"/>
      </w:rPr>
    </w:lvl>
  </w:abstractNum>
  <w:abstractNum w:abstractNumId="20" w15:restartNumberingAfterBreak="0">
    <w:nsid w:val="304750DC"/>
    <w:multiLevelType w:val="hybridMultilevel"/>
    <w:tmpl w:val="BF8A8D10"/>
    <w:lvl w:ilvl="0" w:tplc="36CC76B0">
      <w:start w:val="1"/>
      <w:numFmt w:val="lowerLetter"/>
      <w:lvlText w:val="%1."/>
      <w:lvlJc w:val="left"/>
      <w:pPr>
        <w:ind w:left="720" w:hanging="360"/>
      </w:pPr>
    </w:lvl>
    <w:lvl w:ilvl="1" w:tplc="A3BE2C5E">
      <w:start w:val="1"/>
      <w:numFmt w:val="lowerLetter"/>
      <w:lvlText w:val="%2."/>
      <w:lvlJc w:val="left"/>
      <w:pPr>
        <w:ind w:left="1440" w:hanging="360"/>
      </w:pPr>
    </w:lvl>
    <w:lvl w:ilvl="2" w:tplc="59EAEC02">
      <w:start w:val="1"/>
      <w:numFmt w:val="lowerRoman"/>
      <w:lvlText w:val="%3."/>
      <w:lvlJc w:val="right"/>
      <w:pPr>
        <w:ind w:left="2160" w:hanging="180"/>
      </w:pPr>
    </w:lvl>
    <w:lvl w:ilvl="3" w:tplc="9C0A9C2E">
      <w:start w:val="1"/>
      <w:numFmt w:val="decimal"/>
      <w:lvlText w:val="%4."/>
      <w:lvlJc w:val="left"/>
      <w:pPr>
        <w:ind w:left="2880" w:hanging="360"/>
      </w:pPr>
    </w:lvl>
    <w:lvl w:ilvl="4" w:tplc="192AE9EC">
      <w:start w:val="1"/>
      <w:numFmt w:val="lowerLetter"/>
      <w:lvlText w:val="%5."/>
      <w:lvlJc w:val="left"/>
      <w:pPr>
        <w:ind w:left="3600" w:hanging="360"/>
      </w:pPr>
    </w:lvl>
    <w:lvl w:ilvl="5" w:tplc="906600CE">
      <w:start w:val="1"/>
      <w:numFmt w:val="lowerRoman"/>
      <w:lvlText w:val="%6."/>
      <w:lvlJc w:val="right"/>
      <w:pPr>
        <w:ind w:left="4320" w:hanging="180"/>
      </w:pPr>
    </w:lvl>
    <w:lvl w:ilvl="6" w:tplc="34CE54AA">
      <w:start w:val="1"/>
      <w:numFmt w:val="decimal"/>
      <w:lvlText w:val="%7."/>
      <w:lvlJc w:val="left"/>
      <w:pPr>
        <w:ind w:left="5040" w:hanging="360"/>
      </w:pPr>
    </w:lvl>
    <w:lvl w:ilvl="7" w:tplc="74428F56">
      <w:start w:val="1"/>
      <w:numFmt w:val="lowerLetter"/>
      <w:lvlText w:val="%8."/>
      <w:lvlJc w:val="left"/>
      <w:pPr>
        <w:ind w:left="5760" w:hanging="360"/>
      </w:pPr>
    </w:lvl>
    <w:lvl w:ilvl="8" w:tplc="5DCCE3EC">
      <w:start w:val="1"/>
      <w:numFmt w:val="lowerRoman"/>
      <w:lvlText w:val="%9."/>
      <w:lvlJc w:val="right"/>
      <w:pPr>
        <w:ind w:left="6480" w:hanging="180"/>
      </w:pPr>
    </w:lvl>
  </w:abstractNum>
  <w:abstractNum w:abstractNumId="21" w15:restartNumberingAfterBreak="0">
    <w:nsid w:val="378113FE"/>
    <w:multiLevelType w:val="hybridMultilevel"/>
    <w:tmpl w:val="484AC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1A4422"/>
    <w:multiLevelType w:val="hybridMultilevel"/>
    <w:tmpl w:val="9076994C"/>
    <w:lvl w:ilvl="0" w:tplc="80CCAB0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60C74CD"/>
    <w:multiLevelType w:val="hybridMultilevel"/>
    <w:tmpl w:val="80A25272"/>
    <w:lvl w:ilvl="0" w:tplc="505EBA00">
      <w:start w:val="1"/>
      <w:numFmt w:val="bullet"/>
      <w:lvlText w:val=""/>
      <w:lvlJc w:val="left"/>
      <w:pPr>
        <w:ind w:left="720" w:hanging="360"/>
      </w:pPr>
      <w:rPr>
        <w:rFonts w:ascii="Symbol" w:hAnsi="Symbol" w:hint="default"/>
      </w:rPr>
    </w:lvl>
    <w:lvl w:ilvl="1" w:tplc="4AFC266E">
      <w:start w:val="1"/>
      <w:numFmt w:val="bullet"/>
      <w:lvlText w:val="o"/>
      <w:lvlJc w:val="left"/>
      <w:pPr>
        <w:ind w:left="1440" w:hanging="360"/>
      </w:pPr>
      <w:rPr>
        <w:rFonts w:ascii="Courier New" w:hAnsi="Courier New" w:hint="default"/>
      </w:rPr>
    </w:lvl>
    <w:lvl w:ilvl="2" w:tplc="8FDEBCC6">
      <w:start w:val="1"/>
      <w:numFmt w:val="bullet"/>
      <w:lvlText w:val=""/>
      <w:lvlJc w:val="left"/>
      <w:pPr>
        <w:ind w:left="2160" w:hanging="360"/>
      </w:pPr>
      <w:rPr>
        <w:rFonts w:ascii="Wingdings" w:hAnsi="Wingdings" w:hint="default"/>
      </w:rPr>
    </w:lvl>
    <w:lvl w:ilvl="3" w:tplc="693A3952">
      <w:start w:val="1"/>
      <w:numFmt w:val="bullet"/>
      <w:lvlText w:val=""/>
      <w:lvlJc w:val="left"/>
      <w:pPr>
        <w:ind w:left="2880" w:hanging="360"/>
      </w:pPr>
      <w:rPr>
        <w:rFonts w:ascii="Symbol" w:hAnsi="Symbol" w:hint="default"/>
      </w:rPr>
    </w:lvl>
    <w:lvl w:ilvl="4" w:tplc="89B67536">
      <w:start w:val="1"/>
      <w:numFmt w:val="bullet"/>
      <w:lvlText w:val="o"/>
      <w:lvlJc w:val="left"/>
      <w:pPr>
        <w:ind w:left="3600" w:hanging="360"/>
      </w:pPr>
      <w:rPr>
        <w:rFonts w:ascii="Courier New" w:hAnsi="Courier New" w:hint="default"/>
      </w:rPr>
    </w:lvl>
    <w:lvl w:ilvl="5" w:tplc="3CF6234A">
      <w:start w:val="1"/>
      <w:numFmt w:val="bullet"/>
      <w:lvlText w:val=""/>
      <w:lvlJc w:val="left"/>
      <w:pPr>
        <w:ind w:left="4320" w:hanging="360"/>
      </w:pPr>
      <w:rPr>
        <w:rFonts w:ascii="Wingdings" w:hAnsi="Wingdings" w:hint="default"/>
      </w:rPr>
    </w:lvl>
    <w:lvl w:ilvl="6" w:tplc="25EADD40">
      <w:start w:val="1"/>
      <w:numFmt w:val="bullet"/>
      <w:lvlText w:val=""/>
      <w:lvlJc w:val="left"/>
      <w:pPr>
        <w:ind w:left="5040" w:hanging="360"/>
      </w:pPr>
      <w:rPr>
        <w:rFonts w:ascii="Symbol" w:hAnsi="Symbol" w:hint="default"/>
      </w:rPr>
    </w:lvl>
    <w:lvl w:ilvl="7" w:tplc="821CCD00">
      <w:start w:val="1"/>
      <w:numFmt w:val="bullet"/>
      <w:lvlText w:val="o"/>
      <w:lvlJc w:val="left"/>
      <w:pPr>
        <w:ind w:left="5760" w:hanging="360"/>
      </w:pPr>
      <w:rPr>
        <w:rFonts w:ascii="Courier New" w:hAnsi="Courier New" w:hint="default"/>
      </w:rPr>
    </w:lvl>
    <w:lvl w:ilvl="8" w:tplc="1874654C">
      <w:start w:val="1"/>
      <w:numFmt w:val="bullet"/>
      <w:lvlText w:val=""/>
      <w:lvlJc w:val="left"/>
      <w:pPr>
        <w:ind w:left="6480" w:hanging="360"/>
      </w:pPr>
      <w:rPr>
        <w:rFonts w:ascii="Wingdings" w:hAnsi="Wingdings" w:hint="default"/>
      </w:rPr>
    </w:lvl>
  </w:abstractNum>
  <w:abstractNum w:abstractNumId="24" w15:restartNumberingAfterBreak="0">
    <w:nsid w:val="46E62D69"/>
    <w:multiLevelType w:val="hybridMultilevel"/>
    <w:tmpl w:val="AB709586"/>
    <w:lvl w:ilvl="0" w:tplc="E86881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3956C7"/>
    <w:multiLevelType w:val="hybridMultilevel"/>
    <w:tmpl w:val="8444BF72"/>
    <w:lvl w:ilvl="0" w:tplc="327E5E6E">
      <w:start w:val="1"/>
      <w:numFmt w:val="decimal"/>
      <w:lvlText w:val="%1)"/>
      <w:lvlJc w:val="left"/>
      <w:pPr>
        <w:ind w:left="64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6D1D44"/>
    <w:multiLevelType w:val="hybridMultilevel"/>
    <w:tmpl w:val="6E924C0A"/>
    <w:lvl w:ilvl="0" w:tplc="D8B64C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E8216F3"/>
    <w:multiLevelType w:val="hybridMultilevel"/>
    <w:tmpl w:val="CDA8300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EA30640"/>
    <w:multiLevelType w:val="hybridMultilevel"/>
    <w:tmpl w:val="01100C12"/>
    <w:lvl w:ilvl="0" w:tplc="04050017">
      <w:start w:val="1"/>
      <w:numFmt w:val="lowerLetter"/>
      <w:lvlText w:val="%1)"/>
      <w:lvlJc w:val="left"/>
      <w:pPr>
        <w:ind w:left="644"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454AAA"/>
    <w:multiLevelType w:val="hybridMultilevel"/>
    <w:tmpl w:val="5F62C84A"/>
    <w:lvl w:ilvl="0" w:tplc="04050017">
      <w:start w:val="1"/>
      <w:numFmt w:val="lowerLetter"/>
      <w:lvlText w:val="%1)"/>
      <w:lvlJc w:val="left"/>
      <w:pPr>
        <w:ind w:left="720"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0C199F"/>
    <w:multiLevelType w:val="hybridMultilevel"/>
    <w:tmpl w:val="34A2B37A"/>
    <w:lvl w:ilvl="0" w:tplc="CC2E89DC">
      <w:start w:val="1"/>
      <w:numFmt w:val="bullet"/>
      <w:lvlText w:val="-"/>
      <w:lvlJc w:val="left"/>
      <w:pPr>
        <w:ind w:left="720" w:hanging="360"/>
      </w:pPr>
      <w:rPr>
        <w:rFonts w:ascii="Calibri" w:hAnsi="Calibri" w:hint="default"/>
      </w:rPr>
    </w:lvl>
    <w:lvl w:ilvl="1" w:tplc="2EDE523A">
      <w:start w:val="1"/>
      <w:numFmt w:val="bullet"/>
      <w:lvlText w:val="o"/>
      <w:lvlJc w:val="left"/>
      <w:pPr>
        <w:ind w:left="1440" w:hanging="360"/>
      </w:pPr>
      <w:rPr>
        <w:rFonts w:ascii="Courier New" w:hAnsi="Courier New" w:hint="default"/>
      </w:rPr>
    </w:lvl>
    <w:lvl w:ilvl="2" w:tplc="F33020AE">
      <w:start w:val="1"/>
      <w:numFmt w:val="bullet"/>
      <w:lvlText w:val=""/>
      <w:lvlJc w:val="left"/>
      <w:pPr>
        <w:ind w:left="2160" w:hanging="360"/>
      </w:pPr>
      <w:rPr>
        <w:rFonts w:ascii="Wingdings" w:hAnsi="Wingdings" w:hint="default"/>
      </w:rPr>
    </w:lvl>
    <w:lvl w:ilvl="3" w:tplc="FD3C8640">
      <w:start w:val="1"/>
      <w:numFmt w:val="bullet"/>
      <w:lvlText w:val=""/>
      <w:lvlJc w:val="left"/>
      <w:pPr>
        <w:ind w:left="2880" w:hanging="360"/>
      </w:pPr>
      <w:rPr>
        <w:rFonts w:ascii="Symbol" w:hAnsi="Symbol" w:hint="default"/>
      </w:rPr>
    </w:lvl>
    <w:lvl w:ilvl="4" w:tplc="EAF42358">
      <w:start w:val="1"/>
      <w:numFmt w:val="bullet"/>
      <w:lvlText w:val="o"/>
      <w:lvlJc w:val="left"/>
      <w:pPr>
        <w:ind w:left="3600" w:hanging="360"/>
      </w:pPr>
      <w:rPr>
        <w:rFonts w:ascii="Courier New" w:hAnsi="Courier New" w:hint="default"/>
      </w:rPr>
    </w:lvl>
    <w:lvl w:ilvl="5" w:tplc="5532C3EA">
      <w:start w:val="1"/>
      <w:numFmt w:val="bullet"/>
      <w:lvlText w:val=""/>
      <w:lvlJc w:val="left"/>
      <w:pPr>
        <w:ind w:left="4320" w:hanging="360"/>
      </w:pPr>
      <w:rPr>
        <w:rFonts w:ascii="Wingdings" w:hAnsi="Wingdings" w:hint="default"/>
      </w:rPr>
    </w:lvl>
    <w:lvl w:ilvl="6" w:tplc="922E818A">
      <w:start w:val="1"/>
      <w:numFmt w:val="bullet"/>
      <w:lvlText w:val=""/>
      <w:lvlJc w:val="left"/>
      <w:pPr>
        <w:ind w:left="5040" w:hanging="360"/>
      </w:pPr>
      <w:rPr>
        <w:rFonts w:ascii="Symbol" w:hAnsi="Symbol" w:hint="default"/>
      </w:rPr>
    </w:lvl>
    <w:lvl w:ilvl="7" w:tplc="F4341848">
      <w:start w:val="1"/>
      <w:numFmt w:val="bullet"/>
      <w:lvlText w:val="o"/>
      <w:lvlJc w:val="left"/>
      <w:pPr>
        <w:ind w:left="5760" w:hanging="360"/>
      </w:pPr>
      <w:rPr>
        <w:rFonts w:ascii="Courier New" w:hAnsi="Courier New" w:hint="default"/>
      </w:rPr>
    </w:lvl>
    <w:lvl w:ilvl="8" w:tplc="E8442D0A">
      <w:start w:val="1"/>
      <w:numFmt w:val="bullet"/>
      <w:lvlText w:val=""/>
      <w:lvlJc w:val="left"/>
      <w:pPr>
        <w:ind w:left="6480" w:hanging="360"/>
      </w:pPr>
      <w:rPr>
        <w:rFonts w:ascii="Wingdings" w:hAnsi="Wingdings" w:hint="default"/>
      </w:rPr>
    </w:lvl>
  </w:abstractNum>
  <w:abstractNum w:abstractNumId="31" w15:restartNumberingAfterBreak="0">
    <w:nsid w:val="57772ACF"/>
    <w:multiLevelType w:val="hybridMultilevel"/>
    <w:tmpl w:val="BB9030C6"/>
    <w:lvl w:ilvl="0" w:tplc="99F247A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8075393"/>
    <w:multiLevelType w:val="hybridMultilevel"/>
    <w:tmpl w:val="FA262ABA"/>
    <w:lvl w:ilvl="0" w:tplc="04050001">
      <w:start w:val="1"/>
      <w:numFmt w:val="bullet"/>
      <w:lvlText w:val=""/>
      <w:lvlJc w:val="left"/>
      <w:pPr>
        <w:tabs>
          <w:tab w:val="num" w:pos="973"/>
        </w:tabs>
        <w:ind w:left="973" w:hanging="405"/>
      </w:pPr>
      <w:rPr>
        <w:rFonts w:ascii="Symbol" w:hAnsi="Symbol" w:hint="default"/>
        <w:b/>
        <w:bCs/>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9777B74"/>
    <w:multiLevelType w:val="hybridMultilevel"/>
    <w:tmpl w:val="E0FA8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3C0BB0"/>
    <w:multiLevelType w:val="hybridMultilevel"/>
    <w:tmpl w:val="22DCAC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3C0950"/>
    <w:multiLevelType w:val="hybridMultilevel"/>
    <w:tmpl w:val="A27AB424"/>
    <w:lvl w:ilvl="0" w:tplc="04050001">
      <w:start w:val="1"/>
      <w:numFmt w:val="bullet"/>
      <w:lvlText w:val=""/>
      <w:lvlJc w:val="left"/>
      <w:pPr>
        <w:ind w:left="1070" w:hanging="360"/>
      </w:pPr>
      <w:rPr>
        <w:rFonts w:ascii="Symbol" w:hAnsi="Symbol" w:hint="default"/>
        <w:b/>
      </w:rPr>
    </w:lvl>
    <w:lvl w:ilvl="1" w:tplc="04050003" w:tentative="1">
      <w:start w:val="1"/>
      <w:numFmt w:val="bullet"/>
      <w:lvlText w:val="o"/>
      <w:lvlJc w:val="left"/>
      <w:pPr>
        <w:ind w:left="2053" w:hanging="360"/>
      </w:pPr>
      <w:rPr>
        <w:rFonts w:ascii="Courier New" w:hAnsi="Courier New" w:cs="Courier New" w:hint="default"/>
      </w:rPr>
    </w:lvl>
    <w:lvl w:ilvl="2" w:tplc="04050005" w:tentative="1">
      <w:start w:val="1"/>
      <w:numFmt w:val="bullet"/>
      <w:lvlText w:val=""/>
      <w:lvlJc w:val="left"/>
      <w:pPr>
        <w:ind w:left="2773" w:hanging="360"/>
      </w:pPr>
      <w:rPr>
        <w:rFonts w:ascii="Wingdings" w:hAnsi="Wingdings" w:hint="default"/>
      </w:rPr>
    </w:lvl>
    <w:lvl w:ilvl="3" w:tplc="04050001" w:tentative="1">
      <w:start w:val="1"/>
      <w:numFmt w:val="bullet"/>
      <w:lvlText w:val=""/>
      <w:lvlJc w:val="left"/>
      <w:pPr>
        <w:ind w:left="3493" w:hanging="360"/>
      </w:pPr>
      <w:rPr>
        <w:rFonts w:ascii="Symbol" w:hAnsi="Symbol" w:hint="default"/>
      </w:rPr>
    </w:lvl>
    <w:lvl w:ilvl="4" w:tplc="04050003" w:tentative="1">
      <w:start w:val="1"/>
      <w:numFmt w:val="bullet"/>
      <w:lvlText w:val="o"/>
      <w:lvlJc w:val="left"/>
      <w:pPr>
        <w:ind w:left="4213" w:hanging="360"/>
      </w:pPr>
      <w:rPr>
        <w:rFonts w:ascii="Courier New" w:hAnsi="Courier New" w:cs="Courier New" w:hint="default"/>
      </w:rPr>
    </w:lvl>
    <w:lvl w:ilvl="5" w:tplc="04050005" w:tentative="1">
      <w:start w:val="1"/>
      <w:numFmt w:val="bullet"/>
      <w:lvlText w:val=""/>
      <w:lvlJc w:val="left"/>
      <w:pPr>
        <w:ind w:left="4933" w:hanging="360"/>
      </w:pPr>
      <w:rPr>
        <w:rFonts w:ascii="Wingdings" w:hAnsi="Wingdings" w:hint="default"/>
      </w:rPr>
    </w:lvl>
    <w:lvl w:ilvl="6" w:tplc="04050001" w:tentative="1">
      <w:start w:val="1"/>
      <w:numFmt w:val="bullet"/>
      <w:lvlText w:val=""/>
      <w:lvlJc w:val="left"/>
      <w:pPr>
        <w:ind w:left="5653" w:hanging="360"/>
      </w:pPr>
      <w:rPr>
        <w:rFonts w:ascii="Symbol" w:hAnsi="Symbol" w:hint="default"/>
      </w:rPr>
    </w:lvl>
    <w:lvl w:ilvl="7" w:tplc="04050003" w:tentative="1">
      <w:start w:val="1"/>
      <w:numFmt w:val="bullet"/>
      <w:lvlText w:val="o"/>
      <w:lvlJc w:val="left"/>
      <w:pPr>
        <w:ind w:left="6373" w:hanging="360"/>
      </w:pPr>
      <w:rPr>
        <w:rFonts w:ascii="Courier New" w:hAnsi="Courier New" w:cs="Courier New" w:hint="default"/>
      </w:rPr>
    </w:lvl>
    <w:lvl w:ilvl="8" w:tplc="04050005" w:tentative="1">
      <w:start w:val="1"/>
      <w:numFmt w:val="bullet"/>
      <w:lvlText w:val=""/>
      <w:lvlJc w:val="left"/>
      <w:pPr>
        <w:ind w:left="7093" w:hanging="360"/>
      </w:pPr>
      <w:rPr>
        <w:rFonts w:ascii="Wingdings" w:hAnsi="Wingdings" w:hint="default"/>
      </w:rPr>
    </w:lvl>
  </w:abstractNum>
  <w:abstractNum w:abstractNumId="36" w15:restartNumberingAfterBreak="0">
    <w:nsid w:val="70F40F29"/>
    <w:multiLevelType w:val="hybridMultilevel"/>
    <w:tmpl w:val="FA345D04"/>
    <w:lvl w:ilvl="0" w:tplc="F56E421A">
      <w:start w:val="1"/>
      <w:numFmt w:val="decimal"/>
      <w:lvlText w:val="%1)"/>
      <w:lvlJc w:val="left"/>
      <w:pPr>
        <w:ind w:left="502" w:hanging="360"/>
      </w:pPr>
      <w:rPr>
        <w:color w:val="auto"/>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37" w15:restartNumberingAfterBreak="0">
    <w:nsid w:val="71C15A2C"/>
    <w:multiLevelType w:val="hybridMultilevel"/>
    <w:tmpl w:val="1A3847A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784D059B"/>
    <w:multiLevelType w:val="hybridMultilevel"/>
    <w:tmpl w:val="FFFFFFFF"/>
    <w:lvl w:ilvl="0" w:tplc="768A14FC">
      <w:start w:val="5"/>
      <w:numFmt w:val="decimal"/>
      <w:lvlText w:val="%1."/>
      <w:lvlJc w:val="left"/>
      <w:pPr>
        <w:ind w:left="720" w:hanging="360"/>
      </w:pPr>
    </w:lvl>
    <w:lvl w:ilvl="1" w:tplc="63E23BF2">
      <w:start w:val="1"/>
      <w:numFmt w:val="lowerLetter"/>
      <w:lvlText w:val="%2."/>
      <w:lvlJc w:val="left"/>
      <w:pPr>
        <w:ind w:left="1440" w:hanging="360"/>
      </w:pPr>
    </w:lvl>
    <w:lvl w:ilvl="2" w:tplc="FBD47CF4">
      <w:start w:val="1"/>
      <w:numFmt w:val="lowerRoman"/>
      <w:lvlText w:val="%3."/>
      <w:lvlJc w:val="right"/>
      <w:pPr>
        <w:ind w:left="2160" w:hanging="180"/>
      </w:pPr>
    </w:lvl>
    <w:lvl w:ilvl="3" w:tplc="23802A70">
      <w:start w:val="1"/>
      <w:numFmt w:val="decimal"/>
      <w:lvlText w:val="%4."/>
      <w:lvlJc w:val="left"/>
      <w:pPr>
        <w:ind w:left="2880" w:hanging="360"/>
      </w:pPr>
    </w:lvl>
    <w:lvl w:ilvl="4" w:tplc="73D67C1C">
      <w:start w:val="1"/>
      <w:numFmt w:val="lowerLetter"/>
      <w:lvlText w:val="%5."/>
      <w:lvlJc w:val="left"/>
      <w:pPr>
        <w:ind w:left="3600" w:hanging="360"/>
      </w:pPr>
    </w:lvl>
    <w:lvl w:ilvl="5" w:tplc="D44608AE">
      <w:start w:val="1"/>
      <w:numFmt w:val="lowerRoman"/>
      <w:lvlText w:val="%6."/>
      <w:lvlJc w:val="right"/>
      <w:pPr>
        <w:ind w:left="4320" w:hanging="180"/>
      </w:pPr>
    </w:lvl>
    <w:lvl w:ilvl="6" w:tplc="45064A84">
      <w:start w:val="1"/>
      <w:numFmt w:val="decimal"/>
      <w:lvlText w:val="%7."/>
      <w:lvlJc w:val="left"/>
      <w:pPr>
        <w:ind w:left="5040" w:hanging="360"/>
      </w:pPr>
    </w:lvl>
    <w:lvl w:ilvl="7" w:tplc="07DE4C28">
      <w:start w:val="1"/>
      <w:numFmt w:val="lowerLetter"/>
      <w:lvlText w:val="%8."/>
      <w:lvlJc w:val="left"/>
      <w:pPr>
        <w:ind w:left="5760" w:hanging="360"/>
      </w:pPr>
    </w:lvl>
    <w:lvl w:ilvl="8" w:tplc="EC0287E0">
      <w:start w:val="1"/>
      <w:numFmt w:val="lowerRoman"/>
      <w:lvlText w:val="%9."/>
      <w:lvlJc w:val="right"/>
      <w:pPr>
        <w:ind w:left="6480" w:hanging="180"/>
      </w:pPr>
    </w:lvl>
  </w:abstractNum>
  <w:abstractNum w:abstractNumId="39" w15:restartNumberingAfterBreak="0">
    <w:nsid w:val="786174FE"/>
    <w:multiLevelType w:val="hybridMultilevel"/>
    <w:tmpl w:val="EBE425C4"/>
    <w:lvl w:ilvl="0" w:tplc="4BDA55F8">
      <w:start w:val="1"/>
      <w:numFmt w:val="bullet"/>
      <w:lvlText w:val=""/>
      <w:lvlJc w:val="left"/>
      <w:pPr>
        <w:ind w:left="720" w:hanging="360"/>
      </w:pPr>
      <w:rPr>
        <w:rFonts w:ascii="Symbol" w:hAnsi="Symbol" w:hint="default"/>
      </w:rPr>
    </w:lvl>
    <w:lvl w:ilvl="1" w:tplc="953482AA">
      <w:start w:val="1"/>
      <w:numFmt w:val="bullet"/>
      <w:lvlText w:val="o"/>
      <w:lvlJc w:val="left"/>
      <w:pPr>
        <w:ind w:left="1440" w:hanging="360"/>
      </w:pPr>
      <w:rPr>
        <w:rFonts w:ascii="Courier New" w:hAnsi="Courier New" w:hint="default"/>
      </w:rPr>
    </w:lvl>
    <w:lvl w:ilvl="2" w:tplc="3B361824">
      <w:start w:val="1"/>
      <w:numFmt w:val="bullet"/>
      <w:lvlText w:val=""/>
      <w:lvlJc w:val="left"/>
      <w:pPr>
        <w:ind w:left="2160" w:hanging="360"/>
      </w:pPr>
      <w:rPr>
        <w:rFonts w:ascii="Wingdings" w:hAnsi="Wingdings" w:hint="default"/>
      </w:rPr>
    </w:lvl>
    <w:lvl w:ilvl="3" w:tplc="8E04CA96">
      <w:start w:val="1"/>
      <w:numFmt w:val="bullet"/>
      <w:lvlText w:val=""/>
      <w:lvlJc w:val="left"/>
      <w:pPr>
        <w:ind w:left="2880" w:hanging="360"/>
      </w:pPr>
      <w:rPr>
        <w:rFonts w:ascii="Symbol" w:hAnsi="Symbol" w:hint="default"/>
      </w:rPr>
    </w:lvl>
    <w:lvl w:ilvl="4" w:tplc="8ED27418">
      <w:start w:val="1"/>
      <w:numFmt w:val="bullet"/>
      <w:lvlText w:val="o"/>
      <w:lvlJc w:val="left"/>
      <w:pPr>
        <w:ind w:left="3600" w:hanging="360"/>
      </w:pPr>
      <w:rPr>
        <w:rFonts w:ascii="Courier New" w:hAnsi="Courier New" w:hint="default"/>
      </w:rPr>
    </w:lvl>
    <w:lvl w:ilvl="5" w:tplc="3EA00B02">
      <w:start w:val="1"/>
      <w:numFmt w:val="bullet"/>
      <w:lvlText w:val=""/>
      <w:lvlJc w:val="left"/>
      <w:pPr>
        <w:ind w:left="4320" w:hanging="360"/>
      </w:pPr>
      <w:rPr>
        <w:rFonts w:ascii="Wingdings" w:hAnsi="Wingdings" w:hint="default"/>
      </w:rPr>
    </w:lvl>
    <w:lvl w:ilvl="6" w:tplc="B1A0C324">
      <w:start w:val="1"/>
      <w:numFmt w:val="bullet"/>
      <w:lvlText w:val=""/>
      <w:lvlJc w:val="left"/>
      <w:pPr>
        <w:ind w:left="5040" w:hanging="360"/>
      </w:pPr>
      <w:rPr>
        <w:rFonts w:ascii="Symbol" w:hAnsi="Symbol" w:hint="default"/>
      </w:rPr>
    </w:lvl>
    <w:lvl w:ilvl="7" w:tplc="DDA20A1E">
      <w:start w:val="1"/>
      <w:numFmt w:val="bullet"/>
      <w:lvlText w:val="o"/>
      <w:lvlJc w:val="left"/>
      <w:pPr>
        <w:ind w:left="5760" w:hanging="360"/>
      </w:pPr>
      <w:rPr>
        <w:rFonts w:ascii="Courier New" w:hAnsi="Courier New" w:hint="default"/>
      </w:rPr>
    </w:lvl>
    <w:lvl w:ilvl="8" w:tplc="7C94AFCA">
      <w:start w:val="1"/>
      <w:numFmt w:val="bullet"/>
      <w:lvlText w:val=""/>
      <w:lvlJc w:val="left"/>
      <w:pPr>
        <w:ind w:left="6480" w:hanging="360"/>
      </w:pPr>
      <w:rPr>
        <w:rFonts w:ascii="Wingdings" w:hAnsi="Wingdings" w:hint="default"/>
      </w:rPr>
    </w:lvl>
  </w:abstractNum>
  <w:num w:numId="1" w16cid:durableId="1846432220">
    <w:abstractNumId w:val="38"/>
  </w:num>
  <w:num w:numId="2" w16cid:durableId="2977388">
    <w:abstractNumId w:val="4"/>
  </w:num>
  <w:num w:numId="3" w16cid:durableId="1286736875">
    <w:abstractNumId w:val="31"/>
  </w:num>
  <w:num w:numId="4" w16cid:durableId="1043137137">
    <w:abstractNumId w:val="8"/>
  </w:num>
  <w:num w:numId="5" w16cid:durableId="1261795353">
    <w:abstractNumId w:val="7"/>
  </w:num>
  <w:num w:numId="6" w16cid:durableId="10984773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1982420">
    <w:abstractNumId w:val="2"/>
  </w:num>
  <w:num w:numId="8" w16cid:durableId="485171481">
    <w:abstractNumId w:val="33"/>
  </w:num>
  <w:num w:numId="9" w16cid:durableId="1721438202">
    <w:abstractNumId w:val="3"/>
  </w:num>
  <w:num w:numId="10" w16cid:durableId="2009210582">
    <w:abstractNumId w:val="5"/>
  </w:num>
  <w:num w:numId="11" w16cid:durableId="753162200">
    <w:abstractNumId w:val="12"/>
  </w:num>
  <w:num w:numId="12" w16cid:durableId="860316654">
    <w:abstractNumId w:val="27"/>
  </w:num>
  <w:num w:numId="13" w16cid:durableId="1881897779">
    <w:abstractNumId w:val="25"/>
  </w:num>
  <w:num w:numId="14" w16cid:durableId="781462803">
    <w:abstractNumId w:val="22"/>
  </w:num>
  <w:num w:numId="15" w16cid:durableId="335690701">
    <w:abstractNumId w:val="15"/>
  </w:num>
  <w:num w:numId="16" w16cid:durableId="377441354">
    <w:abstractNumId w:val="24"/>
  </w:num>
  <w:num w:numId="17" w16cid:durableId="1096361187">
    <w:abstractNumId w:val="1"/>
  </w:num>
  <w:num w:numId="18" w16cid:durableId="671418001">
    <w:abstractNumId w:val="14"/>
  </w:num>
  <w:num w:numId="19" w16cid:durableId="55786690">
    <w:abstractNumId w:val="18"/>
  </w:num>
  <w:num w:numId="20" w16cid:durableId="1301692002">
    <w:abstractNumId w:val="9"/>
  </w:num>
  <w:num w:numId="21" w16cid:durableId="269169834">
    <w:abstractNumId w:val="39"/>
  </w:num>
  <w:num w:numId="22" w16cid:durableId="1329089874">
    <w:abstractNumId w:val="23"/>
  </w:num>
  <w:num w:numId="23" w16cid:durableId="952519208">
    <w:abstractNumId w:val="30"/>
  </w:num>
  <w:num w:numId="24" w16cid:durableId="1345593202">
    <w:abstractNumId w:val="19"/>
  </w:num>
  <w:num w:numId="25" w16cid:durableId="1266231175">
    <w:abstractNumId w:val="20"/>
  </w:num>
  <w:num w:numId="26" w16cid:durableId="15930032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720172">
    <w:abstractNumId w:val="34"/>
  </w:num>
  <w:num w:numId="28" w16cid:durableId="845633872">
    <w:abstractNumId w:val="0"/>
  </w:num>
  <w:num w:numId="29" w16cid:durableId="960183751">
    <w:abstractNumId w:val="13"/>
  </w:num>
  <w:num w:numId="30" w16cid:durableId="1276060892">
    <w:abstractNumId w:val="6"/>
  </w:num>
  <w:num w:numId="31" w16cid:durableId="69083782">
    <w:abstractNumId w:val="17"/>
  </w:num>
  <w:num w:numId="32" w16cid:durableId="810943464">
    <w:abstractNumId w:val="21"/>
  </w:num>
  <w:num w:numId="33" w16cid:durableId="1203863304">
    <w:abstractNumId w:val="35"/>
  </w:num>
  <w:num w:numId="34" w16cid:durableId="1817339477">
    <w:abstractNumId w:val="32"/>
  </w:num>
  <w:num w:numId="35" w16cid:durableId="337779014">
    <w:abstractNumId w:val="10"/>
  </w:num>
  <w:num w:numId="36" w16cid:durableId="1584491510">
    <w:abstractNumId w:val="16"/>
  </w:num>
  <w:num w:numId="37" w16cid:durableId="1563716945">
    <w:abstractNumId w:val="29"/>
  </w:num>
  <w:num w:numId="38" w16cid:durableId="1999386032">
    <w:abstractNumId w:val="28"/>
  </w:num>
  <w:num w:numId="39" w16cid:durableId="1402602611">
    <w:abstractNumId w:val="37"/>
  </w:num>
  <w:num w:numId="40" w16cid:durableId="138532433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22"/>
    <w:rsid w:val="00000843"/>
    <w:rsid w:val="00004D69"/>
    <w:rsid w:val="00006449"/>
    <w:rsid w:val="00006C76"/>
    <w:rsid w:val="00011478"/>
    <w:rsid w:val="0001172C"/>
    <w:rsid w:val="0001291F"/>
    <w:rsid w:val="00015B17"/>
    <w:rsid w:val="000207C3"/>
    <w:rsid w:val="00023FC3"/>
    <w:rsid w:val="00034295"/>
    <w:rsid w:val="00036B5B"/>
    <w:rsid w:val="00040E75"/>
    <w:rsid w:val="000422BC"/>
    <w:rsid w:val="000464BE"/>
    <w:rsid w:val="00050816"/>
    <w:rsid w:val="00050CEE"/>
    <w:rsid w:val="00051536"/>
    <w:rsid w:val="0005180F"/>
    <w:rsid w:val="00052CA6"/>
    <w:rsid w:val="00052D11"/>
    <w:rsid w:val="00061699"/>
    <w:rsid w:val="00061D80"/>
    <w:rsid w:val="00063353"/>
    <w:rsid w:val="00064472"/>
    <w:rsid w:val="0006480F"/>
    <w:rsid w:val="00065601"/>
    <w:rsid w:val="00073A3B"/>
    <w:rsid w:val="00073F12"/>
    <w:rsid w:val="00075F63"/>
    <w:rsid w:val="000764A7"/>
    <w:rsid w:val="000801DE"/>
    <w:rsid w:val="000812AF"/>
    <w:rsid w:val="00081445"/>
    <w:rsid w:val="000826FA"/>
    <w:rsid w:val="000850F2"/>
    <w:rsid w:val="00085998"/>
    <w:rsid w:val="00086F08"/>
    <w:rsid w:val="00090213"/>
    <w:rsid w:val="00090A69"/>
    <w:rsid w:val="00092E70"/>
    <w:rsid w:val="0009346E"/>
    <w:rsid w:val="000941C9"/>
    <w:rsid w:val="00096A6A"/>
    <w:rsid w:val="000A0CCA"/>
    <w:rsid w:val="000A13F3"/>
    <w:rsid w:val="000A56EE"/>
    <w:rsid w:val="000A5841"/>
    <w:rsid w:val="000B1476"/>
    <w:rsid w:val="000B681B"/>
    <w:rsid w:val="000B724A"/>
    <w:rsid w:val="000C12C6"/>
    <w:rsid w:val="000C2D21"/>
    <w:rsid w:val="000C3AB5"/>
    <w:rsid w:val="000C7C38"/>
    <w:rsid w:val="000D0B68"/>
    <w:rsid w:val="000D1255"/>
    <w:rsid w:val="000D164E"/>
    <w:rsid w:val="000D428F"/>
    <w:rsid w:val="000D7816"/>
    <w:rsid w:val="000E1145"/>
    <w:rsid w:val="000E2244"/>
    <w:rsid w:val="000F6EAC"/>
    <w:rsid w:val="001010E2"/>
    <w:rsid w:val="00101592"/>
    <w:rsid w:val="00101A86"/>
    <w:rsid w:val="00101F30"/>
    <w:rsid w:val="0010328A"/>
    <w:rsid w:val="00103322"/>
    <w:rsid w:val="00103389"/>
    <w:rsid w:val="00105345"/>
    <w:rsid w:val="00106668"/>
    <w:rsid w:val="001076FD"/>
    <w:rsid w:val="00107B93"/>
    <w:rsid w:val="001123B7"/>
    <w:rsid w:val="00117958"/>
    <w:rsid w:val="00117ABC"/>
    <w:rsid w:val="00121294"/>
    <w:rsid w:val="001224A0"/>
    <w:rsid w:val="001307A3"/>
    <w:rsid w:val="00132937"/>
    <w:rsid w:val="00133B8C"/>
    <w:rsid w:val="00134F9B"/>
    <w:rsid w:val="0013680C"/>
    <w:rsid w:val="00137732"/>
    <w:rsid w:val="001379D3"/>
    <w:rsid w:val="00140C83"/>
    <w:rsid w:val="001413F8"/>
    <w:rsid w:val="00143049"/>
    <w:rsid w:val="00150FC1"/>
    <w:rsid w:val="00151FD6"/>
    <w:rsid w:val="001537AF"/>
    <w:rsid w:val="00153CE7"/>
    <w:rsid w:val="001562A9"/>
    <w:rsid w:val="00157794"/>
    <w:rsid w:val="00161362"/>
    <w:rsid w:val="00164E4C"/>
    <w:rsid w:val="00167CCC"/>
    <w:rsid w:val="0017030B"/>
    <w:rsid w:val="00170641"/>
    <w:rsid w:val="00171FC7"/>
    <w:rsid w:val="00172A3C"/>
    <w:rsid w:val="001748ED"/>
    <w:rsid w:val="00177390"/>
    <w:rsid w:val="00177464"/>
    <w:rsid w:val="00177D0A"/>
    <w:rsid w:val="001829FC"/>
    <w:rsid w:val="00183119"/>
    <w:rsid w:val="001863BB"/>
    <w:rsid w:val="001911B9"/>
    <w:rsid w:val="00191758"/>
    <w:rsid w:val="00192EB8"/>
    <w:rsid w:val="0019321C"/>
    <w:rsid w:val="00193403"/>
    <w:rsid w:val="00194173"/>
    <w:rsid w:val="00194D95"/>
    <w:rsid w:val="00195311"/>
    <w:rsid w:val="001A13C0"/>
    <w:rsid w:val="001A1B67"/>
    <w:rsid w:val="001A2A1F"/>
    <w:rsid w:val="001A34F5"/>
    <w:rsid w:val="001A4AE8"/>
    <w:rsid w:val="001B00BF"/>
    <w:rsid w:val="001B20BF"/>
    <w:rsid w:val="001B29EB"/>
    <w:rsid w:val="001B2B38"/>
    <w:rsid w:val="001B47A3"/>
    <w:rsid w:val="001B7883"/>
    <w:rsid w:val="001B7A8F"/>
    <w:rsid w:val="001B7DD8"/>
    <w:rsid w:val="001C056D"/>
    <w:rsid w:val="001C101C"/>
    <w:rsid w:val="001C638B"/>
    <w:rsid w:val="001D3242"/>
    <w:rsid w:val="001D417A"/>
    <w:rsid w:val="001D5C68"/>
    <w:rsid w:val="001D70C6"/>
    <w:rsid w:val="001D7522"/>
    <w:rsid w:val="001D78B0"/>
    <w:rsid w:val="001E288A"/>
    <w:rsid w:val="001E3B24"/>
    <w:rsid w:val="001E55A9"/>
    <w:rsid w:val="001F077D"/>
    <w:rsid w:val="001F0946"/>
    <w:rsid w:val="001F0EB9"/>
    <w:rsid w:val="001F240C"/>
    <w:rsid w:val="001F2FA9"/>
    <w:rsid w:val="001F30A6"/>
    <w:rsid w:val="001F3ED9"/>
    <w:rsid w:val="00203106"/>
    <w:rsid w:val="00203D04"/>
    <w:rsid w:val="00205D96"/>
    <w:rsid w:val="00211B78"/>
    <w:rsid w:val="002134BE"/>
    <w:rsid w:val="00215B3D"/>
    <w:rsid w:val="00217395"/>
    <w:rsid w:val="00217F30"/>
    <w:rsid w:val="00220C50"/>
    <w:rsid w:val="00223209"/>
    <w:rsid w:val="00223E92"/>
    <w:rsid w:val="002264AD"/>
    <w:rsid w:val="00234051"/>
    <w:rsid w:val="0023781C"/>
    <w:rsid w:val="002407E8"/>
    <w:rsid w:val="002457A6"/>
    <w:rsid w:val="002467EA"/>
    <w:rsid w:val="00247F4A"/>
    <w:rsid w:val="00250107"/>
    <w:rsid w:val="002514FF"/>
    <w:rsid w:val="00253E7B"/>
    <w:rsid w:val="00254073"/>
    <w:rsid w:val="002622CD"/>
    <w:rsid w:val="0026367F"/>
    <w:rsid w:val="002679BA"/>
    <w:rsid w:val="0027231C"/>
    <w:rsid w:val="00272385"/>
    <w:rsid w:val="0027264F"/>
    <w:rsid w:val="00274D12"/>
    <w:rsid w:val="00274EA6"/>
    <w:rsid w:val="002768A7"/>
    <w:rsid w:val="002768E0"/>
    <w:rsid w:val="00277ECA"/>
    <w:rsid w:val="00281ACE"/>
    <w:rsid w:val="00281DED"/>
    <w:rsid w:val="00283280"/>
    <w:rsid w:val="002833CC"/>
    <w:rsid w:val="00285032"/>
    <w:rsid w:val="00285D97"/>
    <w:rsid w:val="002879B8"/>
    <w:rsid w:val="0029014E"/>
    <w:rsid w:val="002904F8"/>
    <w:rsid w:val="00293EDB"/>
    <w:rsid w:val="00295516"/>
    <w:rsid w:val="002970EA"/>
    <w:rsid w:val="0029792C"/>
    <w:rsid w:val="002A191F"/>
    <w:rsid w:val="002A2890"/>
    <w:rsid w:val="002A28C7"/>
    <w:rsid w:val="002A42A5"/>
    <w:rsid w:val="002A76B7"/>
    <w:rsid w:val="002B0609"/>
    <w:rsid w:val="002B0685"/>
    <w:rsid w:val="002B0C88"/>
    <w:rsid w:val="002B0D87"/>
    <w:rsid w:val="002B10C5"/>
    <w:rsid w:val="002B2E59"/>
    <w:rsid w:val="002B393F"/>
    <w:rsid w:val="002B3FCA"/>
    <w:rsid w:val="002B6C58"/>
    <w:rsid w:val="002B6FCE"/>
    <w:rsid w:val="002C6DD2"/>
    <w:rsid w:val="002C7697"/>
    <w:rsid w:val="002D0290"/>
    <w:rsid w:val="002D0CD5"/>
    <w:rsid w:val="002D1EBA"/>
    <w:rsid w:val="002D20CC"/>
    <w:rsid w:val="002D21B2"/>
    <w:rsid w:val="002D395B"/>
    <w:rsid w:val="002D3ED0"/>
    <w:rsid w:val="002D5905"/>
    <w:rsid w:val="002D6B10"/>
    <w:rsid w:val="002E0D28"/>
    <w:rsid w:val="002E179B"/>
    <w:rsid w:val="002E29E1"/>
    <w:rsid w:val="002F1343"/>
    <w:rsid w:val="002F1348"/>
    <w:rsid w:val="002F16BB"/>
    <w:rsid w:val="002F21D1"/>
    <w:rsid w:val="002F3425"/>
    <w:rsid w:val="002F53BB"/>
    <w:rsid w:val="002F7D68"/>
    <w:rsid w:val="00300236"/>
    <w:rsid w:val="00301BCA"/>
    <w:rsid w:val="00303600"/>
    <w:rsid w:val="00303658"/>
    <w:rsid w:val="003036E9"/>
    <w:rsid w:val="00306E2D"/>
    <w:rsid w:val="003103C2"/>
    <w:rsid w:val="00310EDE"/>
    <w:rsid w:val="003114B5"/>
    <w:rsid w:val="00311E65"/>
    <w:rsid w:val="00312E5C"/>
    <w:rsid w:val="003135E3"/>
    <w:rsid w:val="00314771"/>
    <w:rsid w:val="00315B25"/>
    <w:rsid w:val="00315F54"/>
    <w:rsid w:val="003202AA"/>
    <w:rsid w:val="00323DB6"/>
    <w:rsid w:val="003261A3"/>
    <w:rsid w:val="00326B37"/>
    <w:rsid w:val="00327F07"/>
    <w:rsid w:val="00330E1E"/>
    <w:rsid w:val="00331A68"/>
    <w:rsid w:val="0033506C"/>
    <w:rsid w:val="003361CA"/>
    <w:rsid w:val="00340187"/>
    <w:rsid w:val="00340E95"/>
    <w:rsid w:val="003411E5"/>
    <w:rsid w:val="0034195E"/>
    <w:rsid w:val="00342CDB"/>
    <w:rsid w:val="003437A3"/>
    <w:rsid w:val="003441E0"/>
    <w:rsid w:val="00346BA0"/>
    <w:rsid w:val="00352F67"/>
    <w:rsid w:val="00353A62"/>
    <w:rsid w:val="00354692"/>
    <w:rsid w:val="0036415D"/>
    <w:rsid w:val="00371B3A"/>
    <w:rsid w:val="003726DC"/>
    <w:rsid w:val="003746AF"/>
    <w:rsid w:val="00380335"/>
    <w:rsid w:val="003811CD"/>
    <w:rsid w:val="00381EE2"/>
    <w:rsid w:val="00387999"/>
    <w:rsid w:val="003914CA"/>
    <w:rsid w:val="0039488B"/>
    <w:rsid w:val="00395FEE"/>
    <w:rsid w:val="003A3A22"/>
    <w:rsid w:val="003A4261"/>
    <w:rsid w:val="003A4A19"/>
    <w:rsid w:val="003A6ED3"/>
    <w:rsid w:val="003B0CA0"/>
    <w:rsid w:val="003B1B9F"/>
    <w:rsid w:val="003B38CA"/>
    <w:rsid w:val="003B3D7D"/>
    <w:rsid w:val="003B5B13"/>
    <w:rsid w:val="003C0276"/>
    <w:rsid w:val="003C07FB"/>
    <w:rsid w:val="003C2D2A"/>
    <w:rsid w:val="003C55EB"/>
    <w:rsid w:val="003C7B5A"/>
    <w:rsid w:val="003D1AFF"/>
    <w:rsid w:val="003D1D72"/>
    <w:rsid w:val="003D2BB5"/>
    <w:rsid w:val="003D2E3F"/>
    <w:rsid w:val="003D43D3"/>
    <w:rsid w:val="003D4FFA"/>
    <w:rsid w:val="003D75ED"/>
    <w:rsid w:val="003E0844"/>
    <w:rsid w:val="003E0C91"/>
    <w:rsid w:val="003E0E27"/>
    <w:rsid w:val="003E3CB4"/>
    <w:rsid w:val="003E45F3"/>
    <w:rsid w:val="003E5C27"/>
    <w:rsid w:val="003F0022"/>
    <w:rsid w:val="003F02D0"/>
    <w:rsid w:val="003F15EE"/>
    <w:rsid w:val="003F29AC"/>
    <w:rsid w:val="003F2B76"/>
    <w:rsid w:val="003F30E1"/>
    <w:rsid w:val="003F30E6"/>
    <w:rsid w:val="003F7A61"/>
    <w:rsid w:val="003F7D49"/>
    <w:rsid w:val="00400691"/>
    <w:rsid w:val="0040108D"/>
    <w:rsid w:val="00401DBE"/>
    <w:rsid w:val="00404D0D"/>
    <w:rsid w:val="00404F5D"/>
    <w:rsid w:val="004067D5"/>
    <w:rsid w:val="00407887"/>
    <w:rsid w:val="00410B11"/>
    <w:rsid w:val="004111E3"/>
    <w:rsid w:val="0041469E"/>
    <w:rsid w:val="00416D32"/>
    <w:rsid w:val="00421DED"/>
    <w:rsid w:val="00423234"/>
    <w:rsid w:val="00423FB1"/>
    <w:rsid w:val="00424FD7"/>
    <w:rsid w:val="0042793C"/>
    <w:rsid w:val="00433672"/>
    <w:rsid w:val="0043518B"/>
    <w:rsid w:val="004374E4"/>
    <w:rsid w:val="004425D3"/>
    <w:rsid w:val="00444517"/>
    <w:rsid w:val="004455B4"/>
    <w:rsid w:val="004456F7"/>
    <w:rsid w:val="00447DCB"/>
    <w:rsid w:val="004513B9"/>
    <w:rsid w:val="004529A9"/>
    <w:rsid w:val="004534F4"/>
    <w:rsid w:val="00454685"/>
    <w:rsid w:val="004565EC"/>
    <w:rsid w:val="00456D9F"/>
    <w:rsid w:val="00457A27"/>
    <w:rsid w:val="00457A71"/>
    <w:rsid w:val="004600D0"/>
    <w:rsid w:val="00460E71"/>
    <w:rsid w:val="00462173"/>
    <w:rsid w:val="004622D1"/>
    <w:rsid w:val="00462746"/>
    <w:rsid w:val="004637F5"/>
    <w:rsid w:val="004638EB"/>
    <w:rsid w:val="00465136"/>
    <w:rsid w:val="00465E92"/>
    <w:rsid w:val="00467DD3"/>
    <w:rsid w:val="00472064"/>
    <w:rsid w:val="00472298"/>
    <w:rsid w:val="004731B7"/>
    <w:rsid w:val="00473B25"/>
    <w:rsid w:val="00474480"/>
    <w:rsid w:val="00475D64"/>
    <w:rsid w:val="00480D39"/>
    <w:rsid w:val="0048202A"/>
    <w:rsid w:val="00483E30"/>
    <w:rsid w:val="004869B1"/>
    <w:rsid w:val="00486BDF"/>
    <w:rsid w:val="0049095C"/>
    <w:rsid w:val="00491AAA"/>
    <w:rsid w:val="00493FC7"/>
    <w:rsid w:val="00494FC6"/>
    <w:rsid w:val="004953F0"/>
    <w:rsid w:val="0049732C"/>
    <w:rsid w:val="004A3740"/>
    <w:rsid w:val="004A54F4"/>
    <w:rsid w:val="004A5FBF"/>
    <w:rsid w:val="004A6E78"/>
    <w:rsid w:val="004A7BE5"/>
    <w:rsid w:val="004B0A43"/>
    <w:rsid w:val="004B1362"/>
    <w:rsid w:val="004B18EE"/>
    <w:rsid w:val="004B27A0"/>
    <w:rsid w:val="004B370C"/>
    <w:rsid w:val="004B3A9C"/>
    <w:rsid w:val="004B6EB9"/>
    <w:rsid w:val="004C1D59"/>
    <w:rsid w:val="004C2CD8"/>
    <w:rsid w:val="004C426A"/>
    <w:rsid w:val="004C5AF2"/>
    <w:rsid w:val="004C5CAA"/>
    <w:rsid w:val="004C711C"/>
    <w:rsid w:val="004C7999"/>
    <w:rsid w:val="004D06D4"/>
    <w:rsid w:val="004D16AA"/>
    <w:rsid w:val="004D248A"/>
    <w:rsid w:val="004D5874"/>
    <w:rsid w:val="004D5E24"/>
    <w:rsid w:val="004D68C5"/>
    <w:rsid w:val="004D7837"/>
    <w:rsid w:val="004E0409"/>
    <w:rsid w:val="004E0AFE"/>
    <w:rsid w:val="004E0FA3"/>
    <w:rsid w:val="004E1AE5"/>
    <w:rsid w:val="004E3261"/>
    <w:rsid w:val="004F001D"/>
    <w:rsid w:val="004F1222"/>
    <w:rsid w:val="004F32A0"/>
    <w:rsid w:val="004F7377"/>
    <w:rsid w:val="00500214"/>
    <w:rsid w:val="005005A1"/>
    <w:rsid w:val="0050166B"/>
    <w:rsid w:val="00501A0F"/>
    <w:rsid w:val="00501B3A"/>
    <w:rsid w:val="0050242E"/>
    <w:rsid w:val="0050383A"/>
    <w:rsid w:val="00504F11"/>
    <w:rsid w:val="00512B6C"/>
    <w:rsid w:val="00512BD4"/>
    <w:rsid w:val="00512FF0"/>
    <w:rsid w:val="005149C7"/>
    <w:rsid w:val="00515EAF"/>
    <w:rsid w:val="005167BD"/>
    <w:rsid w:val="00516CE6"/>
    <w:rsid w:val="005174A0"/>
    <w:rsid w:val="00520E8F"/>
    <w:rsid w:val="0052198C"/>
    <w:rsid w:val="00522808"/>
    <w:rsid w:val="00522891"/>
    <w:rsid w:val="0052313E"/>
    <w:rsid w:val="0052318B"/>
    <w:rsid w:val="005238CD"/>
    <w:rsid w:val="005263F4"/>
    <w:rsid w:val="0052644B"/>
    <w:rsid w:val="00526EA9"/>
    <w:rsid w:val="005275BC"/>
    <w:rsid w:val="00527E7E"/>
    <w:rsid w:val="00530639"/>
    <w:rsid w:val="00530D9E"/>
    <w:rsid w:val="00533B8F"/>
    <w:rsid w:val="0054251E"/>
    <w:rsid w:val="0054343E"/>
    <w:rsid w:val="005449AE"/>
    <w:rsid w:val="00544F6E"/>
    <w:rsid w:val="005451EB"/>
    <w:rsid w:val="0056272E"/>
    <w:rsid w:val="00563152"/>
    <w:rsid w:val="00566240"/>
    <w:rsid w:val="00570A9E"/>
    <w:rsid w:val="00572B7E"/>
    <w:rsid w:val="00572C8E"/>
    <w:rsid w:val="0058596A"/>
    <w:rsid w:val="00585FD8"/>
    <w:rsid w:val="00585FF5"/>
    <w:rsid w:val="00586E4C"/>
    <w:rsid w:val="00587322"/>
    <w:rsid w:val="00587DCF"/>
    <w:rsid w:val="00590BED"/>
    <w:rsid w:val="00591A66"/>
    <w:rsid w:val="00592924"/>
    <w:rsid w:val="00592993"/>
    <w:rsid w:val="00594CDC"/>
    <w:rsid w:val="0059650D"/>
    <w:rsid w:val="005965B1"/>
    <w:rsid w:val="005A052F"/>
    <w:rsid w:val="005A1FB4"/>
    <w:rsid w:val="005A3462"/>
    <w:rsid w:val="005A3FE9"/>
    <w:rsid w:val="005A5C0E"/>
    <w:rsid w:val="005A5D51"/>
    <w:rsid w:val="005A7B86"/>
    <w:rsid w:val="005B1AE9"/>
    <w:rsid w:val="005B1C7E"/>
    <w:rsid w:val="005B2EEF"/>
    <w:rsid w:val="005B3938"/>
    <w:rsid w:val="005B5948"/>
    <w:rsid w:val="005B6B1D"/>
    <w:rsid w:val="005C08DC"/>
    <w:rsid w:val="005C0AD6"/>
    <w:rsid w:val="005C24DB"/>
    <w:rsid w:val="005C281F"/>
    <w:rsid w:val="005C45CF"/>
    <w:rsid w:val="005C578B"/>
    <w:rsid w:val="005C7723"/>
    <w:rsid w:val="005C7F85"/>
    <w:rsid w:val="005C7FFE"/>
    <w:rsid w:val="005D0529"/>
    <w:rsid w:val="005D10E6"/>
    <w:rsid w:val="005D5343"/>
    <w:rsid w:val="005D5D97"/>
    <w:rsid w:val="005D5E96"/>
    <w:rsid w:val="005E00F3"/>
    <w:rsid w:val="005E4CDD"/>
    <w:rsid w:val="005E5AD4"/>
    <w:rsid w:val="005E5CA3"/>
    <w:rsid w:val="005E5F58"/>
    <w:rsid w:val="005E5FD0"/>
    <w:rsid w:val="005E6A03"/>
    <w:rsid w:val="005F0763"/>
    <w:rsid w:val="005F1540"/>
    <w:rsid w:val="005F4A15"/>
    <w:rsid w:val="005F5439"/>
    <w:rsid w:val="006007DA"/>
    <w:rsid w:val="0060246A"/>
    <w:rsid w:val="00604C34"/>
    <w:rsid w:val="00606227"/>
    <w:rsid w:val="00606BF0"/>
    <w:rsid w:val="00607BF4"/>
    <w:rsid w:val="00610032"/>
    <w:rsid w:val="00610B14"/>
    <w:rsid w:val="00611297"/>
    <w:rsid w:val="00612549"/>
    <w:rsid w:val="00612924"/>
    <w:rsid w:val="00615FCE"/>
    <w:rsid w:val="006218B3"/>
    <w:rsid w:val="006242DC"/>
    <w:rsid w:val="00624595"/>
    <w:rsid w:val="00633288"/>
    <w:rsid w:val="006348B0"/>
    <w:rsid w:val="00634CBC"/>
    <w:rsid w:val="00634EE1"/>
    <w:rsid w:val="00634F66"/>
    <w:rsid w:val="00636B57"/>
    <w:rsid w:val="00637421"/>
    <w:rsid w:val="00641213"/>
    <w:rsid w:val="00641435"/>
    <w:rsid w:val="00642717"/>
    <w:rsid w:val="00642B6C"/>
    <w:rsid w:val="006466EA"/>
    <w:rsid w:val="00647181"/>
    <w:rsid w:val="006511F0"/>
    <w:rsid w:val="0065199A"/>
    <w:rsid w:val="0065563D"/>
    <w:rsid w:val="00656B00"/>
    <w:rsid w:val="006611AB"/>
    <w:rsid w:val="00662678"/>
    <w:rsid w:val="00662766"/>
    <w:rsid w:val="006657A7"/>
    <w:rsid w:val="00665810"/>
    <w:rsid w:val="00667643"/>
    <w:rsid w:val="00670E15"/>
    <w:rsid w:val="00671ACB"/>
    <w:rsid w:val="00671BFA"/>
    <w:rsid w:val="006722F9"/>
    <w:rsid w:val="006736BE"/>
    <w:rsid w:val="00674514"/>
    <w:rsid w:val="00674B67"/>
    <w:rsid w:val="00675028"/>
    <w:rsid w:val="00680215"/>
    <w:rsid w:val="00684A85"/>
    <w:rsid w:val="00685E7F"/>
    <w:rsid w:val="006913E6"/>
    <w:rsid w:val="00691B87"/>
    <w:rsid w:val="00691C12"/>
    <w:rsid w:val="00693855"/>
    <w:rsid w:val="00694405"/>
    <w:rsid w:val="00694E28"/>
    <w:rsid w:val="00694FF8"/>
    <w:rsid w:val="006A0885"/>
    <w:rsid w:val="006A0DB7"/>
    <w:rsid w:val="006A1006"/>
    <w:rsid w:val="006A3199"/>
    <w:rsid w:val="006A323B"/>
    <w:rsid w:val="006A354D"/>
    <w:rsid w:val="006A4B0A"/>
    <w:rsid w:val="006A4C07"/>
    <w:rsid w:val="006A5404"/>
    <w:rsid w:val="006A724A"/>
    <w:rsid w:val="006B009E"/>
    <w:rsid w:val="006B1CC3"/>
    <w:rsid w:val="006B262F"/>
    <w:rsid w:val="006B3A3F"/>
    <w:rsid w:val="006B5053"/>
    <w:rsid w:val="006B61B5"/>
    <w:rsid w:val="006C051B"/>
    <w:rsid w:val="006C123E"/>
    <w:rsid w:val="006C161A"/>
    <w:rsid w:val="006C1A94"/>
    <w:rsid w:val="006C2BE9"/>
    <w:rsid w:val="006C37A9"/>
    <w:rsid w:val="006C6519"/>
    <w:rsid w:val="006C7DC7"/>
    <w:rsid w:val="006D0285"/>
    <w:rsid w:val="006D4FEF"/>
    <w:rsid w:val="006E0594"/>
    <w:rsid w:val="006E194B"/>
    <w:rsid w:val="006E1D8E"/>
    <w:rsid w:val="006E2A4A"/>
    <w:rsid w:val="006E5E69"/>
    <w:rsid w:val="006E7A1C"/>
    <w:rsid w:val="006F0566"/>
    <w:rsid w:val="006F0706"/>
    <w:rsid w:val="006F0CD5"/>
    <w:rsid w:val="006F11C1"/>
    <w:rsid w:val="006F1714"/>
    <w:rsid w:val="006F1902"/>
    <w:rsid w:val="006F1D3F"/>
    <w:rsid w:val="006F3025"/>
    <w:rsid w:val="006F3244"/>
    <w:rsid w:val="006F516F"/>
    <w:rsid w:val="006F5E50"/>
    <w:rsid w:val="006F6DBB"/>
    <w:rsid w:val="006F756B"/>
    <w:rsid w:val="00700005"/>
    <w:rsid w:val="00700066"/>
    <w:rsid w:val="0070113D"/>
    <w:rsid w:val="00704C03"/>
    <w:rsid w:val="0071303D"/>
    <w:rsid w:val="0071303E"/>
    <w:rsid w:val="0071324A"/>
    <w:rsid w:val="007157FF"/>
    <w:rsid w:val="00715B00"/>
    <w:rsid w:val="007209E7"/>
    <w:rsid w:val="00720EF3"/>
    <w:rsid w:val="007216C7"/>
    <w:rsid w:val="007249B2"/>
    <w:rsid w:val="00725FC9"/>
    <w:rsid w:val="007263AE"/>
    <w:rsid w:val="007276B1"/>
    <w:rsid w:val="00727DCA"/>
    <w:rsid w:val="00730C03"/>
    <w:rsid w:val="00731C88"/>
    <w:rsid w:val="00733D00"/>
    <w:rsid w:val="00735C6A"/>
    <w:rsid w:val="00736267"/>
    <w:rsid w:val="00736C78"/>
    <w:rsid w:val="007372F7"/>
    <w:rsid w:val="00737371"/>
    <w:rsid w:val="0074195F"/>
    <w:rsid w:val="00743814"/>
    <w:rsid w:val="00745560"/>
    <w:rsid w:val="0074567E"/>
    <w:rsid w:val="00745CB2"/>
    <w:rsid w:val="00745D48"/>
    <w:rsid w:val="0075163E"/>
    <w:rsid w:val="0075192C"/>
    <w:rsid w:val="007524FE"/>
    <w:rsid w:val="007528B6"/>
    <w:rsid w:val="0075404C"/>
    <w:rsid w:val="00755A4F"/>
    <w:rsid w:val="00756667"/>
    <w:rsid w:val="00756D3E"/>
    <w:rsid w:val="00760838"/>
    <w:rsid w:val="00765399"/>
    <w:rsid w:val="007653E7"/>
    <w:rsid w:val="0076541D"/>
    <w:rsid w:val="0077123F"/>
    <w:rsid w:val="00771393"/>
    <w:rsid w:val="0077159B"/>
    <w:rsid w:val="0077192C"/>
    <w:rsid w:val="00774C99"/>
    <w:rsid w:val="00775134"/>
    <w:rsid w:val="007767ED"/>
    <w:rsid w:val="00777316"/>
    <w:rsid w:val="007859A3"/>
    <w:rsid w:val="007877DE"/>
    <w:rsid w:val="00787F39"/>
    <w:rsid w:val="00790725"/>
    <w:rsid w:val="00791D44"/>
    <w:rsid w:val="00793DD6"/>
    <w:rsid w:val="00795339"/>
    <w:rsid w:val="0079566C"/>
    <w:rsid w:val="007962F1"/>
    <w:rsid w:val="00796ED4"/>
    <w:rsid w:val="007A00FE"/>
    <w:rsid w:val="007A0779"/>
    <w:rsid w:val="007A0D20"/>
    <w:rsid w:val="007A1188"/>
    <w:rsid w:val="007A1FB4"/>
    <w:rsid w:val="007A2066"/>
    <w:rsid w:val="007A4C1D"/>
    <w:rsid w:val="007A6FCA"/>
    <w:rsid w:val="007B024C"/>
    <w:rsid w:val="007B3726"/>
    <w:rsid w:val="007B4D7E"/>
    <w:rsid w:val="007B5945"/>
    <w:rsid w:val="007B6683"/>
    <w:rsid w:val="007B76CD"/>
    <w:rsid w:val="007C0400"/>
    <w:rsid w:val="007C0492"/>
    <w:rsid w:val="007C42EC"/>
    <w:rsid w:val="007C535C"/>
    <w:rsid w:val="007C542B"/>
    <w:rsid w:val="007C6331"/>
    <w:rsid w:val="007C79C2"/>
    <w:rsid w:val="007D0FF4"/>
    <w:rsid w:val="007D1F8F"/>
    <w:rsid w:val="007D253D"/>
    <w:rsid w:val="007D2708"/>
    <w:rsid w:val="007D4697"/>
    <w:rsid w:val="007D4B17"/>
    <w:rsid w:val="007D5111"/>
    <w:rsid w:val="007D68AF"/>
    <w:rsid w:val="007D76EC"/>
    <w:rsid w:val="007D78B0"/>
    <w:rsid w:val="007E438A"/>
    <w:rsid w:val="007E7192"/>
    <w:rsid w:val="007F109B"/>
    <w:rsid w:val="007F3512"/>
    <w:rsid w:val="007F5541"/>
    <w:rsid w:val="007F6246"/>
    <w:rsid w:val="007F6583"/>
    <w:rsid w:val="00800FD1"/>
    <w:rsid w:val="008042AA"/>
    <w:rsid w:val="00804FAA"/>
    <w:rsid w:val="00805D81"/>
    <w:rsid w:val="0080674E"/>
    <w:rsid w:val="00810BD9"/>
    <w:rsid w:val="00810F55"/>
    <w:rsid w:val="00812888"/>
    <w:rsid w:val="00815346"/>
    <w:rsid w:val="00816221"/>
    <w:rsid w:val="00817453"/>
    <w:rsid w:val="00817614"/>
    <w:rsid w:val="00821BE4"/>
    <w:rsid w:val="00821CB2"/>
    <w:rsid w:val="0082291B"/>
    <w:rsid w:val="00823D16"/>
    <w:rsid w:val="008267B5"/>
    <w:rsid w:val="00826948"/>
    <w:rsid w:val="0083088F"/>
    <w:rsid w:val="00831EEB"/>
    <w:rsid w:val="00832D80"/>
    <w:rsid w:val="00833089"/>
    <w:rsid w:val="008349E3"/>
    <w:rsid w:val="00836109"/>
    <w:rsid w:val="008369E7"/>
    <w:rsid w:val="00837AEA"/>
    <w:rsid w:val="008412FC"/>
    <w:rsid w:val="008419FC"/>
    <w:rsid w:val="008442FE"/>
    <w:rsid w:val="008446C0"/>
    <w:rsid w:val="00845346"/>
    <w:rsid w:val="008456D2"/>
    <w:rsid w:val="008464A3"/>
    <w:rsid w:val="008465B1"/>
    <w:rsid w:val="00846EBD"/>
    <w:rsid w:val="00847985"/>
    <w:rsid w:val="0085076B"/>
    <w:rsid w:val="00851F3D"/>
    <w:rsid w:val="00853056"/>
    <w:rsid w:val="008547BA"/>
    <w:rsid w:val="008547FE"/>
    <w:rsid w:val="00855C2B"/>
    <w:rsid w:val="00855D77"/>
    <w:rsid w:val="00856357"/>
    <w:rsid w:val="008600EB"/>
    <w:rsid w:val="008606BF"/>
    <w:rsid w:val="008621A8"/>
    <w:rsid w:val="00863195"/>
    <w:rsid w:val="00863775"/>
    <w:rsid w:val="00863FAD"/>
    <w:rsid w:val="008649E2"/>
    <w:rsid w:val="00866B5A"/>
    <w:rsid w:val="00866C1B"/>
    <w:rsid w:val="00866D36"/>
    <w:rsid w:val="008674E8"/>
    <w:rsid w:val="00867AFF"/>
    <w:rsid w:val="00870C23"/>
    <w:rsid w:val="00872CBD"/>
    <w:rsid w:val="0087519C"/>
    <w:rsid w:val="008820E2"/>
    <w:rsid w:val="00883669"/>
    <w:rsid w:val="00884027"/>
    <w:rsid w:val="0088445A"/>
    <w:rsid w:val="00891229"/>
    <w:rsid w:val="008916B7"/>
    <w:rsid w:val="00892430"/>
    <w:rsid w:val="00895351"/>
    <w:rsid w:val="00895A49"/>
    <w:rsid w:val="008A1816"/>
    <w:rsid w:val="008A1BC0"/>
    <w:rsid w:val="008A1BDE"/>
    <w:rsid w:val="008A1C24"/>
    <w:rsid w:val="008A4AB1"/>
    <w:rsid w:val="008A58BB"/>
    <w:rsid w:val="008A7E88"/>
    <w:rsid w:val="008B403C"/>
    <w:rsid w:val="008B40F5"/>
    <w:rsid w:val="008B55A1"/>
    <w:rsid w:val="008B713D"/>
    <w:rsid w:val="008C0101"/>
    <w:rsid w:val="008C03A4"/>
    <w:rsid w:val="008C04CC"/>
    <w:rsid w:val="008C22DE"/>
    <w:rsid w:val="008C2873"/>
    <w:rsid w:val="008C4217"/>
    <w:rsid w:val="008C6118"/>
    <w:rsid w:val="008D0745"/>
    <w:rsid w:val="008D196B"/>
    <w:rsid w:val="008D2256"/>
    <w:rsid w:val="008D2AE1"/>
    <w:rsid w:val="008D6184"/>
    <w:rsid w:val="008D72F6"/>
    <w:rsid w:val="008D7875"/>
    <w:rsid w:val="008E057C"/>
    <w:rsid w:val="008E650D"/>
    <w:rsid w:val="008E65F5"/>
    <w:rsid w:val="008E6772"/>
    <w:rsid w:val="008E6C2E"/>
    <w:rsid w:val="008E6D7A"/>
    <w:rsid w:val="008E7523"/>
    <w:rsid w:val="008F0116"/>
    <w:rsid w:val="008F02EF"/>
    <w:rsid w:val="008F192D"/>
    <w:rsid w:val="008F2824"/>
    <w:rsid w:val="008F495C"/>
    <w:rsid w:val="008F7487"/>
    <w:rsid w:val="008F7B0A"/>
    <w:rsid w:val="00902607"/>
    <w:rsid w:val="009029F3"/>
    <w:rsid w:val="00902B3F"/>
    <w:rsid w:val="00903B9E"/>
    <w:rsid w:val="0090779C"/>
    <w:rsid w:val="0091075F"/>
    <w:rsid w:val="00910BE9"/>
    <w:rsid w:val="00911743"/>
    <w:rsid w:val="00911750"/>
    <w:rsid w:val="00911B5E"/>
    <w:rsid w:val="009120E8"/>
    <w:rsid w:val="009121C0"/>
    <w:rsid w:val="0091342A"/>
    <w:rsid w:val="0091569D"/>
    <w:rsid w:val="00915772"/>
    <w:rsid w:val="00916CB7"/>
    <w:rsid w:val="00921920"/>
    <w:rsid w:val="00923EEE"/>
    <w:rsid w:val="0092483C"/>
    <w:rsid w:val="00925484"/>
    <w:rsid w:val="009303C1"/>
    <w:rsid w:val="00931DFA"/>
    <w:rsid w:val="0093324D"/>
    <w:rsid w:val="00935622"/>
    <w:rsid w:val="009361F8"/>
    <w:rsid w:val="0093728A"/>
    <w:rsid w:val="009378F2"/>
    <w:rsid w:val="00937A1A"/>
    <w:rsid w:val="009414E2"/>
    <w:rsid w:val="009426F8"/>
    <w:rsid w:val="00942838"/>
    <w:rsid w:val="00942AD9"/>
    <w:rsid w:val="00944B01"/>
    <w:rsid w:val="00946445"/>
    <w:rsid w:val="00950968"/>
    <w:rsid w:val="00950ADA"/>
    <w:rsid w:val="009525C2"/>
    <w:rsid w:val="009527B1"/>
    <w:rsid w:val="00953DC7"/>
    <w:rsid w:val="00954ABB"/>
    <w:rsid w:val="009565E4"/>
    <w:rsid w:val="00956E3F"/>
    <w:rsid w:val="0096028E"/>
    <w:rsid w:val="0096031C"/>
    <w:rsid w:val="00960A5C"/>
    <w:rsid w:val="00966D12"/>
    <w:rsid w:val="00973F61"/>
    <w:rsid w:val="0097670F"/>
    <w:rsid w:val="00980119"/>
    <w:rsid w:val="00985CFD"/>
    <w:rsid w:val="00990EAB"/>
    <w:rsid w:val="0099120D"/>
    <w:rsid w:val="009914C5"/>
    <w:rsid w:val="00993A4E"/>
    <w:rsid w:val="00994F6F"/>
    <w:rsid w:val="0099539A"/>
    <w:rsid w:val="00996B3C"/>
    <w:rsid w:val="009975CB"/>
    <w:rsid w:val="009976CD"/>
    <w:rsid w:val="009A0927"/>
    <w:rsid w:val="009A0AF9"/>
    <w:rsid w:val="009A0D30"/>
    <w:rsid w:val="009A1510"/>
    <w:rsid w:val="009A1965"/>
    <w:rsid w:val="009A1D5B"/>
    <w:rsid w:val="009A1E5A"/>
    <w:rsid w:val="009A2754"/>
    <w:rsid w:val="009A2D28"/>
    <w:rsid w:val="009A34C5"/>
    <w:rsid w:val="009A44E1"/>
    <w:rsid w:val="009A511E"/>
    <w:rsid w:val="009A515E"/>
    <w:rsid w:val="009A66FE"/>
    <w:rsid w:val="009B1630"/>
    <w:rsid w:val="009B2CD2"/>
    <w:rsid w:val="009B2EBF"/>
    <w:rsid w:val="009B34D1"/>
    <w:rsid w:val="009B38A4"/>
    <w:rsid w:val="009C0DAE"/>
    <w:rsid w:val="009C1771"/>
    <w:rsid w:val="009C35D6"/>
    <w:rsid w:val="009C59E6"/>
    <w:rsid w:val="009C5AD1"/>
    <w:rsid w:val="009D35F2"/>
    <w:rsid w:val="009D63D1"/>
    <w:rsid w:val="009D7034"/>
    <w:rsid w:val="009D723D"/>
    <w:rsid w:val="009E00E7"/>
    <w:rsid w:val="009E0371"/>
    <w:rsid w:val="009E0B5C"/>
    <w:rsid w:val="009E5A0E"/>
    <w:rsid w:val="009E7146"/>
    <w:rsid w:val="009F1A50"/>
    <w:rsid w:val="009F290A"/>
    <w:rsid w:val="009F3775"/>
    <w:rsid w:val="009F4808"/>
    <w:rsid w:val="009F4A94"/>
    <w:rsid w:val="009F561D"/>
    <w:rsid w:val="009F5C24"/>
    <w:rsid w:val="009F68DC"/>
    <w:rsid w:val="00A00220"/>
    <w:rsid w:val="00A013EB"/>
    <w:rsid w:val="00A01E15"/>
    <w:rsid w:val="00A04172"/>
    <w:rsid w:val="00A052C7"/>
    <w:rsid w:val="00A05445"/>
    <w:rsid w:val="00A05A64"/>
    <w:rsid w:val="00A068EC"/>
    <w:rsid w:val="00A10827"/>
    <w:rsid w:val="00A2530B"/>
    <w:rsid w:val="00A25F31"/>
    <w:rsid w:val="00A27345"/>
    <w:rsid w:val="00A27B96"/>
    <w:rsid w:val="00A3012A"/>
    <w:rsid w:val="00A30ECB"/>
    <w:rsid w:val="00A315A5"/>
    <w:rsid w:val="00A31824"/>
    <w:rsid w:val="00A33D8C"/>
    <w:rsid w:val="00A35B4E"/>
    <w:rsid w:val="00A41313"/>
    <w:rsid w:val="00A41D45"/>
    <w:rsid w:val="00A422D4"/>
    <w:rsid w:val="00A427A7"/>
    <w:rsid w:val="00A4377D"/>
    <w:rsid w:val="00A43E3F"/>
    <w:rsid w:val="00A46F74"/>
    <w:rsid w:val="00A4713C"/>
    <w:rsid w:val="00A504FB"/>
    <w:rsid w:val="00A50ECA"/>
    <w:rsid w:val="00A51636"/>
    <w:rsid w:val="00A54FB8"/>
    <w:rsid w:val="00A554EF"/>
    <w:rsid w:val="00A57B05"/>
    <w:rsid w:val="00A57F4D"/>
    <w:rsid w:val="00A669FF"/>
    <w:rsid w:val="00A67D2D"/>
    <w:rsid w:val="00A72225"/>
    <w:rsid w:val="00A77299"/>
    <w:rsid w:val="00A77F04"/>
    <w:rsid w:val="00A8147E"/>
    <w:rsid w:val="00A81AE5"/>
    <w:rsid w:val="00A81C01"/>
    <w:rsid w:val="00A81D97"/>
    <w:rsid w:val="00A81ED9"/>
    <w:rsid w:val="00A84DA6"/>
    <w:rsid w:val="00A85324"/>
    <w:rsid w:val="00A86127"/>
    <w:rsid w:val="00A86644"/>
    <w:rsid w:val="00A86CE2"/>
    <w:rsid w:val="00A91257"/>
    <w:rsid w:val="00A914B2"/>
    <w:rsid w:val="00A92D8A"/>
    <w:rsid w:val="00A943C1"/>
    <w:rsid w:val="00A94BF5"/>
    <w:rsid w:val="00A95E79"/>
    <w:rsid w:val="00AA10C0"/>
    <w:rsid w:val="00AA40E9"/>
    <w:rsid w:val="00AA5FEF"/>
    <w:rsid w:val="00AB082E"/>
    <w:rsid w:val="00AB1044"/>
    <w:rsid w:val="00AB374F"/>
    <w:rsid w:val="00AB59FE"/>
    <w:rsid w:val="00AB5D7B"/>
    <w:rsid w:val="00AB6369"/>
    <w:rsid w:val="00AC0851"/>
    <w:rsid w:val="00AC37B2"/>
    <w:rsid w:val="00AC37C0"/>
    <w:rsid w:val="00AC3879"/>
    <w:rsid w:val="00AC675C"/>
    <w:rsid w:val="00AD340B"/>
    <w:rsid w:val="00AD3743"/>
    <w:rsid w:val="00AD43C5"/>
    <w:rsid w:val="00AD64F8"/>
    <w:rsid w:val="00AD68B2"/>
    <w:rsid w:val="00AD6EC2"/>
    <w:rsid w:val="00AD786E"/>
    <w:rsid w:val="00AE087B"/>
    <w:rsid w:val="00AE0E50"/>
    <w:rsid w:val="00AE0F13"/>
    <w:rsid w:val="00AE120E"/>
    <w:rsid w:val="00AE2D6D"/>
    <w:rsid w:val="00AE30D2"/>
    <w:rsid w:val="00AF109A"/>
    <w:rsid w:val="00AF1164"/>
    <w:rsid w:val="00AF3A0B"/>
    <w:rsid w:val="00AF3C29"/>
    <w:rsid w:val="00AF5A9C"/>
    <w:rsid w:val="00AF7537"/>
    <w:rsid w:val="00B01A8E"/>
    <w:rsid w:val="00B042BE"/>
    <w:rsid w:val="00B07474"/>
    <w:rsid w:val="00B10129"/>
    <w:rsid w:val="00B11B2F"/>
    <w:rsid w:val="00B1320E"/>
    <w:rsid w:val="00B154B0"/>
    <w:rsid w:val="00B15AAE"/>
    <w:rsid w:val="00B176D9"/>
    <w:rsid w:val="00B17962"/>
    <w:rsid w:val="00B25AE0"/>
    <w:rsid w:val="00B271E8"/>
    <w:rsid w:val="00B27B45"/>
    <w:rsid w:val="00B301FC"/>
    <w:rsid w:val="00B30D24"/>
    <w:rsid w:val="00B3268C"/>
    <w:rsid w:val="00B332BD"/>
    <w:rsid w:val="00B347DD"/>
    <w:rsid w:val="00B3683E"/>
    <w:rsid w:val="00B374C2"/>
    <w:rsid w:val="00B375EC"/>
    <w:rsid w:val="00B37C68"/>
    <w:rsid w:val="00B40B4D"/>
    <w:rsid w:val="00B4170B"/>
    <w:rsid w:val="00B421CF"/>
    <w:rsid w:val="00B42FBA"/>
    <w:rsid w:val="00B4585C"/>
    <w:rsid w:val="00B46036"/>
    <w:rsid w:val="00B46575"/>
    <w:rsid w:val="00B466C1"/>
    <w:rsid w:val="00B53AB6"/>
    <w:rsid w:val="00B542DE"/>
    <w:rsid w:val="00B54F4C"/>
    <w:rsid w:val="00B55D67"/>
    <w:rsid w:val="00B56A2C"/>
    <w:rsid w:val="00B57D8E"/>
    <w:rsid w:val="00B6083E"/>
    <w:rsid w:val="00B64534"/>
    <w:rsid w:val="00B648E4"/>
    <w:rsid w:val="00B65C9C"/>
    <w:rsid w:val="00B67990"/>
    <w:rsid w:val="00B73600"/>
    <w:rsid w:val="00B74241"/>
    <w:rsid w:val="00B76B0D"/>
    <w:rsid w:val="00B80656"/>
    <w:rsid w:val="00B80DB2"/>
    <w:rsid w:val="00B84E71"/>
    <w:rsid w:val="00B85B9C"/>
    <w:rsid w:val="00B90118"/>
    <w:rsid w:val="00B9472B"/>
    <w:rsid w:val="00B94A64"/>
    <w:rsid w:val="00B94FF6"/>
    <w:rsid w:val="00B9595C"/>
    <w:rsid w:val="00B95E81"/>
    <w:rsid w:val="00BA12F0"/>
    <w:rsid w:val="00BA15EA"/>
    <w:rsid w:val="00BA236A"/>
    <w:rsid w:val="00BA24EF"/>
    <w:rsid w:val="00BA3CDF"/>
    <w:rsid w:val="00BA427A"/>
    <w:rsid w:val="00BA70F4"/>
    <w:rsid w:val="00BA764B"/>
    <w:rsid w:val="00BA7AD5"/>
    <w:rsid w:val="00BA7DA5"/>
    <w:rsid w:val="00BB01FD"/>
    <w:rsid w:val="00BB118E"/>
    <w:rsid w:val="00BB3F23"/>
    <w:rsid w:val="00BB75F7"/>
    <w:rsid w:val="00BB7E94"/>
    <w:rsid w:val="00BC0B68"/>
    <w:rsid w:val="00BC1A92"/>
    <w:rsid w:val="00BC633E"/>
    <w:rsid w:val="00BD01A6"/>
    <w:rsid w:val="00BD0998"/>
    <w:rsid w:val="00BD2968"/>
    <w:rsid w:val="00BD4015"/>
    <w:rsid w:val="00BD4ABF"/>
    <w:rsid w:val="00BD691A"/>
    <w:rsid w:val="00BD6D26"/>
    <w:rsid w:val="00BE0278"/>
    <w:rsid w:val="00BE3966"/>
    <w:rsid w:val="00BF21FB"/>
    <w:rsid w:val="00BF3564"/>
    <w:rsid w:val="00BF7004"/>
    <w:rsid w:val="00BF78A8"/>
    <w:rsid w:val="00C02DAE"/>
    <w:rsid w:val="00C048B2"/>
    <w:rsid w:val="00C059A7"/>
    <w:rsid w:val="00C05D19"/>
    <w:rsid w:val="00C11B5B"/>
    <w:rsid w:val="00C11E7D"/>
    <w:rsid w:val="00C135E9"/>
    <w:rsid w:val="00C14ED5"/>
    <w:rsid w:val="00C154B8"/>
    <w:rsid w:val="00C15518"/>
    <w:rsid w:val="00C1673A"/>
    <w:rsid w:val="00C16FC0"/>
    <w:rsid w:val="00C214EA"/>
    <w:rsid w:val="00C24398"/>
    <w:rsid w:val="00C24CFF"/>
    <w:rsid w:val="00C25063"/>
    <w:rsid w:val="00C260B0"/>
    <w:rsid w:val="00C30BA8"/>
    <w:rsid w:val="00C3195A"/>
    <w:rsid w:val="00C343A5"/>
    <w:rsid w:val="00C34E8E"/>
    <w:rsid w:val="00C37A4C"/>
    <w:rsid w:val="00C436BD"/>
    <w:rsid w:val="00C4584F"/>
    <w:rsid w:val="00C47D83"/>
    <w:rsid w:val="00C50158"/>
    <w:rsid w:val="00C5171D"/>
    <w:rsid w:val="00C52119"/>
    <w:rsid w:val="00C52D75"/>
    <w:rsid w:val="00C53900"/>
    <w:rsid w:val="00C54735"/>
    <w:rsid w:val="00C54C22"/>
    <w:rsid w:val="00C57251"/>
    <w:rsid w:val="00C60413"/>
    <w:rsid w:val="00C60491"/>
    <w:rsid w:val="00C6147C"/>
    <w:rsid w:val="00C6213B"/>
    <w:rsid w:val="00C624F6"/>
    <w:rsid w:val="00C62C51"/>
    <w:rsid w:val="00C62D26"/>
    <w:rsid w:val="00C6446F"/>
    <w:rsid w:val="00C66307"/>
    <w:rsid w:val="00C71A7A"/>
    <w:rsid w:val="00C74410"/>
    <w:rsid w:val="00C74EA0"/>
    <w:rsid w:val="00C75D30"/>
    <w:rsid w:val="00C76394"/>
    <w:rsid w:val="00C77575"/>
    <w:rsid w:val="00C77FB0"/>
    <w:rsid w:val="00C8351E"/>
    <w:rsid w:val="00C83BF8"/>
    <w:rsid w:val="00C83E16"/>
    <w:rsid w:val="00C8448D"/>
    <w:rsid w:val="00C8540B"/>
    <w:rsid w:val="00C8560B"/>
    <w:rsid w:val="00C861C7"/>
    <w:rsid w:val="00C90078"/>
    <w:rsid w:val="00C92263"/>
    <w:rsid w:val="00C923C1"/>
    <w:rsid w:val="00C92CC5"/>
    <w:rsid w:val="00C94D11"/>
    <w:rsid w:val="00C96C11"/>
    <w:rsid w:val="00CA0E01"/>
    <w:rsid w:val="00CA0FF4"/>
    <w:rsid w:val="00CA1A77"/>
    <w:rsid w:val="00CA2408"/>
    <w:rsid w:val="00CA40BF"/>
    <w:rsid w:val="00CA4F84"/>
    <w:rsid w:val="00CA7BAD"/>
    <w:rsid w:val="00CB0917"/>
    <w:rsid w:val="00CB17AF"/>
    <w:rsid w:val="00CB1B6C"/>
    <w:rsid w:val="00CB2719"/>
    <w:rsid w:val="00CB5311"/>
    <w:rsid w:val="00CB614D"/>
    <w:rsid w:val="00CB70B9"/>
    <w:rsid w:val="00CC1159"/>
    <w:rsid w:val="00CC120E"/>
    <w:rsid w:val="00CC13D1"/>
    <w:rsid w:val="00CC6FD1"/>
    <w:rsid w:val="00CC724D"/>
    <w:rsid w:val="00CC7C51"/>
    <w:rsid w:val="00CD256A"/>
    <w:rsid w:val="00CD2F5A"/>
    <w:rsid w:val="00CD3E84"/>
    <w:rsid w:val="00CD4616"/>
    <w:rsid w:val="00CD5624"/>
    <w:rsid w:val="00CD5E14"/>
    <w:rsid w:val="00CD65E8"/>
    <w:rsid w:val="00CE02F2"/>
    <w:rsid w:val="00CE1B0F"/>
    <w:rsid w:val="00CE1D5D"/>
    <w:rsid w:val="00CE3E0D"/>
    <w:rsid w:val="00CE7438"/>
    <w:rsid w:val="00CF0A87"/>
    <w:rsid w:val="00CF13A1"/>
    <w:rsid w:val="00CF2CC8"/>
    <w:rsid w:val="00CF32C2"/>
    <w:rsid w:val="00D03FF4"/>
    <w:rsid w:val="00D046BB"/>
    <w:rsid w:val="00D049F3"/>
    <w:rsid w:val="00D0513C"/>
    <w:rsid w:val="00D058C9"/>
    <w:rsid w:val="00D06EBE"/>
    <w:rsid w:val="00D121EC"/>
    <w:rsid w:val="00D122F2"/>
    <w:rsid w:val="00D138D6"/>
    <w:rsid w:val="00D13F93"/>
    <w:rsid w:val="00D14D0A"/>
    <w:rsid w:val="00D1579E"/>
    <w:rsid w:val="00D15C96"/>
    <w:rsid w:val="00D165A0"/>
    <w:rsid w:val="00D1714B"/>
    <w:rsid w:val="00D172F1"/>
    <w:rsid w:val="00D210C2"/>
    <w:rsid w:val="00D21E87"/>
    <w:rsid w:val="00D221E6"/>
    <w:rsid w:val="00D23918"/>
    <w:rsid w:val="00D26413"/>
    <w:rsid w:val="00D26711"/>
    <w:rsid w:val="00D307B0"/>
    <w:rsid w:val="00D30CC4"/>
    <w:rsid w:val="00D31906"/>
    <w:rsid w:val="00D32317"/>
    <w:rsid w:val="00D32EFF"/>
    <w:rsid w:val="00D331C7"/>
    <w:rsid w:val="00D33538"/>
    <w:rsid w:val="00D346B7"/>
    <w:rsid w:val="00D34F5E"/>
    <w:rsid w:val="00D354F2"/>
    <w:rsid w:val="00D36D75"/>
    <w:rsid w:val="00D37D77"/>
    <w:rsid w:val="00D37DAF"/>
    <w:rsid w:val="00D40D2A"/>
    <w:rsid w:val="00D410DF"/>
    <w:rsid w:val="00D42AC2"/>
    <w:rsid w:val="00D44147"/>
    <w:rsid w:val="00D50C5B"/>
    <w:rsid w:val="00D5215B"/>
    <w:rsid w:val="00D54257"/>
    <w:rsid w:val="00D5438B"/>
    <w:rsid w:val="00D55E4A"/>
    <w:rsid w:val="00D576EB"/>
    <w:rsid w:val="00D64126"/>
    <w:rsid w:val="00D646E0"/>
    <w:rsid w:val="00D66CD8"/>
    <w:rsid w:val="00D732C7"/>
    <w:rsid w:val="00D73C70"/>
    <w:rsid w:val="00D73F0B"/>
    <w:rsid w:val="00D74545"/>
    <w:rsid w:val="00D7523D"/>
    <w:rsid w:val="00D81638"/>
    <w:rsid w:val="00D836A9"/>
    <w:rsid w:val="00D83A5E"/>
    <w:rsid w:val="00D843FC"/>
    <w:rsid w:val="00D85CBD"/>
    <w:rsid w:val="00D90A8F"/>
    <w:rsid w:val="00D91180"/>
    <w:rsid w:val="00D920F2"/>
    <w:rsid w:val="00D92E60"/>
    <w:rsid w:val="00D944D4"/>
    <w:rsid w:val="00D9499E"/>
    <w:rsid w:val="00D95A21"/>
    <w:rsid w:val="00D97F91"/>
    <w:rsid w:val="00DA3D9B"/>
    <w:rsid w:val="00DA4E9E"/>
    <w:rsid w:val="00DA63CD"/>
    <w:rsid w:val="00DA6C23"/>
    <w:rsid w:val="00DB213B"/>
    <w:rsid w:val="00DB2B42"/>
    <w:rsid w:val="00DB3111"/>
    <w:rsid w:val="00DB3177"/>
    <w:rsid w:val="00DB43AE"/>
    <w:rsid w:val="00DB52D9"/>
    <w:rsid w:val="00DB53EE"/>
    <w:rsid w:val="00DB6FBC"/>
    <w:rsid w:val="00DC06FB"/>
    <w:rsid w:val="00DC7B32"/>
    <w:rsid w:val="00DD12E7"/>
    <w:rsid w:val="00DD17D2"/>
    <w:rsid w:val="00DD3774"/>
    <w:rsid w:val="00DD4541"/>
    <w:rsid w:val="00DD4C17"/>
    <w:rsid w:val="00DD7F21"/>
    <w:rsid w:val="00DE058D"/>
    <w:rsid w:val="00DE241E"/>
    <w:rsid w:val="00DE6C0D"/>
    <w:rsid w:val="00DE6D27"/>
    <w:rsid w:val="00DE6FCA"/>
    <w:rsid w:val="00DE7E9B"/>
    <w:rsid w:val="00DF3222"/>
    <w:rsid w:val="00DF38E0"/>
    <w:rsid w:val="00DF3C66"/>
    <w:rsid w:val="00DF3D32"/>
    <w:rsid w:val="00DF4BEC"/>
    <w:rsid w:val="00DF4EF2"/>
    <w:rsid w:val="00DF5CA2"/>
    <w:rsid w:val="00DF7F0A"/>
    <w:rsid w:val="00E00720"/>
    <w:rsid w:val="00E01411"/>
    <w:rsid w:val="00E03715"/>
    <w:rsid w:val="00E04616"/>
    <w:rsid w:val="00E05564"/>
    <w:rsid w:val="00E05EBF"/>
    <w:rsid w:val="00E10245"/>
    <w:rsid w:val="00E120D5"/>
    <w:rsid w:val="00E122E0"/>
    <w:rsid w:val="00E123D3"/>
    <w:rsid w:val="00E1477D"/>
    <w:rsid w:val="00E15623"/>
    <w:rsid w:val="00E16499"/>
    <w:rsid w:val="00E16B1C"/>
    <w:rsid w:val="00E17D66"/>
    <w:rsid w:val="00E20403"/>
    <w:rsid w:val="00E23CAA"/>
    <w:rsid w:val="00E24926"/>
    <w:rsid w:val="00E30949"/>
    <w:rsid w:val="00E32F45"/>
    <w:rsid w:val="00E3409B"/>
    <w:rsid w:val="00E35C66"/>
    <w:rsid w:val="00E376B6"/>
    <w:rsid w:val="00E42FF8"/>
    <w:rsid w:val="00E430C0"/>
    <w:rsid w:val="00E43AC4"/>
    <w:rsid w:val="00E44119"/>
    <w:rsid w:val="00E44E65"/>
    <w:rsid w:val="00E450D2"/>
    <w:rsid w:val="00E46099"/>
    <w:rsid w:val="00E460C2"/>
    <w:rsid w:val="00E465B3"/>
    <w:rsid w:val="00E4662D"/>
    <w:rsid w:val="00E47672"/>
    <w:rsid w:val="00E50F04"/>
    <w:rsid w:val="00E53AB0"/>
    <w:rsid w:val="00E55437"/>
    <w:rsid w:val="00E5788A"/>
    <w:rsid w:val="00E61B0F"/>
    <w:rsid w:val="00E65300"/>
    <w:rsid w:val="00E66AFD"/>
    <w:rsid w:val="00E66D8C"/>
    <w:rsid w:val="00E67392"/>
    <w:rsid w:val="00E67C8F"/>
    <w:rsid w:val="00E67DE9"/>
    <w:rsid w:val="00E708A2"/>
    <w:rsid w:val="00E70F6A"/>
    <w:rsid w:val="00E74F3A"/>
    <w:rsid w:val="00E75886"/>
    <w:rsid w:val="00E75EE1"/>
    <w:rsid w:val="00E812B4"/>
    <w:rsid w:val="00E818A7"/>
    <w:rsid w:val="00E81D25"/>
    <w:rsid w:val="00E8286D"/>
    <w:rsid w:val="00E82B6A"/>
    <w:rsid w:val="00E831B1"/>
    <w:rsid w:val="00E844CB"/>
    <w:rsid w:val="00E8705E"/>
    <w:rsid w:val="00E92823"/>
    <w:rsid w:val="00E93A2D"/>
    <w:rsid w:val="00E943DE"/>
    <w:rsid w:val="00E949D8"/>
    <w:rsid w:val="00E96959"/>
    <w:rsid w:val="00E9765B"/>
    <w:rsid w:val="00E97B94"/>
    <w:rsid w:val="00EA05EE"/>
    <w:rsid w:val="00EA110A"/>
    <w:rsid w:val="00EA1381"/>
    <w:rsid w:val="00EA20AD"/>
    <w:rsid w:val="00EA3536"/>
    <w:rsid w:val="00EA36CA"/>
    <w:rsid w:val="00EA3B38"/>
    <w:rsid w:val="00EA4A6A"/>
    <w:rsid w:val="00EA7D0E"/>
    <w:rsid w:val="00EB126E"/>
    <w:rsid w:val="00EB143B"/>
    <w:rsid w:val="00EB3BE0"/>
    <w:rsid w:val="00EB69F8"/>
    <w:rsid w:val="00EB6FFE"/>
    <w:rsid w:val="00EB7208"/>
    <w:rsid w:val="00EB74B3"/>
    <w:rsid w:val="00EB7713"/>
    <w:rsid w:val="00EC0541"/>
    <w:rsid w:val="00EC2098"/>
    <w:rsid w:val="00EC26DB"/>
    <w:rsid w:val="00EC2978"/>
    <w:rsid w:val="00EC56C2"/>
    <w:rsid w:val="00EC5F71"/>
    <w:rsid w:val="00EC7167"/>
    <w:rsid w:val="00EC7624"/>
    <w:rsid w:val="00EC7BD3"/>
    <w:rsid w:val="00ED084C"/>
    <w:rsid w:val="00ED23C1"/>
    <w:rsid w:val="00ED245D"/>
    <w:rsid w:val="00ED2609"/>
    <w:rsid w:val="00ED3A22"/>
    <w:rsid w:val="00ED5717"/>
    <w:rsid w:val="00ED5748"/>
    <w:rsid w:val="00ED65F9"/>
    <w:rsid w:val="00EE1BBE"/>
    <w:rsid w:val="00EE470B"/>
    <w:rsid w:val="00EE4942"/>
    <w:rsid w:val="00EE6FAE"/>
    <w:rsid w:val="00EF0EE4"/>
    <w:rsid w:val="00EF6593"/>
    <w:rsid w:val="00EF7418"/>
    <w:rsid w:val="00EF7439"/>
    <w:rsid w:val="00EF7DB1"/>
    <w:rsid w:val="00F010C9"/>
    <w:rsid w:val="00F062C1"/>
    <w:rsid w:val="00F06856"/>
    <w:rsid w:val="00F1009C"/>
    <w:rsid w:val="00F10736"/>
    <w:rsid w:val="00F120FD"/>
    <w:rsid w:val="00F12FD2"/>
    <w:rsid w:val="00F14583"/>
    <w:rsid w:val="00F14EA3"/>
    <w:rsid w:val="00F16B70"/>
    <w:rsid w:val="00F16C7F"/>
    <w:rsid w:val="00F20951"/>
    <w:rsid w:val="00F2118B"/>
    <w:rsid w:val="00F22CC2"/>
    <w:rsid w:val="00F24525"/>
    <w:rsid w:val="00F25487"/>
    <w:rsid w:val="00F25E1B"/>
    <w:rsid w:val="00F31478"/>
    <w:rsid w:val="00F3589E"/>
    <w:rsid w:val="00F35F34"/>
    <w:rsid w:val="00F40323"/>
    <w:rsid w:val="00F40582"/>
    <w:rsid w:val="00F413E3"/>
    <w:rsid w:val="00F43AD0"/>
    <w:rsid w:val="00F442C2"/>
    <w:rsid w:val="00F47FA7"/>
    <w:rsid w:val="00F51058"/>
    <w:rsid w:val="00F53393"/>
    <w:rsid w:val="00F53D85"/>
    <w:rsid w:val="00F55A4F"/>
    <w:rsid w:val="00F617C1"/>
    <w:rsid w:val="00F71ADF"/>
    <w:rsid w:val="00F72A22"/>
    <w:rsid w:val="00F739E1"/>
    <w:rsid w:val="00F76177"/>
    <w:rsid w:val="00F77872"/>
    <w:rsid w:val="00F80040"/>
    <w:rsid w:val="00F81718"/>
    <w:rsid w:val="00F83C24"/>
    <w:rsid w:val="00F85581"/>
    <w:rsid w:val="00F85E83"/>
    <w:rsid w:val="00F868A8"/>
    <w:rsid w:val="00F90F2A"/>
    <w:rsid w:val="00F916DF"/>
    <w:rsid w:val="00F91F74"/>
    <w:rsid w:val="00F92165"/>
    <w:rsid w:val="00F92626"/>
    <w:rsid w:val="00F942DB"/>
    <w:rsid w:val="00F95440"/>
    <w:rsid w:val="00FA02DE"/>
    <w:rsid w:val="00FA0F05"/>
    <w:rsid w:val="00FA1EE8"/>
    <w:rsid w:val="00FA33DE"/>
    <w:rsid w:val="00FA4AE5"/>
    <w:rsid w:val="00FA778A"/>
    <w:rsid w:val="00FB041C"/>
    <w:rsid w:val="00FB174A"/>
    <w:rsid w:val="00FB2B2C"/>
    <w:rsid w:val="00FB2FF7"/>
    <w:rsid w:val="00FB35FC"/>
    <w:rsid w:val="00FB48F0"/>
    <w:rsid w:val="00FB5D6F"/>
    <w:rsid w:val="00FC126B"/>
    <w:rsid w:val="00FC3045"/>
    <w:rsid w:val="00FC485E"/>
    <w:rsid w:val="00FC6E6E"/>
    <w:rsid w:val="00FD0220"/>
    <w:rsid w:val="00FD02F2"/>
    <w:rsid w:val="00FD0560"/>
    <w:rsid w:val="00FD0782"/>
    <w:rsid w:val="00FD17A4"/>
    <w:rsid w:val="00FE048B"/>
    <w:rsid w:val="00FE052A"/>
    <w:rsid w:val="00FE0D1B"/>
    <w:rsid w:val="00FE1EC5"/>
    <w:rsid w:val="00FE1FED"/>
    <w:rsid w:val="00FE3835"/>
    <w:rsid w:val="00FE447F"/>
    <w:rsid w:val="00FE5431"/>
    <w:rsid w:val="00FE604E"/>
    <w:rsid w:val="00FE6FB0"/>
    <w:rsid w:val="00FF3CFC"/>
    <w:rsid w:val="00FF6404"/>
    <w:rsid w:val="02E36B2B"/>
    <w:rsid w:val="0358BBE6"/>
    <w:rsid w:val="03C847BD"/>
    <w:rsid w:val="041A7973"/>
    <w:rsid w:val="04DDE1FE"/>
    <w:rsid w:val="0551E89C"/>
    <w:rsid w:val="05B80006"/>
    <w:rsid w:val="061DBB11"/>
    <w:rsid w:val="06D33D42"/>
    <w:rsid w:val="06F2B3C9"/>
    <w:rsid w:val="08311CC5"/>
    <w:rsid w:val="08573CC6"/>
    <w:rsid w:val="087C6A63"/>
    <w:rsid w:val="08D6786B"/>
    <w:rsid w:val="0952ACAF"/>
    <w:rsid w:val="0A8383A3"/>
    <w:rsid w:val="0B02205F"/>
    <w:rsid w:val="0BE2BBAF"/>
    <w:rsid w:val="0C27418A"/>
    <w:rsid w:val="0D78F6D1"/>
    <w:rsid w:val="0DB26472"/>
    <w:rsid w:val="0E458ED1"/>
    <w:rsid w:val="0F11FDD7"/>
    <w:rsid w:val="0F45B9EF"/>
    <w:rsid w:val="10080BA3"/>
    <w:rsid w:val="10FB4C51"/>
    <w:rsid w:val="11A18693"/>
    <w:rsid w:val="11CA57A9"/>
    <w:rsid w:val="1343A877"/>
    <w:rsid w:val="13836C81"/>
    <w:rsid w:val="13D4298B"/>
    <w:rsid w:val="146BDC76"/>
    <w:rsid w:val="14BDFFEA"/>
    <w:rsid w:val="14D4D45E"/>
    <w:rsid w:val="157523F0"/>
    <w:rsid w:val="15B4FB73"/>
    <w:rsid w:val="15C6A439"/>
    <w:rsid w:val="16774D27"/>
    <w:rsid w:val="167D60E8"/>
    <w:rsid w:val="17269298"/>
    <w:rsid w:val="18131D88"/>
    <w:rsid w:val="186B6BA0"/>
    <w:rsid w:val="18B32575"/>
    <w:rsid w:val="18E9C6AA"/>
    <w:rsid w:val="19CDC0CE"/>
    <w:rsid w:val="1A99C8F0"/>
    <w:rsid w:val="1AA194F3"/>
    <w:rsid w:val="1ACECB1F"/>
    <w:rsid w:val="1B3A8C72"/>
    <w:rsid w:val="1B5A485E"/>
    <w:rsid w:val="1B8DE6EE"/>
    <w:rsid w:val="1B97B769"/>
    <w:rsid w:val="1C2A3FCC"/>
    <w:rsid w:val="1D7B0BD1"/>
    <w:rsid w:val="1D85D11F"/>
    <w:rsid w:val="1E7203B1"/>
    <w:rsid w:val="1E8FB254"/>
    <w:rsid w:val="1EAECFB1"/>
    <w:rsid w:val="1F386DC1"/>
    <w:rsid w:val="1F4194B6"/>
    <w:rsid w:val="1FB38927"/>
    <w:rsid w:val="2036784F"/>
    <w:rsid w:val="2111F260"/>
    <w:rsid w:val="21195DA1"/>
    <w:rsid w:val="2209EDD3"/>
    <w:rsid w:val="22BA6247"/>
    <w:rsid w:val="22CD7499"/>
    <w:rsid w:val="238A3869"/>
    <w:rsid w:val="243626B7"/>
    <w:rsid w:val="2450FE63"/>
    <w:rsid w:val="2517A8AA"/>
    <w:rsid w:val="25C26BD3"/>
    <w:rsid w:val="26A2B1BF"/>
    <w:rsid w:val="272C8DD2"/>
    <w:rsid w:val="27359166"/>
    <w:rsid w:val="27BD2838"/>
    <w:rsid w:val="27F022B6"/>
    <w:rsid w:val="282FF805"/>
    <w:rsid w:val="28E013BC"/>
    <w:rsid w:val="2A9FAC49"/>
    <w:rsid w:val="2AB015EF"/>
    <w:rsid w:val="2AE2585F"/>
    <w:rsid w:val="2B7622E2"/>
    <w:rsid w:val="2B792AF6"/>
    <w:rsid w:val="2BAB4A9E"/>
    <w:rsid w:val="2BDC36DD"/>
    <w:rsid w:val="2D1009FD"/>
    <w:rsid w:val="2D67D3C7"/>
    <w:rsid w:val="2DC6C28C"/>
    <w:rsid w:val="2DD74D0B"/>
    <w:rsid w:val="2E59FC7E"/>
    <w:rsid w:val="2ECB8E80"/>
    <w:rsid w:val="2EEA896C"/>
    <w:rsid w:val="3019CA14"/>
    <w:rsid w:val="30697797"/>
    <w:rsid w:val="3124C7E4"/>
    <w:rsid w:val="31405F0C"/>
    <w:rsid w:val="3197A4D8"/>
    <w:rsid w:val="320449B0"/>
    <w:rsid w:val="320481C3"/>
    <w:rsid w:val="326E1189"/>
    <w:rsid w:val="3324BF99"/>
    <w:rsid w:val="3337C172"/>
    <w:rsid w:val="333B5CC4"/>
    <w:rsid w:val="34CDECBA"/>
    <w:rsid w:val="34ED3B37"/>
    <w:rsid w:val="35200D3C"/>
    <w:rsid w:val="35393599"/>
    <w:rsid w:val="354B52A0"/>
    <w:rsid w:val="359D362B"/>
    <w:rsid w:val="36890B98"/>
    <w:rsid w:val="36968F6D"/>
    <w:rsid w:val="37381C79"/>
    <w:rsid w:val="386A627D"/>
    <w:rsid w:val="3940CF2E"/>
    <w:rsid w:val="39F37E5F"/>
    <w:rsid w:val="3A0CA6BC"/>
    <w:rsid w:val="3A173BDF"/>
    <w:rsid w:val="3AE74152"/>
    <w:rsid w:val="3B958614"/>
    <w:rsid w:val="3B973C46"/>
    <w:rsid w:val="3C398E11"/>
    <w:rsid w:val="3CB5F8EA"/>
    <w:rsid w:val="3CC8AEA2"/>
    <w:rsid w:val="3E02B1A3"/>
    <w:rsid w:val="3EA3520D"/>
    <w:rsid w:val="3EDFFCF5"/>
    <w:rsid w:val="3FA06AB9"/>
    <w:rsid w:val="3FED99AC"/>
    <w:rsid w:val="4112F381"/>
    <w:rsid w:val="41F5DCDA"/>
    <w:rsid w:val="41FE9044"/>
    <w:rsid w:val="42165DB4"/>
    <w:rsid w:val="427D2D00"/>
    <w:rsid w:val="436E9213"/>
    <w:rsid w:val="43A2E7CF"/>
    <w:rsid w:val="447AC8E7"/>
    <w:rsid w:val="448E2398"/>
    <w:rsid w:val="44C10ACF"/>
    <w:rsid w:val="45B4CDC2"/>
    <w:rsid w:val="46D9EEED"/>
    <w:rsid w:val="474E4043"/>
    <w:rsid w:val="4875BF4E"/>
    <w:rsid w:val="48EA10A4"/>
    <w:rsid w:val="4945644A"/>
    <w:rsid w:val="4A85E105"/>
    <w:rsid w:val="4AF14C4F"/>
    <w:rsid w:val="4B820E0C"/>
    <w:rsid w:val="4BDFB26D"/>
    <w:rsid w:val="4BF4D25F"/>
    <w:rsid w:val="4C4D3B1B"/>
    <w:rsid w:val="4D700DA9"/>
    <w:rsid w:val="4E1CE6F2"/>
    <w:rsid w:val="4E5B4B9E"/>
    <w:rsid w:val="4E5B702A"/>
    <w:rsid w:val="4EB2DB78"/>
    <w:rsid w:val="4EE33852"/>
    <w:rsid w:val="4F16A116"/>
    <w:rsid w:val="4F4A8D18"/>
    <w:rsid w:val="4F8781C1"/>
    <w:rsid w:val="4FEA3310"/>
    <w:rsid w:val="4FF8C88F"/>
    <w:rsid w:val="503E7ED0"/>
    <w:rsid w:val="528F5842"/>
    <w:rsid w:val="52CE1535"/>
    <w:rsid w:val="536B8D80"/>
    <w:rsid w:val="53A27899"/>
    <w:rsid w:val="53CA2C41"/>
    <w:rsid w:val="5400F30B"/>
    <w:rsid w:val="54AE94F4"/>
    <w:rsid w:val="54B61C4F"/>
    <w:rsid w:val="54E26FF7"/>
    <w:rsid w:val="55075DE1"/>
    <w:rsid w:val="55ED2512"/>
    <w:rsid w:val="571CB16B"/>
    <w:rsid w:val="5763ED1E"/>
    <w:rsid w:val="57A82EAA"/>
    <w:rsid w:val="57BD205D"/>
    <w:rsid w:val="57FCCCF5"/>
    <w:rsid w:val="582DB934"/>
    <w:rsid w:val="59F9F282"/>
    <w:rsid w:val="5B851A6F"/>
    <w:rsid w:val="5BA1A813"/>
    <w:rsid w:val="5BD0A13D"/>
    <w:rsid w:val="5C7AEBC8"/>
    <w:rsid w:val="5C92E535"/>
    <w:rsid w:val="5D6047EE"/>
    <w:rsid w:val="5D964F68"/>
    <w:rsid w:val="5DA832A4"/>
    <w:rsid w:val="5DF0179B"/>
    <w:rsid w:val="5E20C674"/>
    <w:rsid w:val="5EBE776E"/>
    <w:rsid w:val="5EC57CB3"/>
    <w:rsid w:val="5EF2F239"/>
    <w:rsid w:val="5F515900"/>
    <w:rsid w:val="60751936"/>
    <w:rsid w:val="60F47BD6"/>
    <w:rsid w:val="6172F72D"/>
    <w:rsid w:val="61739FB8"/>
    <w:rsid w:val="6209181D"/>
    <w:rsid w:val="63ED0A32"/>
    <w:rsid w:val="640BE9E0"/>
    <w:rsid w:val="641A26FB"/>
    <w:rsid w:val="64369B4D"/>
    <w:rsid w:val="64F96562"/>
    <w:rsid w:val="651953C6"/>
    <w:rsid w:val="654BE6CF"/>
    <w:rsid w:val="6587C23B"/>
    <w:rsid w:val="65B4447E"/>
    <w:rsid w:val="6782A733"/>
    <w:rsid w:val="6795F248"/>
    <w:rsid w:val="6857804D"/>
    <w:rsid w:val="691E7794"/>
    <w:rsid w:val="697CA178"/>
    <w:rsid w:val="699E50FF"/>
    <w:rsid w:val="69AE41BC"/>
    <w:rsid w:val="69F90B12"/>
    <w:rsid w:val="6A1BEEF3"/>
    <w:rsid w:val="6A60DB77"/>
    <w:rsid w:val="6A88883D"/>
    <w:rsid w:val="6ABA47F5"/>
    <w:rsid w:val="6B94B0B5"/>
    <w:rsid w:val="6C0675AC"/>
    <w:rsid w:val="6C3F1C03"/>
    <w:rsid w:val="6D11C913"/>
    <w:rsid w:val="6D2AF170"/>
    <w:rsid w:val="6D308116"/>
    <w:rsid w:val="6ECC5177"/>
    <w:rsid w:val="6ED42413"/>
    <w:rsid w:val="6F27A51D"/>
    <w:rsid w:val="6FC0146A"/>
    <w:rsid w:val="70315679"/>
    <w:rsid w:val="7069B896"/>
    <w:rsid w:val="711C6A7E"/>
    <w:rsid w:val="7203F239"/>
    <w:rsid w:val="722E91DB"/>
    <w:rsid w:val="729CA31F"/>
    <w:rsid w:val="739FC29A"/>
    <w:rsid w:val="74303DFC"/>
    <w:rsid w:val="74876A22"/>
    <w:rsid w:val="7493858D"/>
    <w:rsid w:val="751CDAF8"/>
    <w:rsid w:val="75610F6D"/>
    <w:rsid w:val="7570C4AF"/>
    <w:rsid w:val="7596E6A1"/>
    <w:rsid w:val="76019A90"/>
    <w:rsid w:val="76202B3C"/>
    <w:rsid w:val="763948B9"/>
    <w:rsid w:val="76603C7B"/>
    <w:rsid w:val="76657212"/>
    <w:rsid w:val="77B1FDF2"/>
    <w:rsid w:val="78083256"/>
    <w:rsid w:val="78320EE2"/>
    <w:rsid w:val="783BD0E6"/>
    <w:rsid w:val="7958D956"/>
    <w:rsid w:val="797AB8CE"/>
    <w:rsid w:val="7A24CA10"/>
    <w:rsid w:val="7AFA44B1"/>
    <w:rsid w:val="7B68236D"/>
    <w:rsid w:val="7BC09A71"/>
    <w:rsid w:val="7BECFFC8"/>
    <w:rsid w:val="7BEF7EAE"/>
    <w:rsid w:val="7CA0EBF1"/>
    <w:rsid w:val="7D71A105"/>
    <w:rsid w:val="7D90FF78"/>
    <w:rsid w:val="7E3A67D3"/>
    <w:rsid w:val="7E940D3E"/>
    <w:rsid w:val="7F24A08A"/>
    <w:rsid w:val="7F40D0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13E"/>
  <w15:docId w15:val="{FC47FEA2-C3CC-417C-9015-C518B974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qFormat/>
    <w:rsid w:val="009525C2"/>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5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2Char">
    <w:name w:val="Nadpis 2 Char"/>
    <w:basedOn w:val="Standardnpsmoodstavce"/>
    <w:link w:val="Nadpis2"/>
    <w:uiPriority w:val="9"/>
    <w:rsid w:val="009525C2"/>
    <w:rPr>
      <w:rFonts w:ascii="Cambria" w:eastAsia="Times New Roman" w:hAnsi="Cambria" w:cs="Times New Roman"/>
      <w:b/>
      <w:bCs/>
      <w:i/>
      <w:iCs/>
      <w:sz w:val="28"/>
      <w:szCs w:val="28"/>
      <w:lang w:val="x-none"/>
    </w:rPr>
  </w:style>
  <w:style w:type="character" w:styleId="Odkaznakoment">
    <w:name w:val="annotation reference"/>
    <w:uiPriority w:val="99"/>
    <w:semiHidden/>
    <w:rsid w:val="009525C2"/>
    <w:rPr>
      <w:sz w:val="16"/>
      <w:szCs w:val="16"/>
    </w:rPr>
  </w:style>
  <w:style w:type="paragraph" w:styleId="Textkomente">
    <w:name w:val="annotation text"/>
    <w:basedOn w:val="Normln"/>
    <w:link w:val="TextkomenteChar"/>
    <w:uiPriority w:val="99"/>
    <w:rsid w:val="009525C2"/>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525C2"/>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525C2"/>
    <w:rPr>
      <w:b/>
      <w:bCs/>
    </w:rPr>
  </w:style>
  <w:style w:type="character" w:customStyle="1" w:styleId="PedmtkomenteChar">
    <w:name w:val="Předmět komentáře Char"/>
    <w:basedOn w:val="TextkomenteChar"/>
    <w:link w:val="Pedmtkomente"/>
    <w:semiHidden/>
    <w:rsid w:val="009525C2"/>
    <w:rPr>
      <w:rFonts w:ascii="Calibri" w:eastAsia="Calibri" w:hAnsi="Calibri" w:cs="Times New Roman"/>
      <w:b/>
      <w:bCs/>
      <w:sz w:val="20"/>
      <w:szCs w:val="20"/>
    </w:rPr>
  </w:style>
  <w:style w:type="paragraph" w:customStyle="1" w:styleId="Odstavec">
    <w:name w:val="Odstavec"/>
    <w:basedOn w:val="Zkladntext"/>
    <w:rsid w:val="009525C2"/>
    <w:pPr>
      <w:widowControl w:val="0"/>
      <w:spacing w:after="115" w:line="288" w:lineRule="auto"/>
      <w:ind w:firstLine="480"/>
    </w:pPr>
    <w:rPr>
      <w:rFonts w:ascii="Times New Roman" w:eastAsia="Times New Roman" w:hAnsi="Times New Roman"/>
      <w:noProof/>
      <w:color w:val="000000"/>
      <w:sz w:val="24"/>
      <w:szCs w:val="20"/>
      <w:lang w:eastAsia="cs-CZ"/>
    </w:rPr>
  </w:style>
  <w:style w:type="paragraph" w:styleId="Zkladntext">
    <w:name w:val="Body Text"/>
    <w:basedOn w:val="Normln"/>
    <w:link w:val="ZkladntextChar"/>
    <w:rsid w:val="009525C2"/>
    <w:pPr>
      <w:spacing w:after="120" w:line="276" w:lineRule="auto"/>
    </w:pPr>
    <w:rPr>
      <w:rFonts w:ascii="Calibri" w:eastAsia="Calibri" w:hAnsi="Calibri" w:cs="Times New Roman"/>
    </w:rPr>
  </w:style>
  <w:style w:type="character" w:customStyle="1" w:styleId="ZkladntextChar">
    <w:name w:val="Základní text Char"/>
    <w:basedOn w:val="Standardnpsmoodstavce"/>
    <w:link w:val="Zkladntext"/>
    <w:rsid w:val="009525C2"/>
    <w:rPr>
      <w:rFonts w:ascii="Calibri" w:eastAsia="Calibri" w:hAnsi="Calibri" w:cs="Times New Roman"/>
    </w:rPr>
  </w:style>
  <w:style w:type="paragraph" w:customStyle="1" w:styleId="Default">
    <w:name w:val="Default"/>
    <w:rsid w:val="009525C2"/>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Revize">
    <w:name w:val="Revision"/>
    <w:hidden/>
    <w:uiPriority w:val="99"/>
    <w:semiHidden/>
    <w:rsid w:val="009525C2"/>
    <w:pPr>
      <w:spacing w:after="0" w:line="240" w:lineRule="auto"/>
    </w:pPr>
    <w:rPr>
      <w:rFonts w:ascii="Calibri" w:eastAsia="Calibri" w:hAnsi="Calibri" w:cs="Times New Roman"/>
    </w:rPr>
  </w:style>
  <w:style w:type="paragraph" w:styleId="Odstavecseseznamem">
    <w:name w:val="List Paragraph"/>
    <w:basedOn w:val="Normln"/>
    <w:uiPriority w:val="34"/>
    <w:qFormat/>
    <w:rsid w:val="009525C2"/>
    <w:pPr>
      <w:spacing w:after="200" w:line="276" w:lineRule="auto"/>
      <w:ind w:left="708"/>
    </w:pPr>
    <w:rPr>
      <w:rFonts w:ascii="Calibri" w:eastAsia="Calibri" w:hAnsi="Calibri" w:cs="Times New Roman"/>
    </w:rPr>
  </w:style>
  <w:style w:type="table" w:styleId="Svtlmkatabulky">
    <w:name w:val="Grid Table Light"/>
    <w:basedOn w:val="Normlntabulka"/>
    <w:uiPriority w:val="40"/>
    <w:rsid w:val="009525C2"/>
    <w:pPr>
      <w:spacing w:after="0" w:line="240" w:lineRule="auto"/>
    </w:pPr>
    <w:rPr>
      <w:rFonts w:ascii="Calibri" w:eastAsia="Calibri" w:hAnsi="Calibri"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poznpodarou">
    <w:name w:val="footnote text"/>
    <w:basedOn w:val="Normln"/>
    <w:link w:val="TextpoznpodarouChar"/>
    <w:uiPriority w:val="99"/>
    <w:semiHidden/>
    <w:unhideWhenUsed/>
    <w:rsid w:val="00117958"/>
    <w:pPr>
      <w:spacing w:after="200" w:line="276"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117958"/>
    <w:rPr>
      <w:rFonts w:ascii="Calibri" w:eastAsia="Calibri" w:hAnsi="Calibri" w:cs="Times New Roman"/>
      <w:sz w:val="20"/>
      <w:szCs w:val="20"/>
    </w:rPr>
  </w:style>
  <w:style w:type="character" w:styleId="Znakapoznpodarou">
    <w:name w:val="footnote reference"/>
    <w:uiPriority w:val="99"/>
    <w:semiHidden/>
    <w:unhideWhenUsed/>
    <w:rsid w:val="00117958"/>
    <w:rPr>
      <w:vertAlign w:val="superscript"/>
    </w:rPr>
  </w:style>
  <w:style w:type="paragraph" w:customStyle="1" w:styleId="NormlnIMP">
    <w:name w:val="Normální_IMP~~"/>
    <w:basedOn w:val="Normln"/>
    <w:rsid w:val="00117958"/>
    <w:pPr>
      <w:suppressAutoHyphens/>
      <w:spacing w:before="120" w:after="0" w:line="228" w:lineRule="auto"/>
      <w:jc w:val="both"/>
    </w:pPr>
    <w:rPr>
      <w:rFonts w:ascii="Times New Roman" w:eastAsia="Times New Roman" w:hAnsi="Times New Roman" w:cs="Times New Roman"/>
      <w:color w:val="000000"/>
      <w:sz w:val="24"/>
      <w:szCs w:val="20"/>
      <w:lang w:eastAsia="cs-CZ"/>
    </w:rPr>
  </w:style>
  <w:style w:type="paragraph" w:customStyle="1" w:styleId="Point0">
    <w:name w:val="Point 0"/>
    <w:basedOn w:val="Normln"/>
    <w:rsid w:val="00177390"/>
    <w:pPr>
      <w:spacing w:before="120" w:after="120" w:line="240" w:lineRule="auto"/>
      <w:ind w:left="850" w:hanging="850"/>
      <w:jc w:val="both"/>
    </w:pPr>
    <w:rPr>
      <w:rFonts w:ascii="Times New Roman" w:hAnsi="Times New Roman" w:cs="Times New Roman"/>
      <w:sz w:val="24"/>
      <w:lang w:val="en-GB"/>
    </w:rPr>
  </w:style>
  <w:style w:type="character" w:customStyle="1" w:styleId="viiyi">
    <w:name w:val="viiyi"/>
    <w:basedOn w:val="Standardnpsmoodstavce"/>
    <w:rsid w:val="00AF1164"/>
  </w:style>
  <w:style w:type="character" w:customStyle="1" w:styleId="jlqj4b">
    <w:name w:val="jlqj4b"/>
    <w:basedOn w:val="Standardnpsmoodstavce"/>
    <w:rsid w:val="00AF1164"/>
  </w:style>
  <w:style w:type="paragraph" w:customStyle="1" w:styleId="paragraph">
    <w:name w:val="paragraph"/>
    <w:basedOn w:val="Normln"/>
    <w:rsid w:val="007712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7123F"/>
  </w:style>
  <w:style w:type="character" w:customStyle="1" w:styleId="eop">
    <w:name w:val="eop"/>
    <w:basedOn w:val="Standardnpsmoodstavce"/>
    <w:rsid w:val="0077123F"/>
  </w:style>
  <w:style w:type="character" w:styleId="Sledovanodkaz">
    <w:name w:val="FollowedHyperlink"/>
    <w:basedOn w:val="Standardnpsmoodstavce"/>
    <w:uiPriority w:val="99"/>
    <w:semiHidden/>
    <w:unhideWhenUsed/>
    <w:rsid w:val="0033506C"/>
    <w:rPr>
      <w:color w:val="954F72" w:themeColor="followedHyperlink"/>
      <w:u w:val="single"/>
    </w:rPr>
  </w:style>
  <w:style w:type="character" w:customStyle="1" w:styleId="contextualspellingandgrammarerror">
    <w:name w:val="contextualspellingandgrammarerror"/>
    <w:basedOn w:val="Standardnpsmoodstavce"/>
    <w:rsid w:val="006E0594"/>
  </w:style>
  <w:style w:type="character" w:customStyle="1" w:styleId="spellingerror">
    <w:name w:val="spellingerror"/>
    <w:basedOn w:val="Standardnpsmoodstavce"/>
    <w:rsid w:val="006E0594"/>
  </w:style>
  <w:style w:type="paragraph" w:customStyle="1" w:styleId="CM1">
    <w:name w:val="CM1"/>
    <w:basedOn w:val="Default"/>
    <w:next w:val="Default"/>
    <w:uiPriority w:val="99"/>
    <w:rsid w:val="006E0594"/>
    <w:rPr>
      <w:rFonts w:ascii="EU Albertina" w:eastAsiaTheme="minorHAnsi" w:hAnsi="EU Albertina" w:cstheme="minorBidi"/>
      <w:color w:val="auto"/>
      <w:lang w:eastAsia="en-US"/>
    </w:rPr>
  </w:style>
  <w:style w:type="paragraph" w:styleId="Zkladntextodsazen">
    <w:name w:val="Body Text Indent"/>
    <w:basedOn w:val="Normln"/>
    <w:link w:val="ZkladntextodsazenChar"/>
    <w:uiPriority w:val="99"/>
    <w:unhideWhenUsed/>
    <w:rsid w:val="00D26711"/>
    <w:pPr>
      <w:spacing w:after="120"/>
      <w:ind w:left="283"/>
    </w:pPr>
  </w:style>
  <w:style w:type="character" w:customStyle="1" w:styleId="ZkladntextodsazenChar">
    <w:name w:val="Základní text odsazený Char"/>
    <w:basedOn w:val="Standardnpsmoodstavce"/>
    <w:link w:val="Zkladntextodsazen"/>
    <w:uiPriority w:val="99"/>
    <w:rsid w:val="00D26711"/>
  </w:style>
  <w:style w:type="character" w:styleId="Nevyeenzmnka">
    <w:name w:val="Unresolved Mention"/>
    <w:basedOn w:val="Standardnpsmoodstavce"/>
    <w:uiPriority w:val="99"/>
    <w:semiHidden/>
    <w:unhideWhenUsed/>
    <w:rsid w:val="0018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310">
      <w:bodyDiv w:val="1"/>
      <w:marLeft w:val="0"/>
      <w:marRight w:val="0"/>
      <w:marTop w:val="0"/>
      <w:marBottom w:val="0"/>
      <w:divBdr>
        <w:top w:val="none" w:sz="0" w:space="0" w:color="auto"/>
        <w:left w:val="none" w:sz="0" w:space="0" w:color="auto"/>
        <w:bottom w:val="none" w:sz="0" w:space="0" w:color="auto"/>
        <w:right w:val="none" w:sz="0" w:space="0" w:color="auto"/>
      </w:divBdr>
    </w:div>
    <w:div w:id="1393504594">
      <w:bodyDiv w:val="1"/>
      <w:marLeft w:val="0"/>
      <w:marRight w:val="0"/>
      <w:marTop w:val="0"/>
      <w:marBottom w:val="0"/>
      <w:divBdr>
        <w:top w:val="none" w:sz="0" w:space="0" w:color="auto"/>
        <w:left w:val="none" w:sz="0" w:space="0" w:color="auto"/>
        <w:bottom w:val="none" w:sz="0" w:space="0" w:color="auto"/>
        <w:right w:val="none" w:sz="0" w:space="0" w:color="auto"/>
      </w:divBdr>
    </w:div>
    <w:div w:id="1439837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gri.cz/public/app/lpisext/lpis/verejny2/plpi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ukzuz.cz/public/web/ukzuz/kontakty/vyhledavani-v-adresari/101724613.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gri.cz/public/app/lpisext/lpis/verejny2/plpi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7CF3D163BF04DBEFEC411552B7041" ma:contentTypeVersion="4" ma:contentTypeDescription="Create a new document." ma:contentTypeScope="" ma:versionID="cd9c213335133580c5dd5ddac86fdbd5">
  <xsd:schema xmlns:xsd="http://www.w3.org/2001/XMLSchema" xmlns:xs="http://www.w3.org/2001/XMLSchema" xmlns:p="http://schemas.microsoft.com/office/2006/metadata/properties" xmlns:ns2="2bf436c8-487b-48b2-a5d7-6fbb77bb3439" xmlns:ns3="cf60d6b8-181b-4026-a8c4-563ec62d35d3" targetNamespace="http://schemas.microsoft.com/office/2006/metadata/properties" ma:root="true" ma:fieldsID="57e3c9d9fe9cb70123d0569a3611a3b7" ns2:_="" ns3:_="">
    <xsd:import namespace="2bf436c8-487b-48b2-a5d7-6fbb77bb3439"/>
    <xsd:import namespace="cf60d6b8-181b-4026-a8c4-563ec62d3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36c8-487b-48b2-a5d7-6fbb77bb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0d6b8-181b-4026-a8c4-563ec62d3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f60d6b8-181b-4026-a8c4-563ec62d35d3">
      <UserInfo>
        <DisplayName>Králíček Miloslav</DisplayName>
        <AccountId>24</AccountId>
        <AccountType/>
      </UserInfo>
      <UserInfo>
        <DisplayName>Born Petr</DisplayName>
        <AccountId>26</AccountId>
        <AccountType/>
      </UserInfo>
      <UserInfo>
        <DisplayName>Šamánek Jan</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D0CE5-7D90-44B7-8D73-293D32B7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436c8-487b-48b2-a5d7-6fbb77bb3439"/>
    <ds:schemaRef ds:uri="cf60d6b8-181b-4026-a8c4-563ec62d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73319-A065-4366-BF34-6B8A829E9A11}">
  <ds:schemaRefs>
    <ds:schemaRef ds:uri="http://schemas.openxmlformats.org/officeDocument/2006/bibliography"/>
  </ds:schemaRefs>
</ds:datastoreItem>
</file>

<file path=customXml/itemProps3.xml><?xml version="1.0" encoding="utf-8"?>
<ds:datastoreItem xmlns:ds="http://schemas.openxmlformats.org/officeDocument/2006/customXml" ds:itemID="{DC7FC5FE-782B-4C5E-84C7-FE4989358B07}">
  <ds:schemaRefs>
    <ds:schemaRef ds:uri="http://schemas.microsoft.com/office/2006/metadata/properties"/>
    <ds:schemaRef ds:uri="http://schemas.microsoft.com/office/infopath/2007/PartnerControls"/>
    <ds:schemaRef ds:uri="cf60d6b8-181b-4026-a8c4-563ec62d35d3"/>
  </ds:schemaRefs>
</ds:datastoreItem>
</file>

<file path=customXml/itemProps4.xml><?xml version="1.0" encoding="utf-8"?>
<ds:datastoreItem xmlns:ds="http://schemas.openxmlformats.org/officeDocument/2006/customXml" ds:itemID="{B9CDCC89-3646-4D66-A9CE-B79E6023C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2767</Words>
  <Characters>16332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19061</CharactersWithSpaces>
  <SharedDoc>false</SharedDoc>
  <HLinks>
    <vt:vector size="6" baseType="variant">
      <vt:variant>
        <vt:i4>1900609</vt:i4>
      </vt:variant>
      <vt:variant>
        <vt:i4>0</vt:i4>
      </vt:variant>
      <vt:variant>
        <vt:i4>0</vt:i4>
      </vt:variant>
      <vt:variant>
        <vt:i4>5</vt:i4>
      </vt:variant>
      <vt:variant>
        <vt:lpwstr>http://intranet.ukzuz.cz/public/web/ukzuz/kontakty/vyhledavani-v-adresari/101724613.html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Chrápková Hana</cp:lastModifiedBy>
  <cp:revision>6</cp:revision>
  <cp:lastPrinted>2017-11-03T02:55:00Z</cp:lastPrinted>
  <dcterms:created xsi:type="dcterms:W3CDTF">2024-02-12T10:47:00Z</dcterms:created>
  <dcterms:modified xsi:type="dcterms:W3CDTF">2024-02-13T07:25:00Z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2019-11-21T10:06:25.1221726Z</vt:lpwstr>
  </property>
  <property fmtid="{D5CDD505-2E9C-101B-9397-08002B2CF9AE}" pid="5" name="MSIP_Label_ddfdcfce-ddd9-46fd-a41e-890a4587f248_Name">
    <vt:lpwstr>General</vt:lpwstr>
  </property>
  <property fmtid="{D5CDD505-2E9C-101B-9397-08002B2CF9AE}" pid="6" name="MSIP_Label_ddfdcfce-ddd9-46fd-a41e-890a4587f248_ActionId">
    <vt:lpwstr>d5ac2be9-e193-43c8-952b-21800bea2465</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0x01010047E7CF3D163BF04DBEFEC411552B7041</vt:lpwstr>
  </property>
</Properties>
</file>