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08" w:rsidRPr="005B3C29" w:rsidRDefault="000A0708" w:rsidP="000A070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bookmarkStart w:id="0" w:name="_GoBack"/>
      <w:bookmarkEnd w:id="0"/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B56F58">
        <w:rPr>
          <w:rFonts w:ascii="Times New Roman" w:eastAsia="MS Mincho" w:hAnsi="Times New Roman"/>
          <w:b/>
          <w:bCs/>
          <w:sz w:val="40"/>
          <w:szCs w:val="40"/>
          <w:lang w:val="cs-CZ"/>
        </w:rPr>
        <w:t>Ž E L E N I C E</w:t>
      </w:r>
    </w:p>
    <w:p w:rsidR="000A0708" w:rsidRDefault="000A0708" w:rsidP="000A070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0A0708" w:rsidRPr="00A159A5" w:rsidRDefault="000A0708" w:rsidP="000A0708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B56F58">
        <w:rPr>
          <w:b/>
          <w:sz w:val="32"/>
        </w:rPr>
        <w:t>ŽELENICE</w:t>
      </w:r>
    </w:p>
    <w:p w:rsidR="00E314F6" w:rsidRPr="00066D14" w:rsidRDefault="00E314F6" w:rsidP="00E314F6">
      <w:pPr>
        <w:rPr>
          <w:sz w:val="20"/>
        </w:rPr>
      </w:pPr>
    </w:p>
    <w:p w:rsidR="00C235D1" w:rsidRPr="00CD71C6" w:rsidRDefault="00CD71C6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eastAsia="MS Mincho"/>
          <w:smallCaps w:val="0"/>
        </w:rPr>
      </w:pPr>
      <w:r w:rsidRPr="00CD71C6">
        <w:rPr>
          <w:smallCaps w:val="0"/>
        </w:rPr>
        <w:t>Obecně závazná vyhláška</w:t>
      </w:r>
    </w:p>
    <w:p w:rsidR="00C235D1" w:rsidRPr="00066D14" w:rsidRDefault="00C235D1" w:rsidP="00A36A51">
      <w:pPr>
        <w:adjustRightInd w:val="0"/>
        <w:jc w:val="center"/>
        <w:rPr>
          <w:b/>
          <w:bCs/>
          <w:sz w:val="20"/>
        </w:rPr>
      </w:pPr>
    </w:p>
    <w:p w:rsidR="00162719" w:rsidRDefault="00162719" w:rsidP="00162719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koeficientů pro výpočet daně z nemovitých věcí</w:t>
      </w:r>
    </w:p>
    <w:p w:rsidR="00162719" w:rsidRDefault="00162719" w:rsidP="00162719">
      <w:pPr>
        <w:adjustRightInd w:val="0"/>
        <w:jc w:val="center"/>
      </w:pPr>
    </w:p>
    <w:p w:rsidR="00162719" w:rsidRDefault="00162719" w:rsidP="00162719">
      <w:pPr>
        <w:pStyle w:val="obyejn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Zastupitelstvo </w:t>
      </w:r>
      <w:r w:rsidR="00E5617C">
        <w:rPr>
          <w:i/>
          <w:color w:val="000000"/>
          <w:sz w:val="24"/>
          <w:szCs w:val="24"/>
        </w:rPr>
        <w:t>obce Želenice</w:t>
      </w:r>
      <w:r>
        <w:rPr>
          <w:i/>
          <w:color w:val="000000"/>
          <w:sz w:val="24"/>
          <w:szCs w:val="24"/>
        </w:rPr>
        <w:t xml:space="preserve"> vydává </w:t>
      </w:r>
      <w:r w:rsidRPr="00740519">
        <w:rPr>
          <w:i/>
          <w:color w:val="000000"/>
          <w:sz w:val="24"/>
          <w:szCs w:val="24"/>
        </w:rPr>
        <w:t xml:space="preserve">dne </w:t>
      </w:r>
      <w:r w:rsidR="00051B3F" w:rsidRPr="00051B3F">
        <w:rPr>
          <w:b/>
          <w:i/>
          <w:color w:val="000000"/>
          <w:sz w:val="24"/>
          <w:szCs w:val="24"/>
        </w:rPr>
        <w:t>11.</w:t>
      </w:r>
      <w:r w:rsidRPr="00051B3F">
        <w:rPr>
          <w:b/>
          <w:i/>
          <w:color w:val="000000"/>
          <w:sz w:val="24"/>
          <w:szCs w:val="24"/>
        </w:rPr>
        <w:t xml:space="preserve"> </w:t>
      </w:r>
      <w:r w:rsidR="00E5617C" w:rsidRPr="00051B3F">
        <w:rPr>
          <w:b/>
          <w:i/>
          <w:color w:val="000000"/>
          <w:sz w:val="24"/>
          <w:szCs w:val="24"/>
        </w:rPr>
        <w:t xml:space="preserve">září </w:t>
      </w:r>
      <w:r w:rsidRPr="00051B3F">
        <w:rPr>
          <w:b/>
          <w:i/>
          <w:color w:val="000000"/>
          <w:sz w:val="24"/>
          <w:szCs w:val="24"/>
        </w:rPr>
        <w:t>2023</w:t>
      </w:r>
      <w:r w:rsidR="00051B3F">
        <w:rPr>
          <w:b/>
          <w:i/>
          <w:color w:val="000000"/>
          <w:sz w:val="24"/>
          <w:szCs w:val="24"/>
        </w:rPr>
        <w:t xml:space="preserve">, </w:t>
      </w:r>
      <w:r w:rsidR="00051B3F" w:rsidRPr="00051B3F">
        <w:rPr>
          <w:i/>
          <w:color w:val="000000"/>
          <w:sz w:val="24"/>
          <w:szCs w:val="24"/>
        </w:rPr>
        <w:t>usnesení</w:t>
      </w:r>
      <w:r w:rsidR="008A7273">
        <w:rPr>
          <w:i/>
          <w:color w:val="000000"/>
          <w:sz w:val="24"/>
          <w:szCs w:val="24"/>
        </w:rPr>
        <w:t>m</w:t>
      </w:r>
      <w:r w:rsidR="00051B3F" w:rsidRPr="00051B3F">
        <w:rPr>
          <w:i/>
          <w:color w:val="000000"/>
          <w:sz w:val="24"/>
          <w:szCs w:val="24"/>
        </w:rPr>
        <w:t xml:space="preserve"> </w:t>
      </w:r>
      <w:r w:rsidR="00051B3F" w:rsidRPr="008A7273">
        <w:rPr>
          <w:b/>
          <w:i/>
          <w:color w:val="000000"/>
          <w:sz w:val="24"/>
          <w:szCs w:val="24"/>
        </w:rPr>
        <w:t>č.</w:t>
      </w:r>
      <w:proofErr w:type="gramStart"/>
      <w:r w:rsidR="008A7273">
        <w:rPr>
          <w:b/>
          <w:i/>
          <w:color w:val="000000"/>
          <w:sz w:val="24"/>
          <w:szCs w:val="24"/>
        </w:rPr>
        <w:t>4/13</w:t>
      </w:r>
      <w:r w:rsidR="008A7273" w:rsidRPr="008A7273">
        <w:rPr>
          <w:b/>
          <w:i/>
          <w:color w:val="000000"/>
          <w:sz w:val="24"/>
          <w:szCs w:val="24"/>
        </w:rPr>
        <w:t>/2023</w:t>
      </w:r>
      <w:r w:rsidR="008A7273">
        <w:rPr>
          <w:i/>
          <w:color w:val="000000"/>
          <w:sz w:val="24"/>
          <w:szCs w:val="24"/>
        </w:rPr>
        <w:t>,</w:t>
      </w:r>
      <w:r w:rsidR="00051B3F" w:rsidRPr="00051B3F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 podle</w:t>
      </w:r>
      <w:proofErr w:type="gramEnd"/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auto"/>
          <w:sz w:val="24"/>
          <w:szCs w:val="24"/>
        </w:rPr>
        <w:t xml:space="preserve">ustanovení </w:t>
      </w:r>
      <w:r w:rsidRPr="00C2482E">
        <w:rPr>
          <w:i/>
          <w:color w:val="auto"/>
          <w:sz w:val="24"/>
          <w:szCs w:val="24"/>
        </w:rPr>
        <w:t>§ 11 odst. 3 písm. b)</w:t>
      </w:r>
      <w:r>
        <w:rPr>
          <w:i/>
          <w:color w:val="auto"/>
          <w:sz w:val="24"/>
          <w:szCs w:val="24"/>
        </w:rPr>
        <w:t xml:space="preserve"> a § 12 zákona č. 338/1992 Sb., o dani z nemovitých věcí, ve znění pozdějších předpisů (dále jen „zákon o dani z nemovitých věcí“), </w:t>
      </w:r>
      <w:r>
        <w:rPr>
          <w:i/>
          <w:color w:val="000000"/>
          <w:sz w:val="24"/>
          <w:szCs w:val="24"/>
        </w:rPr>
        <w:t>a v souladu s ustanoveními § 10 písm. d) a § 84 odst. 2 písm. h) zákona č. 128/2000 Sb., o obcích (obecní zřízení), ve</w:t>
      </w:r>
      <w:r>
        <w:rPr>
          <w:color w:val="000000"/>
        </w:rPr>
        <w:t> </w:t>
      </w:r>
      <w:r>
        <w:rPr>
          <w:i/>
          <w:color w:val="000000"/>
          <w:sz w:val="24"/>
          <w:szCs w:val="24"/>
        </w:rPr>
        <w:t>znění pozdějších předpisů, tuto obecně závaznou vyhlášku:</w:t>
      </w:r>
    </w:p>
    <w:p w:rsidR="00E314F6" w:rsidRPr="0012186B" w:rsidRDefault="00E314F6" w:rsidP="00A36A51">
      <w:pPr>
        <w:adjustRightInd w:val="0"/>
        <w:jc w:val="center"/>
        <w:rPr>
          <w:b/>
          <w:color w:val="000000"/>
          <w:sz w:val="20"/>
        </w:rPr>
      </w:pPr>
    </w:p>
    <w:p w:rsidR="00162719" w:rsidRPr="004006BB" w:rsidRDefault="00162719" w:rsidP="00162719">
      <w:pPr>
        <w:adjustRightInd w:val="0"/>
        <w:jc w:val="center"/>
        <w:rPr>
          <w:b/>
          <w:color w:val="000000"/>
        </w:rPr>
      </w:pPr>
      <w:r w:rsidRPr="004006BB">
        <w:rPr>
          <w:b/>
          <w:color w:val="000000"/>
        </w:rPr>
        <w:t xml:space="preserve">Článek </w:t>
      </w:r>
      <w:r w:rsidR="00E5617C">
        <w:rPr>
          <w:b/>
          <w:color w:val="000000"/>
        </w:rPr>
        <w:t>1</w:t>
      </w:r>
    </w:p>
    <w:p w:rsidR="00E5617C" w:rsidRDefault="00E5617C" w:rsidP="00E5617C">
      <w:pPr>
        <w:jc w:val="center"/>
        <w:rPr>
          <w:b/>
        </w:rPr>
      </w:pPr>
      <w:r w:rsidRPr="00C2482E">
        <w:rPr>
          <w:b/>
        </w:rPr>
        <w:t>Koeficient – daň ze staveb a jednotek</w:t>
      </w:r>
    </w:p>
    <w:p w:rsidR="00162719" w:rsidRPr="00066D14" w:rsidRDefault="00162719" w:rsidP="00162719">
      <w:pPr>
        <w:adjustRightInd w:val="0"/>
        <w:jc w:val="center"/>
        <w:rPr>
          <w:b/>
          <w:color w:val="000000"/>
          <w:sz w:val="20"/>
        </w:rPr>
      </w:pPr>
    </w:p>
    <w:p w:rsidR="00162719" w:rsidRPr="007B4146" w:rsidRDefault="00162719" w:rsidP="00162719">
      <w:pPr>
        <w:pStyle w:val="Zkladntext"/>
        <w:spacing w:line="240" w:lineRule="auto"/>
        <w:rPr>
          <w:sz w:val="24"/>
          <w:szCs w:val="24"/>
        </w:rPr>
      </w:pPr>
      <w:r w:rsidRPr="007B4146">
        <w:rPr>
          <w:sz w:val="24"/>
          <w:szCs w:val="24"/>
        </w:rPr>
        <w:t xml:space="preserve">Pro výpočet sazby daně ze staveb a jednotek u zdanitelných staveb a zdanitelných jednotek </w:t>
      </w:r>
      <w:r w:rsidRPr="007B4146">
        <w:rPr>
          <w:iCs/>
          <w:sz w:val="24"/>
          <w:szCs w:val="24"/>
        </w:rPr>
        <w:t>uvedených v § 11 odst. 1 písm. d)</w:t>
      </w:r>
      <w:r>
        <w:rPr>
          <w:iCs/>
          <w:sz w:val="24"/>
          <w:szCs w:val="24"/>
        </w:rPr>
        <w:t xml:space="preserve"> bod 2.</w:t>
      </w:r>
      <w:r w:rsidRPr="007B4146">
        <w:rPr>
          <w:rStyle w:val="Znakapoznpodarou"/>
          <w:sz w:val="24"/>
          <w:szCs w:val="24"/>
        </w:rPr>
        <w:footnoteReference w:id="1"/>
      </w:r>
      <w:r w:rsidRPr="007B4146">
        <w:rPr>
          <w:sz w:val="24"/>
          <w:szCs w:val="24"/>
          <w:vertAlign w:val="superscript"/>
        </w:rPr>
        <w:t>)</w:t>
      </w:r>
      <w:r w:rsidRPr="007B4146">
        <w:rPr>
          <w:iCs/>
          <w:sz w:val="24"/>
          <w:szCs w:val="24"/>
        </w:rPr>
        <w:t xml:space="preserve"> </w:t>
      </w:r>
      <w:r w:rsidRPr="007B4146">
        <w:rPr>
          <w:sz w:val="24"/>
          <w:szCs w:val="24"/>
        </w:rPr>
        <w:t>zákona o dani z nemovitých věcí</w:t>
      </w:r>
      <w:r w:rsidRPr="007B4146">
        <w:rPr>
          <w:iCs/>
          <w:sz w:val="24"/>
          <w:szCs w:val="24"/>
        </w:rPr>
        <w:t xml:space="preserve"> </w:t>
      </w:r>
      <w:r w:rsidRPr="007B4146">
        <w:rPr>
          <w:sz w:val="24"/>
          <w:szCs w:val="24"/>
        </w:rPr>
        <w:t>se stanoví dle § 11 odst.</w:t>
      </w:r>
      <w:r>
        <w:rPr>
          <w:sz w:val="24"/>
          <w:szCs w:val="24"/>
        </w:rPr>
        <w:t> </w:t>
      </w:r>
      <w:r w:rsidRPr="007B4146">
        <w:rPr>
          <w:sz w:val="24"/>
          <w:szCs w:val="24"/>
        </w:rPr>
        <w:t xml:space="preserve">3 písm. b) zákona </w:t>
      </w:r>
      <w:r>
        <w:rPr>
          <w:sz w:val="24"/>
          <w:szCs w:val="24"/>
        </w:rPr>
        <w:t>o dani z nemovitých věcí v celé obci Želenice</w:t>
      </w:r>
      <w:r w:rsidRPr="007B4146">
        <w:rPr>
          <w:sz w:val="24"/>
          <w:szCs w:val="24"/>
        </w:rPr>
        <w:t xml:space="preserve"> koeficient ve výši </w:t>
      </w:r>
      <w:r w:rsidRPr="007B4146">
        <w:rPr>
          <w:b/>
          <w:sz w:val="28"/>
          <w:szCs w:val="24"/>
        </w:rPr>
        <w:t>1,5</w:t>
      </w:r>
      <w:r w:rsidRPr="007B4146">
        <w:rPr>
          <w:sz w:val="24"/>
          <w:szCs w:val="24"/>
        </w:rPr>
        <w:t>.</w:t>
      </w:r>
    </w:p>
    <w:p w:rsidR="00162719" w:rsidRDefault="00162719" w:rsidP="00A36A51">
      <w:pPr>
        <w:adjustRightInd w:val="0"/>
        <w:jc w:val="center"/>
        <w:rPr>
          <w:b/>
          <w:color w:val="000000"/>
        </w:rPr>
      </w:pPr>
    </w:p>
    <w:p w:rsidR="00CD71C6" w:rsidRPr="004006BB" w:rsidRDefault="00CD71C6" w:rsidP="00A36A51">
      <w:pPr>
        <w:adjustRightInd w:val="0"/>
        <w:jc w:val="center"/>
        <w:rPr>
          <w:b/>
          <w:color w:val="000000"/>
        </w:rPr>
      </w:pPr>
      <w:r w:rsidRPr="004006BB">
        <w:rPr>
          <w:b/>
          <w:color w:val="000000"/>
        </w:rPr>
        <w:t xml:space="preserve">Článek </w:t>
      </w:r>
      <w:r w:rsidR="00162719">
        <w:rPr>
          <w:b/>
          <w:color w:val="000000"/>
        </w:rPr>
        <w:t>2</w:t>
      </w:r>
    </w:p>
    <w:p w:rsidR="00C235D1" w:rsidRPr="005F0610" w:rsidRDefault="00C235D1" w:rsidP="00A36A51">
      <w:pPr>
        <w:adjustRightInd w:val="0"/>
        <w:jc w:val="center"/>
        <w:rPr>
          <w:b/>
          <w:color w:val="000000"/>
        </w:rPr>
      </w:pPr>
      <w:r w:rsidRPr="005F0610">
        <w:rPr>
          <w:b/>
          <w:color w:val="000000"/>
        </w:rPr>
        <w:t>Místní koeficient</w:t>
      </w:r>
    </w:p>
    <w:p w:rsidR="00C235D1" w:rsidRPr="00066D14" w:rsidRDefault="00C235D1" w:rsidP="00A36A51">
      <w:pPr>
        <w:adjustRightInd w:val="0"/>
        <w:jc w:val="center"/>
        <w:rPr>
          <w:b/>
          <w:color w:val="000000"/>
          <w:sz w:val="20"/>
        </w:rPr>
      </w:pPr>
    </w:p>
    <w:p w:rsidR="00162719" w:rsidRDefault="00162719" w:rsidP="00162719">
      <w:pPr>
        <w:jc w:val="both"/>
        <w:rPr>
          <w:vertAlign w:val="superscript"/>
        </w:rPr>
      </w:pPr>
      <w:r>
        <w:t>P</w:t>
      </w:r>
      <w:r w:rsidRPr="008E7492">
        <w:t>ro všechny n</w:t>
      </w:r>
      <w:r>
        <w:t>emovité věci na území jednotlivých</w:t>
      </w:r>
      <w:r w:rsidRPr="008E7492">
        <w:t xml:space="preserve"> část</w:t>
      </w:r>
      <w:r>
        <w:t>í</w:t>
      </w:r>
      <w:r w:rsidRPr="008E7492">
        <w:t xml:space="preserve"> </w:t>
      </w:r>
      <w:r>
        <w:t xml:space="preserve">obce Želenice vymezených parcelními čísly pozemků v příloze této vyhlášky </w:t>
      </w:r>
      <w:r w:rsidRPr="005F0610">
        <w:t xml:space="preserve">se stanoví dle § 12 zákona o dani z nemovitých </w:t>
      </w:r>
      <w:r>
        <w:t>věcí</w:t>
      </w:r>
      <w:r w:rsidRPr="005F0610">
        <w:t xml:space="preserve"> místní koeficient ve</w:t>
      </w:r>
      <w:r>
        <w:t> </w:t>
      </w:r>
      <w:r w:rsidRPr="005F0610">
        <w:t xml:space="preserve">výši </w:t>
      </w:r>
      <w:r>
        <w:rPr>
          <w:b/>
          <w:sz w:val="28"/>
          <w:szCs w:val="28"/>
        </w:rPr>
        <w:t>5</w:t>
      </w:r>
      <w:r w:rsidRPr="005F0610">
        <w:t>.</w:t>
      </w:r>
      <w:r w:rsidR="00E5617C" w:rsidRPr="005F0610">
        <w:rPr>
          <w:rStyle w:val="Znakapoznpodarou"/>
        </w:rPr>
        <w:footnoteReference w:id="2"/>
      </w:r>
      <w:r w:rsidR="00E5617C" w:rsidRPr="005F0610">
        <w:rPr>
          <w:vertAlign w:val="superscript"/>
        </w:rPr>
        <w:t>)</w:t>
      </w:r>
    </w:p>
    <w:p w:rsidR="005F0610" w:rsidRPr="0012186B" w:rsidRDefault="005F0610" w:rsidP="007C72F8">
      <w:pPr>
        <w:pStyle w:val="standard"/>
        <w:widowControl/>
        <w:autoSpaceDE/>
        <w:spacing w:before="0"/>
        <w:ind w:firstLine="0"/>
        <w:jc w:val="center"/>
        <w:rPr>
          <w:b/>
          <w:color w:val="auto"/>
          <w:szCs w:val="24"/>
        </w:rPr>
      </w:pPr>
    </w:p>
    <w:p w:rsidR="007C72F8" w:rsidRPr="005F0610" w:rsidRDefault="007C72F8" w:rsidP="007C72F8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5F0610">
        <w:rPr>
          <w:b/>
          <w:color w:val="auto"/>
          <w:sz w:val="24"/>
          <w:szCs w:val="24"/>
        </w:rPr>
        <w:t>Článek</w:t>
      </w:r>
      <w:r w:rsidR="000A0708">
        <w:rPr>
          <w:b/>
          <w:color w:val="auto"/>
          <w:sz w:val="24"/>
          <w:szCs w:val="24"/>
        </w:rPr>
        <w:t xml:space="preserve"> </w:t>
      </w:r>
      <w:r w:rsidR="00162719">
        <w:rPr>
          <w:b/>
          <w:color w:val="auto"/>
          <w:sz w:val="24"/>
          <w:szCs w:val="24"/>
        </w:rPr>
        <w:t>3</w:t>
      </w:r>
    </w:p>
    <w:p w:rsidR="00C235D1" w:rsidRDefault="00C235D1" w:rsidP="00A36A51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Účinnost</w:t>
      </w:r>
    </w:p>
    <w:p w:rsidR="00C235D1" w:rsidRPr="00066D14" w:rsidRDefault="00C235D1" w:rsidP="00A36A51">
      <w:pPr>
        <w:adjustRightInd w:val="0"/>
        <w:jc w:val="center"/>
        <w:rPr>
          <w:b/>
          <w:color w:val="000000"/>
          <w:sz w:val="20"/>
        </w:rPr>
      </w:pPr>
    </w:p>
    <w:p w:rsidR="00A36A51" w:rsidRDefault="00C235D1" w:rsidP="00CE2110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Tato obecně závazná vyhláška nabývá účinnosti dnem 1. 1. </w:t>
      </w:r>
      <w:r w:rsidR="005F0610">
        <w:rPr>
          <w:color w:val="000000"/>
        </w:rPr>
        <w:t>202</w:t>
      </w:r>
      <w:r w:rsidR="00B56F58">
        <w:rPr>
          <w:color w:val="000000"/>
        </w:rPr>
        <w:t>4</w:t>
      </w:r>
      <w:r>
        <w:rPr>
          <w:color w:val="000000"/>
        </w:rPr>
        <w:t xml:space="preserve">. </w:t>
      </w:r>
    </w:p>
    <w:p w:rsidR="00CE2110" w:rsidRDefault="00CE2110" w:rsidP="00CE2110">
      <w:pPr>
        <w:adjustRightInd w:val="0"/>
        <w:jc w:val="both"/>
        <w:rPr>
          <w:color w:val="000000"/>
        </w:rPr>
      </w:pPr>
    </w:p>
    <w:p w:rsidR="00D735F3" w:rsidRDefault="00D735F3" w:rsidP="00CE2110">
      <w:pPr>
        <w:adjustRightInd w:val="0"/>
        <w:jc w:val="both"/>
        <w:rPr>
          <w:color w:val="000000"/>
        </w:rPr>
      </w:pPr>
    </w:p>
    <w:p w:rsidR="00E5617C" w:rsidRDefault="00E5617C" w:rsidP="00CE2110">
      <w:pPr>
        <w:adjustRightInd w:val="0"/>
        <w:jc w:val="both"/>
        <w:rPr>
          <w:color w:val="000000"/>
        </w:rPr>
      </w:pPr>
    </w:p>
    <w:p w:rsidR="00D735F3" w:rsidRPr="00A70907" w:rsidRDefault="00D735F3" w:rsidP="00D735F3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D735F3" w:rsidRPr="00A70907" w:rsidTr="00102B46">
        <w:trPr>
          <w:trHeight w:val="80"/>
          <w:jc w:val="center"/>
        </w:trPr>
        <w:tc>
          <w:tcPr>
            <w:tcW w:w="4605" w:type="dxa"/>
            <w:hideMark/>
          </w:tcPr>
          <w:p w:rsidR="00D735F3" w:rsidRPr="00A70907" w:rsidRDefault="00051B3F" w:rsidP="00102B46">
            <w:pPr>
              <w:jc w:val="center"/>
            </w:pPr>
            <w:r>
              <w:t xml:space="preserve"> </w:t>
            </w:r>
          </w:p>
        </w:tc>
        <w:tc>
          <w:tcPr>
            <w:tcW w:w="4605" w:type="dxa"/>
            <w:hideMark/>
          </w:tcPr>
          <w:p w:rsidR="00D735F3" w:rsidRPr="00A70907" w:rsidRDefault="00051B3F" w:rsidP="00102B46">
            <w:pPr>
              <w:jc w:val="center"/>
            </w:pPr>
            <w:r>
              <w:t xml:space="preserve"> </w:t>
            </w:r>
          </w:p>
        </w:tc>
      </w:tr>
      <w:tr w:rsidR="00D735F3" w:rsidRPr="00A70907" w:rsidTr="00102B46">
        <w:trPr>
          <w:jc w:val="center"/>
        </w:trPr>
        <w:tc>
          <w:tcPr>
            <w:tcW w:w="4605" w:type="dxa"/>
            <w:hideMark/>
          </w:tcPr>
          <w:p w:rsidR="00D735F3" w:rsidRPr="00A70907" w:rsidRDefault="00D735F3" w:rsidP="00102B46">
            <w:pPr>
              <w:jc w:val="center"/>
            </w:pPr>
            <w:r w:rsidRPr="00A70907">
              <w:t xml:space="preserve">Ing. </w:t>
            </w:r>
            <w:r w:rsidR="0074011C">
              <w:t>Ondřej</w:t>
            </w:r>
            <w:r>
              <w:t xml:space="preserve"> Mityska v. r.</w:t>
            </w:r>
          </w:p>
          <w:p w:rsidR="00D735F3" w:rsidRPr="00A70907" w:rsidRDefault="00D735F3" w:rsidP="00102B46">
            <w:pPr>
              <w:jc w:val="center"/>
            </w:pPr>
            <w:r w:rsidRPr="00A70907">
              <w:t>místostarosta</w:t>
            </w:r>
          </w:p>
        </w:tc>
        <w:tc>
          <w:tcPr>
            <w:tcW w:w="4605" w:type="dxa"/>
            <w:hideMark/>
          </w:tcPr>
          <w:p w:rsidR="00D735F3" w:rsidRPr="00A70907" w:rsidRDefault="00D735F3" w:rsidP="00102B46">
            <w:pPr>
              <w:jc w:val="center"/>
            </w:pPr>
            <w:r>
              <w:t xml:space="preserve">Jan Zálešák v. r. </w:t>
            </w:r>
          </w:p>
          <w:p w:rsidR="00D735F3" w:rsidRPr="00A70907" w:rsidRDefault="00D735F3" w:rsidP="00102B46">
            <w:pPr>
              <w:jc w:val="center"/>
            </w:pPr>
            <w:r w:rsidRPr="00A70907">
              <w:t>starosta</w:t>
            </w:r>
          </w:p>
        </w:tc>
      </w:tr>
    </w:tbl>
    <w:p w:rsidR="00D735F3" w:rsidRPr="00A70907" w:rsidRDefault="00D735F3" w:rsidP="00D735F3">
      <w:pPr>
        <w:pStyle w:val="Zkladntext"/>
      </w:pPr>
    </w:p>
    <w:p w:rsidR="00162719" w:rsidRPr="00840154" w:rsidRDefault="00162719" w:rsidP="00162719">
      <w:pPr>
        <w:pStyle w:val="Zkladntext3"/>
        <w:rPr>
          <w:b/>
          <w:sz w:val="24"/>
          <w:szCs w:val="24"/>
        </w:rPr>
      </w:pPr>
      <w:r>
        <w:br w:type="page"/>
      </w:r>
      <w:r w:rsidRPr="00840154">
        <w:rPr>
          <w:b/>
          <w:sz w:val="24"/>
          <w:szCs w:val="24"/>
        </w:rPr>
        <w:lastRenderedPageBreak/>
        <w:t>Příloha obecně závazné vyhlášky o stanovení koeficientů pro výpočet daně z nemovitých věcí</w:t>
      </w:r>
    </w:p>
    <w:p w:rsidR="00162719" w:rsidRPr="00840154" w:rsidRDefault="00162719" w:rsidP="00162719">
      <w:pPr>
        <w:pStyle w:val="Zkladntext3"/>
        <w:rPr>
          <w:sz w:val="24"/>
          <w:szCs w:val="24"/>
        </w:rPr>
      </w:pPr>
    </w:p>
    <w:p w:rsidR="00162719" w:rsidRPr="00840154" w:rsidRDefault="004B55A8" w:rsidP="00162719">
      <w:pPr>
        <w:pStyle w:val="Zkladntext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Vymezení jednotlivých částí obce Želenice</w:t>
      </w:r>
      <w:r w:rsidR="00162719" w:rsidRPr="00840154">
        <w:rPr>
          <w:sz w:val="24"/>
          <w:szCs w:val="24"/>
          <w:u w:val="single"/>
        </w:rPr>
        <w:t xml:space="preserve"> podle čl. 2 </w:t>
      </w:r>
      <w:r>
        <w:rPr>
          <w:sz w:val="24"/>
          <w:szCs w:val="24"/>
          <w:u w:val="single"/>
        </w:rPr>
        <w:t xml:space="preserve">obecně závazné </w:t>
      </w:r>
      <w:r w:rsidR="00162719" w:rsidRPr="00840154">
        <w:rPr>
          <w:sz w:val="24"/>
          <w:szCs w:val="24"/>
          <w:u w:val="single"/>
        </w:rPr>
        <w:t>vyhlášky:</w:t>
      </w:r>
    </w:p>
    <w:p w:rsidR="00162719" w:rsidRDefault="00162719" w:rsidP="00162719"/>
    <w:p w:rsidR="00E5617C" w:rsidRPr="00E5617C" w:rsidRDefault="00E5617C" w:rsidP="00E5617C">
      <w:pPr>
        <w:numPr>
          <w:ilvl w:val="0"/>
          <w:numId w:val="5"/>
        </w:numPr>
        <w:rPr>
          <w:b/>
        </w:rPr>
      </w:pPr>
      <w:r w:rsidRPr="00E5617C">
        <w:rPr>
          <w:b/>
        </w:rPr>
        <w:t>Katastrální území Želenice u Mostu</w:t>
      </w:r>
    </w:p>
    <w:p w:rsidR="00E5617C" w:rsidRDefault="00E5617C" w:rsidP="00162719"/>
    <w:p w:rsidR="00E5617C" w:rsidRDefault="00E5617C" w:rsidP="00E5617C">
      <w:pPr>
        <w:jc w:val="both"/>
      </w:pPr>
      <w:r>
        <w:t>Stavební parcela číslo: 98/1, 135, 136/1, 137, 139, 140, 156, 168, 174, 175, 176, 282</w:t>
      </w:r>
    </w:p>
    <w:p w:rsidR="00E5617C" w:rsidRDefault="00E5617C" w:rsidP="00162719"/>
    <w:p w:rsidR="00E5617C" w:rsidRDefault="00E5617C" w:rsidP="00E5617C">
      <w:pPr>
        <w:jc w:val="both"/>
      </w:pPr>
      <w:r>
        <w:t>Pozemková parcela číslo: 1281/1, 1281/2, 1283/44, 1283/45, 1283/52, 1283/59, 1283/60, 1284, 1490/2, 1500/2, 1500/3, 1505/3, 1577/2, 1577/3, 1699/2, 1762/1, 1762/2, 1762/3, 1763/1</w:t>
      </w:r>
    </w:p>
    <w:p w:rsidR="00E5617C" w:rsidRDefault="00E5617C" w:rsidP="00162719"/>
    <w:p w:rsidR="00E5617C" w:rsidRDefault="00E5617C" w:rsidP="00162719"/>
    <w:p w:rsidR="00E5617C" w:rsidRPr="00E5617C" w:rsidRDefault="00E5617C" w:rsidP="00E5617C">
      <w:pPr>
        <w:numPr>
          <w:ilvl w:val="0"/>
          <w:numId w:val="5"/>
        </w:numPr>
        <w:rPr>
          <w:b/>
        </w:rPr>
      </w:pPr>
      <w:r w:rsidRPr="00E5617C">
        <w:rPr>
          <w:b/>
        </w:rPr>
        <w:t>Katastrální území Liběšice u Želenic:</w:t>
      </w:r>
    </w:p>
    <w:p w:rsidR="00E5617C" w:rsidRDefault="00E5617C" w:rsidP="00162719"/>
    <w:p w:rsidR="00E5617C" w:rsidRDefault="00E5617C" w:rsidP="00E5617C">
      <w:r>
        <w:t>Pozemková parcela číslo: 48/1, 97/20, 1780/1</w:t>
      </w:r>
    </w:p>
    <w:p w:rsidR="00E5617C" w:rsidRDefault="00E5617C" w:rsidP="00162719"/>
    <w:p w:rsidR="00E5617C" w:rsidRDefault="00E5617C" w:rsidP="00162719"/>
    <w:sectPr w:rsidR="00E5617C" w:rsidSect="00B56F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D5" w:rsidRDefault="007643D5" w:rsidP="00C235D1">
      <w:r>
        <w:separator/>
      </w:r>
    </w:p>
  </w:endnote>
  <w:endnote w:type="continuationSeparator" w:id="0">
    <w:p w:rsidR="007643D5" w:rsidRDefault="007643D5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D5" w:rsidRDefault="007643D5" w:rsidP="00C235D1">
      <w:r>
        <w:separator/>
      </w:r>
    </w:p>
  </w:footnote>
  <w:footnote w:type="continuationSeparator" w:id="0">
    <w:p w:rsidR="007643D5" w:rsidRDefault="007643D5" w:rsidP="00C235D1">
      <w:r>
        <w:continuationSeparator/>
      </w:r>
    </w:p>
  </w:footnote>
  <w:footnote w:id="1">
    <w:p w:rsidR="00162719" w:rsidRPr="007B4146" w:rsidRDefault="00162719" w:rsidP="00162719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7B4146">
        <w:rPr>
          <w:rStyle w:val="Znakapoznpodarou"/>
        </w:rPr>
        <w:footnoteRef/>
      </w:r>
      <w:r w:rsidRPr="007B4146">
        <w:rPr>
          <w:rFonts w:ascii="Times New Roman" w:hAnsi="Times New Roman" w:cs="Times New Roman"/>
          <w:vertAlign w:val="superscript"/>
        </w:rPr>
        <w:t>)</w:t>
      </w:r>
      <w:r w:rsidRPr="007B4146">
        <w:rPr>
          <w:rFonts w:ascii="Times New Roman" w:hAnsi="Times New Roman" w:cs="Times New Roman"/>
        </w:rPr>
        <w:t xml:space="preserve"> 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  <w:r>
        <w:rPr>
          <w:rFonts w:ascii="Times New Roman" w:hAnsi="Times New Roman" w:cs="Times New Roman"/>
        </w:rPr>
        <w:t xml:space="preserve"> </w:t>
      </w:r>
      <w:r w:rsidRPr="007B4146">
        <w:rPr>
          <w:rFonts w:ascii="Times New Roman" w:hAnsi="Times New Roman" w:cs="Times New Roman"/>
        </w:rPr>
        <w:t>podnikání v průmyslu, stavebnictví, dopravě, energetice</w:t>
      </w:r>
      <w:r>
        <w:rPr>
          <w:rFonts w:ascii="Times New Roman" w:hAnsi="Times New Roman" w:cs="Times New Roman"/>
        </w:rPr>
        <w:t xml:space="preserve"> nebo ostatní zemědělské výrobě</w:t>
      </w:r>
    </w:p>
  </w:footnote>
  <w:footnote w:id="2">
    <w:p w:rsidR="00E5617C" w:rsidRPr="007B4146" w:rsidRDefault="00E5617C" w:rsidP="00E5617C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7B4146">
        <w:rPr>
          <w:rStyle w:val="Znakapoznpodarou"/>
        </w:rPr>
        <w:footnoteRef/>
      </w:r>
      <w:r w:rsidRPr="007B4146">
        <w:rPr>
          <w:rFonts w:ascii="Times New Roman" w:hAnsi="Times New Roman" w:cs="Times New Roman"/>
          <w:vertAlign w:val="superscript"/>
        </w:rPr>
        <w:t>)</w:t>
      </w:r>
      <w:r w:rsidRPr="007B4146">
        <w:rPr>
          <w:rFonts w:ascii="Times New Roman" w:hAnsi="Times New Roman" w:cs="Times New Roman"/>
        </w:rPr>
        <w:t xml:space="preserve"> tímto koeficientem se vynásobí daň poplatníka za jednotlivé druhy pozemků, zdanitelných staveb nebo zdanitelných jednotek, popřípadě jejich souhrny, s výjimkou pozemků uvedených v § 5 odst. 1 zákona o dani z nemovitých věcí (pozemky orné půdy, chmelnic, vinic, zahrad, ovocných sadů a trvalých travních porostů)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D4BC3"/>
    <w:multiLevelType w:val="hybridMultilevel"/>
    <w:tmpl w:val="39FCC9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63366"/>
    <w:multiLevelType w:val="hybridMultilevel"/>
    <w:tmpl w:val="640A4C30"/>
    <w:lvl w:ilvl="0" w:tplc="9E3499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D1"/>
    <w:rsid w:val="00017798"/>
    <w:rsid w:val="00025E9D"/>
    <w:rsid w:val="00041E8C"/>
    <w:rsid w:val="00051B3F"/>
    <w:rsid w:val="00066D14"/>
    <w:rsid w:val="000A0708"/>
    <w:rsid w:val="000F36F5"/>
    <w:rsid w:val="00111242"/>
    <w:rsid w:val="0012186B"/>
    <w:rsid w:val="00162719"/>
    <w:rsid w:val="00210161"/>
    <w:rsid w:val="0024022A"/>
    <w:rsid w:val="00255809"/>
    <w:rsid w:val="0027283B"/>
    <w:rsid w:val="002A2E67"/>
    <w:rsid w:val="002B0D85"/>
    <w:rsid w:val="002C770A"/>
    <w:rsid w:val="002F4514"/>
    <w:rsid w:val="00311B2D"/>
    <w:rsid w:val="00316D8A"/>
    <w:rsid w:val="00340128"/>
    <w:rsid w:val="003E39B7"/>
    <w:rsid w:val="003E501B"/>
    <w:rsid w:val="004006BB"/>
    <w:rsid w:val="0046225C"/>
    <w:rsid w:val="004962D8"/>
    <w:rsid w:val="004B55A8"/>
    <w:rsid w:val="004D4978"/>
    <w:rsid w:val="00532227"/>
    <w:rsid w:val="00544C17"/>
    <w:rsid w:val="005C3AD2"/>
    <w:rsid w:val="005C5C58"/>
    <w:rsid w:val="005E4E76"/>
    <w:rsid w:val="005F0610"/>
    <w:rsid w:val="005F71F0"/>
    <w:rsid w:val="00623920"/>
    <w:rsid w:val="00661689"/>
    <w:rsid w:val="00665DDF"/>
    <w:rsid w:val="00675F47"/>
    <w:rsid w:val="006F44FB"/>
    <w:rsid w:val="007300EF"/>
    <w:rsid w:val="00730AD3"/>
    <w:rsid w:val="0074011C"/>
    <w:rsid w:val="00740519"/>
    <w:rsid w:val="007612B7"/>
    <w:rsid w:val="007643D5"/>
    <w:rsid w:val="00773416"/>
    <w:rsid w:val="00784960"/>
    <w:rsid w:val="007873F4"/>
    <w:rsid w:val="007957D2"/>
    <w:rsid w:val="007A6244"/>
    <w:rsid w:val="007C72F8"/>
    <w:rsid w:val="007D6D9F"/>
    <w:rsid w:val="00826ADA"/>
    <w:rsid w:val="00850263"/>
    <w:rsid w:val="008A7273"/>
    <w:rsid w:val="008F7FE1"/>
    <w:rsid w:val="00927A7B"/>
    <w:rsid w:val="0098358A"/>
    <w:rsid w:val="009962FF"/>
    <w:rsid w:val="00A05400"/>
    <w:rsid w:val="00A067B6"/>
    <w:rsid w:val="00A21EDA"/>
    <w:rsid w:val="00A36A51"/>
    <w:rsid w:val="00A434AD"/>
    <w:rsid w:val="00A57903"/>
    <w:rsid w:val="00A779B5"/>
    <w:rsid w:val="00A87812"/>
    <w:rsid w:val="00A947B4"/>
    <w:rsid w:val="00AC5DB4"/>
    <w:rsid w:val="00AF20A4"/>
    <w:rsid w:val="00AF4CA9"/>
    <w:rsid w:val="00B02B8F"/>
    <w:rsid w:val="00B41CAD"/>
    <w:rsid w:val="00B56F58"/>
    <w:rsid w:val="00B70AC9"/>
    <w:rsid w:val="00B84453"/>
    <w:rsid w:val="00B97F37"/>
    <w:rsid w:val="00BB4F75"/>
    <w:rsid w:val="00BD166D"/>
    <w:rsid w:val="00BE31BD"/>
    <w:rsid w:val="00BF6142"/>
    <w:rsid w:val="00C2218D"/>
    <w:rsid w:val="00C235D1"/>
    <w:rsid w:val="00C253B1"/>
    <w:rsid w:val="00C3266A"/>
    <w:rsid w:val="00C74332"/>
    <w:rsid w:val="00C9237C"/>
    <w:rsid w:val="00CB147F"/>
    <w:rsid w:val="00CB7BBE"/>
    <w:rsid w:val="00CD2B9B"/>
    <w:rsid w:val="00CD71C6"/>
    <w:rsid w:val="00CE2110"/>
    <w:rsid w:val="00CE3F51"/>
    <w:rsid w:val="00D13581"/>
    <w:rsid w:val="00D5356D"/>
    <w:rsid w:val="00D5678A"/>
    <w:rsid w:val="00D735F3"/>
    <w:rsid w:val="00D80C36"/>
    <w:rsid w:val="00DA4130"/>
    <w:rsid w:val="00DC5603"/>
    <w:rsid w:val="00DE6F7A"/>
    <w:rsid w:val="00DF6E5F"/>
    <w:rsid w:val="00E026E1"/>
    <w:rsid w:val="00E1641C"/>
    <w:rsid w:val="00E314F6"/>
    <w:rsid w:val="00E5617C"/>
    <w:rsid w:val="00E65032"/>
    <w:rsid w:val="00E674CD"/>
    <w:rsid w:val="00E826BB"/>
    <w:rsid w:val="00E91DBB"/>
    <w:rsid w:val="00ED24B9"/>
    <w:rsid w:val="00EE1029"/>
    <w:rsid w:val="00F13632"/>
    <w:rsid w:val="00F25A0C"/>
    <w:rsid w:val="00F72B98"/>
    <w:rsid w:val="00F939F7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0A070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0A0708"/>
    <w:rPr>
      <w:rFonts w:ascii="Courier New" w:eastAsia="Times New Roman" w:hAnsi="Courier New"/>
      <w:lang w:val="x-none" w:eastAsia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6271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62719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0A070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0A0708"/>
    <w:rPr>
      <w:rFonts w:ascii="Courier New" w:eastAsia="Times New Roman" w:hAnsi="Courier New"/>
      <w:lang w:val="x-none" w:eastAsia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6271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6271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60697-6353-4153-A809-0E8B5E72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Admin</cp:lastModifiedBy>
  <cp:revision>2</cp:revision>
  <cp:lastPrinted>2014-02-03T08:23:00Z</cp:lastPrinted>
  <dcterms:created xsi:type="dcterms:W3CDTF">2023-09-14T10:17:00Z</dcterms:created>
  <dcterms:modified xsi:type="dcterms:W3CDTF">2023-09-14T10:17:00Z</dcterms:modified>
</cp:coreProperties>
</file>