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3F9" w:rsidRPr="00752FEE" w:rsidRDefault="004D03EF" w:rsidP="00E963F9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MĚSTO DUBŇANY</w:t>
      </w:r>
    </w:p>
    <w:p w:rsidR="00E963F9" w:rsidRPr="00E7791D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>Zastupitelstvo</w:t>
      </w:r>
      <w:r w:rsidR="004D03EF">
        <w:rPr>
          <w:rFonts w:ascii="Arial" w:hAnsi="Arial" w:cs="Arial"/>
          <w:b/>
          <w:color w:val="000000"/>
          <w:sz w:val="28"/>
          <w:szCs w:val="28"/>
        </w:rPr>
        <w:t xml:space="preserve"> města Dubňany</w:t>
      </w:r>
    </w:p>
    <w:p w:rsidR="004D03EF" w:rsidRPr="00BF046B" w:rsidRDefault="00E963F9" w:rsidP="00E963F9">
      <w:pPr>
        <w:spacing w:line="276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</w:t>
      </w:r>
      <w:r w:rsidRPr="00BF046B">
        <w:rPr>
          <w:rFonts w:ascii="Arial" w:hAnsi="Arial" w:cs="Arial"/>
          <w:b/>
        </w:rPr>
        <w:t xml:space="preserve">vyhláška </w:t>
      </w:r>
      <w:r w:rsidR="004D03EF" w:rsidRPr="00BF046B">
        <w:rPr>
          <w:rFonts w:ascii="Arial" w:hAnsi="Arial" w:cs="Arial"/>
          <w:b/>
        </w:rPr>
        <w:t xml:space="preserve">č. </w:t>
      </w:r>
      <w:r w:rsidR="00BF046B" w:rsidRPr="00BF046B">
        <w:rPr>
          <w:rFonts w:ascii="Arial" w:hAnsi="Arial" w:cs="Arial"/>
          <w:b/>
        </w:rPr>
        <w:t>1/2024</w:t>
      </w:r>
    </w:p>
    <w:p w:rsidR="00F64363" w:rsidRPr="00BF046B" w:rsidRDefault="00BF046B" w:rsidP="004D03E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k</w:t>
      </w:r>
      <w:r w:rsidR="004D03EF" w:rsidRPr="00BF046B">
        <w:rPr>
          <w:rFonts w:ascii="Arial" w:hAnsi="Arial" w:cs="Arial"/>
          <w:b/>
        </w:rPr>
        <w:t>terou se vydává požární řád města</w:t>
      </w:r>
    </w:p>
    <w:p w:rsidR="00F64363" w:rsidRPr="00BF046B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:rsidR="00666C68" w:rsidRPr="00BF046B" w:rsidRDefault="00666C68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BF046B">
        <w:rPr>
          <w:rFonts w:ascii="Arial" w:hAnsi="Arial" w:cs="Arial"/>
          <w:sz w:val="22"/>
          <w:szCs w:val="22"/>
        </w:rPr>
        <w:t xml:space="preserve">Zastupitelstvo </w:t>
      </w:r>
      <w:r w:rsidR="004D03EF" w:rsidRPr="00BF046B">
        <w:rPr>
          <w:rFonts w:ascii="Arial" w:hAnsi="Arial" w:cs="Arial"/>
          <w:sz w:val="22"/>
          <w:szCs w:val="22"/>
        </w:rPr>
        <w:t>města Dubňany</w:t>
      </w:r>
      <w:r w:rsidRPr="00BF046B">
        <w:rPr>
          <w:rFonts w:ascii="Arial" w:hAnsi="Arial" w:cs="Arial"/>
          <w:sz w:val="22"/>
          <w:szCs w:val="22"/>
        </w:rPr>
        <w:t xml:space="preserve"> se na svém zasedání konaném dne </w:t>
      </w:r>
      <w:r w:rsidR="00BF046B" w:rsidRPr="00BF046B">
        <w:rPr>
          <w:rFonts w:ascii="Arial" w:hAnsi="Arial" w:cs="Arial"/>
          <w:sz w:val="22"/>
          <w:szCs w:val="22"/>
        </w:rPr>
        <w:t>06.03.2024</w:t>
      </w:r>
      <w:r w:rsidR="004D03EF" w:rsidRPr="00BF046B">
        <w:rPr>
          <w:rFonts w:ascii="Arial" w:hAnsi="Arial" w:cs="Arial"/>
          <w:sz w:val="22"/>
          <w:szCs w:val="22"/>
        </w:rPr>
        <w:t xml:space="preserve"> </w:t>
      </w:r>
      <w:r w:rsidRPr="00BF046B">
        <w:rPr>
          <w:rFonts w:ascii="Arial" w:hAnsi="Arial" w:cs="Arial"/>
          <w:sz w:val="22"/>
          <w:szCs w:val="22"/>
        </w:rPr>
        <w:t>usneslo vydat na základě § 29 odst. 1 písm. o) bod 1 zákona č. 133/1985 Sb., o požární ochraně, ve znění</w:t>
      </w:r>
      <w:r w:rsidRPr="00F64363">
        <w:rPr>
          <w:rFonts w:ascii="Arial" w:hAnsi="Arial" w:cs="Arial"/>
          <w:sz w:val="22"/>
          <w:szCs w:val="22"/>
        </w:rPr>
        <w:t xml:space="preserve">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177D66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</w:t>
      </w:r>
      <w:r w:rsidR="004D03EF">
        <w:rPr>
          <w:rFonts w:ascii="Arial" w:hAnsi="Arial" w:cs="Arial"/>
          <w:sz w:val="22"/>
          <w:szCs w:val="22"/>
        </w:rPr>
        <w:t>města Dubňany</w:t>
      </w:r>
      <w:r w:rsidRPr="00F64363">
        <w:rPr>
          <w:rFonts w:ascii="Arial" w:hAnsi="Arial" w:cs="Arial"/>
          <w:sz w:val="22"/>
          <w:szCs w:val="22"/>
        </w:rPr>
        <w:t xml:space="preserve"> (dále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Default="00F64363" w:rsidP="00177D66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:rsidR="004D03EF" w:rsidRDefault="004D03EF" w:rsidP="004D03EF">
      <w:pPr>
        <w:pStyle w:val="Odstavecseseznamem"/>
        <w:rPr>
          <w:rFonts w:ascii="Arial" w:hAnsi="Arial" w:cs="Arial"/>
        </w:rPr>
      </w:pPr>
    </w:p>
    <w:p w:rsidR="004D03EF" w:rsidRPr="00F64363" w:rsidRDefault="004D03EF" w:rsidP="00177D66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hanging="873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zastupitelstvo 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v obci minimálně 1 x za </w:t>
      </w:r>
      <w:r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 obci,</w:t>
      </w:r>
    </w:p>
    <w:p w:rsidR="004D03EF" w:rsidRPr="00AC43DF" w:rsidRDefault="004D03EF" w:rsidP="00177D66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hanging="873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měsíců.</w:t>
      </w:r>
    </w:p>
    <w:p w:rsidR="004D03EF" w:rsidRDefault="004D03EF" w:rsidP="004D03EF">
      <w:pPr>
        <w:pStyle w:val="Odstavecseseznamem"/>
        <w:rPr>
          <w:rFonts w:ascii="Arial" w:hAnsi="Arial" w:cs="Arial"/>
        </w:rPr>
      </w:pPr>
    </w:p>
    <w:p w:rsidR="004D03EF" w:rsidRPr="004D03EF" w:rsidRDefault="00AC43DF" w:rsidP="00177D66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color w:val="FF0000"/>
        </w:rPr>
      </w:pPr>
      <w:r>
        <w:rPr>
          <w:rFonts w:ascii="Arial" w:hAnsi="Arial" w:cs="Arial"/>
          <w:sz w:val="22"/>
          <w:szCs w:val="22"/>
        </w:rPr>
        <w:t xml:space="preserve">K </w:t>
      </w:r>
      <w:r w:rsidRPr="00F64363">
        <w:rPr>
          <w:rFonts w:ascii="Arial" w:hAnsi="Arial" w:cs="Arial"/>
          <w:sz w:val="22"/>
          <w:szCs w:val="22"/>
        </w:rPr>
        <w:t xml:space="preserve">zabezpečení úkolů na úseku požární ochrany </w:t>
      </w:r>
      <w:r>
        <w:rPr>
          <w:rFonts w:ascii="Arial" w:hAnsi="Arial" w:cs="Arial"/>
          <w:sz w:val="22"/>
          <w:szCs w:val="22"/>
        </w:rPr>
        <w:t>obec v samostatné působnosti dále pověřila velitele JSDH k výkonu monitoringu úrovně požární ochrany v obci, o níž předkládá zprávu starostovi minimálně 1 x za 12 měsíců.</w:t>
      </w:r>
      <w:r w:rsidRPr="004D03EF">
        <w:rPr>
          <w:rFonts w:ascii="Arial" w:hAnsi="Arial" w:cs="Arial"/>
          <w:color w:val="FF0000"/>
        </w:rPr>
        <w:t xml:space="preserve"> </w:t>
      </w:r>
    </w:p>
    <w:p w:rsid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:rsidR="00BF046B" w:rsidRDefault="00BF046B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:rsidR="00F64363" w:rsidRPr="00F64363" w:rsidRDefault="00F64363" w:rsidP="00F6436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:rsidR="00F64363" w:rsidRPr="00345984" w:rsidRDefault="00F64363" w:rsidP="00977E26">
      <w:pPr>
        <w:pStyle w:val="Normlnweb"/>
        <w:numPr>
          <w:ilvl w:val="0"/>
          <w:numId w:val="7"/>
        </w:numPr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  <w:r w:rsidRPr="00345984">
        <w:rPr>
          <w:rFonts w:ascii="Arial" w:hAnsi="Arial" w:cs="Arial"/>
          <w:color w:val="auto"/>
          <w:sz w:val="22"/>
          <w:szCs w:val="22"/>
        </w:rPr>
        <w:t>Za činnosti, při kterých hrozí zvýšené nebezpečí vzniku požáru, se podle místních podmínek považuje:</w:t>
      </w:r>
      <w:r w:rsidR="00AD16CC">
        <w:rPr>
          <w:rFonts w:ascii="Arial" w:hAnsi="Arial" w:cs="Arial"/>
          <w:color w:val="auto"/>
          <w:sz w:val="22"/>
          <w:szCs w:val="22"/>
        </w:rPr>
        <w:t xml:space="preserve"> </w:t>
      </w:r>
      <w:r w:rsidRPr="00345984">
        <w:rPr>
          <w:rFonts w:ascii="Arial" w:hAnsi="Arial" w:cs="Arial"/>
          <w:color w:val="auto"/>
          <w:sz w:val="22"/>
          <w:szCs w:val="22"/>
        </w:rPr>
        <w:t>konání veřejnosti přístupných kulturních a sportovních akcí na veřejných prostranstvích, při nichž dochází k manipulaci s otevřeným ohněm a na něž se nevztahují povinnosti uvedené v § 6 zákona o požární ochraně ani v právním předpisu kraje</w:t>
      </w:r>
      <w:r w:rsidRPr="00AC43DF">
        <w:rPr>
          <w:rStyle w:val="Znakapoznpodarou"/>
          <w:rFonts w:ascii="Arial" w:hAnsi="Arial" w:cs="Arial"/>
          <w:color w:val="auto"/>
          <w:sz w:val="22"/>
          <w:szCs w:val="22"/>
        </w:rPr>
        <w:footnoteReference w:id="1"/>
      </w:r>
      <w:r w:rsidRPr="00345984">
        <w:rPr>
          <w:rFonts w:ascii="Arial" w:hAnsi="Arial" w:cs="Arial"/>
          <w:color w:val="auto"/>
          <w:sz w:val="22"/>
          <w:szCs w:val="22"/>
        </w:rPr>
        <w:t xml:space="preserve"> či obce</w:t>
      </w:r>
      <w:r w:rsidRPr="00AC43DF">
        <w:rPr>
          <w:rStyle w:val="Znakapoznpodarou"/>
          <w:rFonts w:ascii="Arial" w:hAnsi="Arial" w:cs="Arial"/>
          <w:color w:val="auto"/>
          <w:sz w:val="22"/>
          <w:szCs w:val="22"/>
        </w:rPr>
        <w:footnoteReference w:id="2"/>
      </w:r>
      <w:r w:rsidRPr="00345984">
        <w:rPr>
          <w:rFonts w:ascii="Arial" w:hAnsi="Arial" w:cs="Arial"/>
          <w:color w:val="auto"/>
          <w:sz w:val="22"/>
          <w:szCs w:val="22"/>
        </w:rPr>
        <w:t xml:space="preserve"> vydanému k zabezpečení požární ochrany při akcích, kterých se zúčastňuje větší počet osob.</w:t>
      </w:r>
    </w:p>
    <w:p w:rsidR="00F64363" w:rsidRPr="00AC43DF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:rsidR="00F64363" w:rsidRDefault="00F64363" w:rsidP="00F64363">
      <w:pPr>
        <w:ind w:left="567"/>
        <w:jc w:val="both"/>
        <w:rPr>
          <w:rFonts w:ascii="Arial" w:hAnsi="Arial" w:cs="Arial"/>
          <w:sz w:val="22"/>
          <w:szCs w:val="22"/>
        </w:rPr>
      </w:pPr>
      <w:r w:rsidRPr="00AC43DF">
        <w:rPr>
          <w:rFonts w:ascii="Arial" w:hAnsi="Arial" w:cs="Arial"/>
          <w:sz w:val="22"/>
          <w:szCs w:val="22"/>
        </w:rPr>
        <w:t>Pořadatel akce je povinen konání akce nahlásit min. 2 pracovní dny před jejím započetím na Obecním úřadu </w:t>
      </w:r>
      <w:r w:rsidR="00AC43DF" w:rsidRPr="00AC43DF">
        <w:rPr>
          <w:rFonts w:ascii="Arial" w:hAnsi="Arial" w:cs="Arial"/>
          <w:sz w:val="22"/>
          <w:szCs w:val="22"/>
        </w:rPr>
        <w:t>Dubňany</w:t>
      </w:r>
      <w:r w:rsidRPr="00AC43DF">
        <w:rPr>
          <w:rFonts w:ascii="Arial" w:hAnsi="Arial" w:cs="Arial"/>
          <w:sz w:val="22"/>
          <w:szCs w:val="22"/>
        </w:rPr>
        <w:t xml:space="preserve"> a na operační středisko Hasičského záchranného sboru </w:t>
      </w:r>
      <w:r w:rsidR="00AC43DF" w:rsidRPr="00AC43DF">
        <w:rPr>
          <w:rFonts w:ascii="Arial" w:hAnsi="Arial" w:cs="Arial"/>
          <w:sz w:val="22"/>
          <w:szCs w:val="22"/>
        </w:rPr>
        <w:t>Jihomoravského</w:t>
      </w:r>
      <w:r w:rsidRPr="00AC43DF">
        <w:rPr>
          <w:rFonts w:ascii="Arial" w:hAnsi="Arial" w:cs="Arial"/>
          <w:sz w:val="22"/>
          <w:szCs w:val="22"/>
        </w:rPr>
        <w:t xml:space="preserve"> kraje. Je-li pořadatelem právnická osoba či fyzická osoba podnikající, je její povinností zřídit preventivní požární hlídku</w:t>
      </w:r>
      <w:r w:rsidRPr="00AC43DF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AC43DF">
        <w:rPr>
          <w:rFonts w:ascii="Arial" w:hAnsi="Arial" w:cs="Arial"/>
          <w:sz w:val="22"/>
          <w:szCs w:val="22"/>
        </w:rPr>
        <w:t xml:space="preserve">. </w:t>
      </w:r>
    </w:p>
    <w:p w:rsidR="00663E62" w:rsidRDefault="00663E62" w:rsidP="00F64363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F64363" w:rsidRPr="00AC43DF" w:rsidRDefault="00F64363" w:rsidP="00F64363">
      <w:pPr>
        <w:ind w:left="1068"/>
        <w:jc w:val="both"/>
        <w:rPr>
          <w:rFonts w:ascii="Arial" w:hAnsi="Arial" w:cs="Arial"/>
          <w:iCs/>
          <w:sz w:val="22"/>
          <w:szCs w:val="22"/>
        </w:rPr>
      </w:pPr>
    </w:p>
    <w:p w:rsidR="00AC43DF" w:rsidRPr="00A537C1" w:rsidRDefault="00AC43DF" w:rsidP="00177D66">
      <w:pPr>
        <w:pStyle w:val="Odstavecseseznamem"/>
        <w:numPr>
          <w:ilvl w:val="0"/>
          <w:numId w:val="10"/>
        </w:numPr>
        <w:ind w:left="567" w:hanging="567"/>
        <w:jc w:val="both"/>
        <w:rPr>
          <w:rFonts w:ascii="Arial" w:hAnsi="Arial" w:cs="Arial"/>
          <w:lang w:val="cs-CZ"/>
        </w:rPr>
      </w:pPr>
      <w:r w:rsidRPr="00731CBE">
        <w:rPr>
          <w:rFonts w:ascii="Arial" w:hAnsi="Arial" w:cs="Arial"/>
          <w:lang w:val="cs-CZ"/>
        </w:rPr>
        <w:t>Pálení</w:t>
      </w:r>
      <w:r w:rsidRPr="00731CBE">
        <w:rPr>
          <w:rFonts w:ascii="Arial" w:hAnsi="Arial" w:cs="Arial"/>
        </w:rPr>
        <w:t xml:space="preserve"> </w:t>
      </w:r>
      <w:r w:rsidRPr="00731CBE">
        <w:rPr>
          <w:rFonts w:ascii="Arial" w:hAnsi="Arial" w:cs="Arial"/>
          <w:lang w:val="cs-CZ"/>
        </w:rPr>
        <w:t xml:space="preserve">biologického odpadu </w:t>
      </w:r>
      <w:r w:rsidR="00731CBE" w:rsidRPr="00731CBE">
        <w:rPr>
          <w:rFonts w:ascii="Arial" w:hAnsi="Arial" w:cs="Arial"/>
          <w:lang w:val="cs-CZ"/>
        </w:rPr>
        <w:t>se řídí</w:t>
      </w:r>
      <w:r w:rsidRPr="00731CBE">
        <w:rPr>
          <w:rFonts w:ascii="Arial" w:hAnsi="Arial" w:cs="Arial"/>
          <w:lang w:val="cs-CZ"/>
        </w:rPr>
        <w:t xml:space="preserve"> obecně závazn</w:t>
      </w:r>
      <w:r w:rsidR="00731CBE" w:rsidRPr="00731CBE">
        <w:rPr>
          <w:rFonts w:ascii="Arial" w:hAnsi="Arial" w:cs="Arial"/>
          <w:lang w:val="cs-CZ"/>
        </w:rPr>
        <w:t>ou</w:t>
      </w:r>
      <w:r w:rsidRPr="00731CBE">
        <w:rPr>
          <w:rFonts w:ascii="Arial" w:hAnsi="Arial" w:cs="Arial"/>
          <w:lang w:val="cs-CZ"/>
        </w:rPr>
        <w:t xml:space="preserve"> vyhláš</w:t>
      </w:r>
      <w:r w:rsidR="00731CBE" w:rsidRPr="00731CBE">
        <w:rPr>
          <w:rFonts w:ascii="Arial" w:hAnsi="Arial" w:cs="Arial"/>
          <w:lang w:val="cs-CZ"/>
        </w:rPr>
        <w:t>kou</w:t>
      </w:r>
      <w:r w:rsidRPr="00731CBE">
        <w:rPr>
          <w:rFonts w:ascii="Arial" w:hAnsi="Arial" w:cs="Arial"/>
          <w:lang w:val="cs-CZ"/>
        </w:rPr>
        <w:t xml:space="preserve">, kterou vydává město Dubňany nebo </w:t>
      </w:r>
      <w:r w:rsidRPr="00A537C1">
        <w:rPr>
          <w:rFonts w:ascii="Arial" w:hAnsi="Arial" w:cs="Arial"/>
          <w:lang w:val="cs-CZ"/>
        </w:rPr>
        <w:t>nařízením Jihomoravského kraje. Pokud pálení nijak neomezuje vyhláška města je nutná evidence pálení na webu HZS ČR paleni.izscr.cz</w:t>
      </w:r>
      <w:r w:rsidR="00731CBE" w:rsidRPr="00A537C1">
        <w:rPr>
          <w:rFonts w:ascii="Arial" w:hAnsi="Arial" w:cs="Arial"/>
          <w:lang w:val="cs-CZ"/>
        </w:rPr>
        <w:t xml:space="preserve">. </w:t>
      </w:r>
      <w:r w:rsidRPr="00A537C1">
        <w:rPr>
          <w:rFonts w:ascii="Arial" w:hAnsi="Arial" w:cs="Arial"/>
          <w:lang w:val="cs-CZ"/>
        </w:rPr>
        <w:t>Aplikace slouží k ohlášení plánovaného pálení místně příslušnému Hasičskému záchrannému sboru kraje.</w:t>
      </w:r>
      <w:r w:rsidR="00731CBE" w:rsidRPr="00A537C1">
        <w:rPr>
          <w:rFonts w:ascii="Arial" w:hAnsi="Arial" w:cs="Arial"/>
          <w:lang w:val="cs-CZ"/>
        </w:rPr>
        <w:t xml:space="preserve"> </w:t>
      </w:r>
      <w:r w:rsidRPr="00A537C1">
        <w:rPr>
          <w:rFonts w:ascii="Arial" w:hAnsi="Arial" w:cs="Arial"/>
          <w:lang w:val="cs-CZ"/>
        </w:rPr>
        <w:t>Nahlášením pálení nedochází k jeho schválení, je pouze evidováno Oper</w:t>
      </w:r>
      <w:r w:rsidR="00663E62" w:rsidRPr="00A537C1">
        <w:rPr>
          <w:rFonts w:ascii="Arial" w:hAnsi="Arial" w:cs="Arial"/>
          <w:lang w:val="cs-CZ"/>
        </w:rPr>
        <w:t>ačním a informačním střediskem H</w:t>
      </w:r>
      <w:r w:rsidRPr="00A537C1">
        <w:rPr>
          <w:rFonts w:ascii="Arial" w:hAnsi="Arial" w:cs="Arial"/>
          <w:lang w:val="cs-CZ"/>
        </w:rPr>
        <w:t>asičského záchranného sboru</w:t>
      </w:r>
      <w:r w:rsidR="00663E62" w:rsidRPr="00A537C1">
        <w:rPr>
          <w:rFonts w:ascii="Arial" w:hAnsi="Arial" w:cs="Arial"/>
          <w:lang w:val="cs-CZ"/>
        </w:rPr>
        <w:t xml:space="preserve"> Jihomoravského kraje</w:t>
      </w:r>
      <w:r w:rsidRPr="00A537C1">
        <w:rPr>
          <w:rFonts w:ascii="Arial" w:hAnsi="Arial" w:cs="Arial"/>
          <w:lang w:val="cs-CZ"/>
        </w:rPr>
        <w:t>. Evidence slouží výhradně pro možnost ověření místa pálení s možným nahlášením požáru.</w:t>
      </w: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4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177D66">
      <w:pPr>
        <w:pStyle w:val="Normlnweb"/>
        <w:numPr>
          <w:ilvl w:val="0"/>
          <w:numId w:val="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:rsidR="00F64363" w:rsidRPr="00F64363" w:rsidRDefault="00F64363" w:rsidP="00177D66">
      <w:pPr>
        <w:pStyle w:val="Normlnweb"/>
        <w:numPr>
          <w:ilvl w:val="0"/>
          <w:numId w:val="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jednotky sboru dobrovolných hasičů obce, její početní stav a vybavení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177D66">
      <w:pPr>
        <w:pStyle w:val="Normlnweb"/>
        <w:numPr>
          <w:ilvl w:val="0"/>
          <w:numId w:val="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177D66">
      <w:pPr>
        <w:pStyle w:val="Normlnweb"/>
        <w:numPr>
          <w:ilvl w:val="0"/>
          <w:numId w:val="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lastRenderedPageBreak/>
        <w:t xml:space="preserve">Členové JSDH obce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>hasičské stanice JSDH obce</w:t>
      </w:r>
      <w:r w:rsidRPr="00F64363">
        <w:rPr>
          <w:rFonts w:ascii="Arial" w:hAnsi="Arial" w:cs="Arial"/>
          <w:sz w:val="22"/>
          <w:szCs w:val="22"/>
        </w:rPr>
        <w:t xml:space="preserve"> na adrese</w:t>
      </w:r>
      <w:r w:rsidR="00731CBE">
        <w:rPr>
          <w:rFonts w:ascii="Arial" w:hAnsi="Arial" w:cs="Arial"/>
          <w:sz w:val="22"/>
          <w:szCs w:val="22"/>
        </w:rPr>
        <w:t xml:space="preserve"> Komenského 288, Dubňany</w:t>
      </w:r>
      <w:r w:rsidRPr="00F64363">
        <w:rPr>
          <w:rFonts w:ascii="Arial" w:hAnsi="Arial" w:cs="Arial"/>
          <w:sz w:val="22"/>
          <w:szCs w:val="22"/>
        </w:rPr>
        <w:t xml:space="preserve">, 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177D66">
      <w:pPr>
        <w:pStyle w:val="Normlnweb"/>
        <w:numPr>
          <w:ilvl w:val="0"/>
          <w:numId w:val="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:rsidR="00F64363" w:rsidRPr="00F64363" w:rsidRDefault="00F64363" w:rsidP="00177D66">
      <w:pPr>
        <w:pStyle w:val="Normlnweb"/>
        <w:numPr>
          <w:ilvl w:val="0"/>
          <w:numId w:val="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vyhlášky.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:rsidR="00F64363" w:rsidRPr="00731CBE" w:rsidRDefault="00F64363" w:rsidP="00177D66">
      <w:pPr>
        <w:pStyle w:val="Normlnweb"/>
        <w:numPr>
          <w:ilvl w:val="0"/>
          <w:numId w:val="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731CBE">
        <w:rPr>
          <w:rFonts w:ascii="Arial" w:hAnsi="Arial" w:cs="Arial"/>
          <w:color w:val="auto"/>
          <w:sz w:val="22"/>
          <w:szCs w:val="22"/>
        </w:rPr>
        <w:t>Nad rámec nařízení kraje obec stanovila zdroje vody pro hašení požárů. Přehled zdrojů vody je uveden v příloze č. 3</w:t>
      </w:r>
      <w:r w:rsidR="001E2224" w:rsidRPr="00731CBE">
        <w:rPr>
          <w:rFonts w:ascii="Arial" w:hAnsi="Arial" w:cs="Arial"/>
          <w:color w:val="auto"/>
          <w:sz w:val="22"/>
          <w:szCs w:val="22"/>
        </w:rPr>
        <w:t xml:space="preserve"> vyhlášky</w:t>
      </w:r>
      <w:r w:rsidRPr="00731CBE">
        <w:rPr>
          <w:rFonts w:ascii="Arial" w:hAnsi="Arial" w:cs="Arial"/>
          <w:color w:val="auto"/>
          <w:sz w:val="22"/>
          <w:szCs w:val="22"/>
        </w:rPr>
        <w:t>. Zdroje vody pro hašení požárů, jakož i čerpací stanoviště pro požární techniku a vhodné směry příjezdu ke zdrojům vody jsou vyznačeny v</w:t>
      </w:r>
      <w:r w:rsidR="00630470" w:rsidRPr="00731CBE">
        <w:rPr>
          <w:rFonts w:ascii="Arial" w:hAnsi="Arial" w:cs="Arial"/>
          <w:color w:val="auto"/>
          <w:sz w:val="22"/>
          <w:szCs w:val="22"/>
        </w:rPr>
        <w:t> </w:t>
      </w:r>
      <w:r w:rsidRPr="00731CBE">
        <w:rPr>
          <w:rFonts w:ascii="Arial" w:hAnsi="Arial" w:cs="Arial"/>
          <w:color w:val="auto"/>
          <w:sz w:val="22"/>
          <w:szCs w:val="22"/>
        </w:rPr>
        <w:t xml:space="preserve">plánku v příloze č. 3 vyhlášky, který se v jednom vyhotovení předává jednotce požární ochrany uvedené v čl. 5 a jednotce Hasičského záchranného sboru </w:t>
      </w:r>
      <w:r w:rsidR="00731CBE">
        <w:rPr>
          <w:rFonts w:ascii="Arial" w:hAnsi="Arial" w:cs="Arial"/>
          <w:color w:val="auto"/>
          <w:sz w:val="22"/>
          <w:szCs w:val="22"/>
        </w:rPr>
        <w:t>Jihomoravského</w:t>
      </w:r>
      <w:r w:rsidRPr="00731CBE">
        <w:rPr>
          <w:rFonts w:ascii="Arial" w:hAnsi="Arial" w:cs="Arial"/>
          <w:color w:val="auto"/>
          <w:sz w:val="22"/>
          <w:szCs w:val="22"/>
        </w:rPr>
        <w:t xml:space="preserve"> kraje. </w:t>
      </w:r>
    </w:p>
    <w:p w:rsidR="00F64363" w:rsidRPr="00731CBE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:rsidR="00F64363" w:rsidRPr="00731CBE" w:rsidRDefault="00F64363" w:rsidP="00177D66">
      <w:pPr>
        <w:pStyle w:val="Normlnweb"/>
        <w:numPr>
          <w:ilvl w:val="0"/>
          <w:numId w:val="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731CBE">
        <w:rPr>
          <w:rFonts w:ascii="Arial" w:hAnsi="Arial" w:cs="Arial"/>
          <w:color w:val="auto"/>
          <w:sz w:val="22"/>
          <w:szCs w:val="22"/>
        </w:rPr>
        <w:t>Vlastníci nebo uživatelé zdrojů vody, které stanovila obec (čl. 6 odst. 3), jsou povinni oznámit obci:</w:t>
      </w:r>
    </w:p>
    <w:p w:rsidR="00F64363" w:rsidRPr="00731CBE" w:rsidRDefault="00F64363" w:rsidP="00177D66">
      <w:pPr>
        <w:pStyle w:val="Normlnweb"/>
        <w:numPr>
          <w:ilvl w:val="0"/>
          <w:numId w:val="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731CBE">
        <w:rPr>
          <w:rFonts w:ascii="Arial" w:hAnsi="Arial" w:cs="Arial"/>
          <w:color w:val="auto"/>
          <w:sz w:val="22"/>
          <w:szCs w:val="22"/>
        </w:rPr>
        <w:t>nejméně 30 dní před plánovaným termínem provádění prací na vodním zdroji, které mohou dočasně omezit jeho využitelnost pro čerpání vody k hašení požárů, a dále předpokládanou dobu těchto prací,</w:t>
      </w:r>
    </w:p>
    <w:p w:rsidR="00F64363" w:rsidRPr="00731CBE" w:rsidRDefault="00F64363" w:rsidP="00177D66">
      <w:pPr>
        <w:pStyle w:val="Normlnweb"/>
        <w:numPr>
          <w:ilvl w:val="0"/>
          <w:numId w:val="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731CBE">
        <w:rPr>
          <w:rFonts w:ascii="Arial" w:hAnsi="Arial" w:cs="Arial"/>
          <w:color w:val="auto"/>
          <w:sz w:val="22"/>
          <w:szCs w:val="22"/>
        </w:rPr>
        <w:t>neprodleně vznik mimořádné události na vodním zdroji, která by znemožnila jeho využití k čerpání vody pro hašení požárů.</w:t>
      </w:r>
    </w:p>
    <w:p w:rsidR="00F64363" w:rsidRDefault="00F64363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sz w:val="22"/>
          <w:szCs w:val="22"/>
        </w:rPr>
      </w:pPr>
    </w:p>
    <w:p w:rsidR="005F694A" w:rsidRPr="00F64363" w:rsidRDefault="005F694A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7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177D66">
      <w:pPr>
        <w:pStyle w:val="Normlnweb"/>
        <w:numPr>
          <w:ilvl w:val="0"/>
          <w:numId w:val="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požárů”:</w:t>
      </w:r>
    </w:p>
    <w:p w:rsidR="00731CBE" w:rsidRPr="00731CBE" w:rsidRDefault="00731CBE" w:rsidP="00F64363">
      <w:pPr>
        <w:rPr>
          <w:rFonts w:ascii="Arial" w:hAnsi="Arial" w:cs="Arial"/>
          <w:sz w:val="22"/>
          <w:szCs w:val="22"/>
        </w:rPr>
      </w:pPr>
    </w:p>
    <w:p w:rsidR="00F64363" w:rsidRPr="00731CBE" w:rsidRDefault="00F64363" w:rsidP="00731CBE">
      <w:pPr>
        <w:ind w:firstLine="567"/>
        <w:rPr>
          <w:rFonts w:ascii="Arial" w:hAnsi="Arial" w:cs="Arial"/>
          <w:sz w:val="22"/>
          <w:szCs w:val="22"/>
        </w:rPr>
      </w:pPr>
      <w:r w:rsidRPr="00731CBE">
        <w:rPr>
          <w:rFonts w:ascii="Arial" w:hAnsi="Arial" w:cs="Arial"/>
          <w:sz w:val="22"/>
          <w:szCs w:val="22"/>
        </w:rPr>
        <w:t xml:space="preserve">Budova </w:t>
      </w:r>
      <w:r w:rsidR="00731CBE" w:rsidRPr="00731CBE">
        <w:rPr>
          <w:rFonts w:ascii="Arial" w:hAnsi="Arial" w:cs="Arial"/>
          <w:sz w:val="22"/>
          <w:szCs w:val="22"/>
        </w:rPr>
        <w:t>městského</w:t>
      </w:r>
      <w:r w:rsidRPr="00731CBE">
        <w:rPr>
          <w:rFonts w:ascii="Arial" w:hAnsi="Arial" w:cs="Arial"/>
          <w:sz w:val="22"/>
          <w:szCs w:val="22"/>
        </w:rPr>
        <w:t xml:space="preserve"> úřadu na adrese</w:t>
      </w:r>
      <w:r w:rsidR="00B940A8" w:rsidRPr="00731CBE">
        <w:rPr>
          <w:rFonts w:ascii="Arial" w:hAnsi="Arial" w:cs="Arial"/>
          <w:sz w:val="22"/>
          <w:szCs w:val="22"/>
        </w:rPr>
        <w:t xml:space="preserve"> </w:t>
      </w:r>
      <w:r w:rsidR="00731CBE" w:rsidRPr="00731CBE">
        <w:rPr>
          <w:rFonts w:ascii="Arial" w:hAnsi="Arial" w:cs="Arial"/>
          <w:sz w:val="22"/>
          <w:szCs w:val="22"/>
        </w:rPr>
        <w:t>Nám. 15. dubna 1149</w:t>
      </w:r>
    </w:p>
    <w:p w:rsidR="00F64363" w:rsidRPr="00731CBE" w:rsidRDefault="00F64363" w:rsidP="00F64363">
      <w:pPr>
        <w:ind w:left="6372"/>
        <w:jc w:val="both"/>
        <w:rPr>
          <w:rFonts w:ascii="Arial" w:hAnsi="Arial" w:cs="Arial"/>
          <w:sz w:val="22"/>
          <w:szCs w:val="22"/>
        </w:rPr>
      </w:pPr>
    </w:p>
    <w:p w:rsidR="00F64363" w:rsidRPr="00F64363" w:rsidRDefault="00F64363" w:rsidP="00177D66">
      <w:pPr>
        <w:pStyle w:val="Normlnweb"/>
        <w:numPr>
          <w:ilvl w:val="0"/>
          <w:numId w:val="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Dalšími místy zřízenými obcí, odkud lze hlásit požár a která jsou trvale označena tabulkou „Zde hlaste požár” nebo symbolem telefonního čísla „150” či „112“, jsou:</w:t>
      </w:r>
    </w:p>
    <w:p w:rsidR="00F64363" w:rsidRPr="00F64363" w:rsidRDefault="00F64363" w:rsidP="00F64363">
      <w:pPr>
        <w:rPr>
          <w:rFonts w:ascii="Arial" w:hAnsi="Arial" w:cs="Arial"/>
          <w:color w:val="FF0000"/>
          <w:sz w:val="22"/>
          <w:szCs w:val="22"/>
        </w:rPr>
      </w:pPr>
    </w:p>
    <w:p w:rsidR="00E64EE9" w:rsidRDefault="00E64EE9" w:rsidP="00AD16CC">
      <w:pPr>
        <w:pStyle w:val="Odstavecseseznamem"/>
        <w:widowControl w:val="0"/>
        <w:tabs>
          <w:tab w:val="left" w:pos="1536"/>
          <w:tab w:val="left" w:pos="1537"/>
          <w:tab w:val="left" w:pos="7197"/>
        </w:tabs>
        <w:autoSpaceDE w:val="0"/>
        <w:autoSpaceDN w:val="0"/>
        <w:ind w:left="1418"/>
        <w:jc w:val="both"/>
        <w:rPr>
          <w:rFonts w:ascii="Arial" w:hAnsi="Arial" w:cs="Arial"/>
        </w:rPr>
      </w:pPr>
      <w:proofErr w:type="spellStart"/>
      <w:r w:rsidRPr="00E64EE9">
        <w:rPr>
          <w:rFonts w:ascii="Arial" w:hAnsi="Arial" w:cs="Arial"/>
        </w:rPr>
        <w:t>Hasičská</w:t>
      </w:r>
      <w:proofErr w:type="spellEnd"/>
      <w:r w:rsidRPr="00E64EE9">
        <w:rPr>
          <w:rFonts w:ascii="Arial" w:hAnsi="Arial" w:cs="Arial"/>
        </w:rPr>
        <w:t xml:space="preserve"> </w:t>
      </w:r>
      <w:proofErr w:type="spellStart"/>
      <w:r w:rsidRPr="00E64EE9">
        <w:rPr>
          <w:rFonts w:ascii="Arial" w:hAnsi="Arial" w:cs="Arial"/>
        </w:rPr>
        <w:t>zbrojnice</w:t>
      </w:r>
      <w:proofErr w:type="spellEnd"/>
      <w:r w:rsidRPr="00E64EE9">
        <w:rPr>
          <w:rFonts w:ascii="Arial" w:hAnsi="Arial" w:cs="Arial"/>
        </w:rPr>
        <w:t xml:space="preserve"> v</w:t>
      </w:r>
      <w:r w:rsidRPr="00E64EE9">
        <w:rPr>
          <w:rFonts w:ascii="Arial" w:hAnsi="Arial" w:cs="Arial"/>
          <w:spacing w:val="-5"/>
        </w:rPr>
        <w:t xml:space="preserve"> </w:t>
      </w:r>
      <w:proofErr w:type="spellStart"/>
      <w:r w:rsidRPr="00E64EE9">
        <w:rPr>
          <w:rFonts w:ascii="Arial" w:hAnsi="Arial" w:cs="Arial"/>
        </w:rPr>
        <w:t>ulici</w:t>
      </w:r>
      <w:proofErr w:type="spellEnd"/>
      <w:r w:rsidRPr="00E64EE9">
        <w:rPr>
          <w:rFonts w:ascii="Arial" w:hAnsi="Arial" w:cs="Arial"/>
          <w:spacing w:val="-2"/>
        </w:rPr>
        <w:t xml:space="preserve"> </w:t>
      </w:r>
      <w:proofErr w:type="spellStart"/>
      <w:r w:rsidRPr="00E64EE9">
        <w:rPr>
          <w:rFonts w:ascii="Arial" w:hAnsi="Arial" w:cs="Arial"/>
        </w:rPr>
        <w:t>Komenského</w:t>
      </w:r>
      <w:proofErr w:type="spellEnd"/>
      <w:r w:rsidRPr="00E64EE9">
        <w:rPr>
          <w:rFonts w:ascii="Arial" w:hAnsi="Arial" w:cs="Arial"/>
        </w:rPr>
        <w:t xml:space="preserve"> 288</w:t>
      </w:r>
      <w:r w:rsidRPr="00E64EE9">
        <w:rPr>
          <w:rFonts w:ascii="Arial" w:hAnsi="Arial" w:cs="Arial"/>
        </w:rPr>
        <w:tab/>
      </w:r>
      <w:proofErr w:type="spellStart"/>
      <w:r w:rsidRPr="00E64EE9">
        <w:rPr>
          <w:rFonts w:ascii="Arial" w:hAnsi="Arial" w:cs="Arial"/>
        </w:rPr>
        <w:t>tel</w:t>
      </w:r>
      <w:proofErr w:type="spellEnd"/>
      <w:r w:rsidRPr="00E64EE9">
        <w:rPr>
          <w:rFonts w:ascii="Arial" w:hAnsi="Arial" w:cs="Arial"/>
        </w:rPr>
        <w:t>:</w:t>
      </w:r>
      <w:r w:rsidRPr="00E64EE9">
        <w:rPr>
          <w:rFonts w:ascii="Arial" w:hAnsi="Arial" w:cs="Arial"/>
          <w:spacing w:val="-1"/>
        </w:rPr>
        <w:t xml:space="preserve">  </w:t>
      </w:r>
      <w:r w:rsidRPr="00E64EE9">
        <w:rPr>
          <w:rFonts w:ascii="Arial" w:hAnsi="Arial" w:cs="Arial"/>
        </w:rPr>
        <w:t>518 366</w:t>
      </w:r>
      <w:r w:rsidR="00A338C3">
        <w:rPr>
          <w:rFonts w:ascii="Arial" w:hAnsi="Arial" w:cs="Arial"/>
        </w:rPr>
        <w:t> </w:t>
      </w:r>
      <w:r w:rsidRPr="00E64EE9">
        <w:rPr>
          <w:rFonts w:ascii="Arial" w:hAnsi="Arial" w:cs="Arial"/>
        </w:rPr>
        <w:t>302</w:t>
      </w:r>
    </w:p>
    <w:p w:rsidR="00A338C3" w:rsidRDefault="00A338C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:rsidR="00F64363" w:rsidRPr="00E64EE9" w:rsidRDefault="00F64363" w:rsidP="00177D66">
      <w:pPr>
        <w:pStyle w:val="Normlnweb"/>
        <w:numPr>
          <w:ilvl w:val="0"/>
          <w:numId w:val="11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lastRenderedPageBreak/>
        <w:t>signálem „POŽÁRNÍ POPLACH”, který je vyhlašován přerušovaným tónem sirény po dobu jedné minuty (25 sec</w:t>
      </w:r>
      <w:r w:rsidRPr="00E64EE9">
        <w:rPr>
          <w:rFonts w:ascii="Arial" w:hAnsi="Arial" w:cs="Arial"/>
          <w:color w:val="auto"/>
          <w:sz w:val="22"/>
          <w:szCs w:val="22"/>
        </w:rPr>
        <w:t>. tón – 10 sec. pauza – 25 sec. tón) nebo</w:t>
      </w:r>
    </w:p>
    <w:p w:rsidR="00F64363" w:rsidRPr="00E64EE9" w:rsidRDefault="00F64363" w:rsidP="00177D66">
      <w:pPr>
        <w:numPr>
          <w:ilvl w:val="0"/>
          <w:numId w:val="11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 w:rsidRPr="00E64EE9">
        <w:rPr>
          <w:rFonts w:ascii="Arial" w:hAnsi="Arial" w:cs="Arial"/>
          <w:sz w:val="22"/>
          <w:szCs w:val="22"/>
        </w:rPr>
        <w:t>signálem „POŽÁRNÍ POPLACH”, vyhlašovaným elektronickou sirénou (napodobuje hlas trubky, troubící tón „HO – ŘÍ”, „HO – ŘÍ”) po dobu jedné minuty (je jednoznačný a nezaměnitelný s jinými signály)</w:t>
      </w:r>
    </w:p>
    <w:p w:rsidR="00F64363" w:rsidRPr="00E64EE9" w:rsidRDefault="00F64363" w:rsidP="00177D66">
      <w:pPr>
        <w:pStyle w:val="Normlnweb"/>
        <w:numPr>
          <w:ilvl w:val="0"/>
          <w:numId w:val="11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E64EE9">
        <w:rPr>
          <w:rFonts w:ascii="Arial" w:hAnsi="Arial" w:cs="Arial"/>
          <w:color w:val="auto"/>
          <w:sz w:val="22"/>
          <w:szCs w:val="22"/>
        </w:rPr>
        <w:t>v případě poruchy technických zařízení pro vyhlášení požárního poplachu se požární poplach v obci vyhlašuje</w:t>
      </w:r>
      <w:r w:rsidR="00E64EE9" w:rsidRPr="00E64EE9">
        <w:rPr>
          <w:rFonts w:ascii="Arial" w:hAnsi="Arial" w:cs="Arial"/>
          <w:color w:val="auto"/>
          <w:sz w:val="22"/>
          <w:szCs w:val="22"/>
        </w:rPr>
        <w:t xml:space="preserve"> </w:t>
      </w:r>
      <w:r w:rsidRPr="00E64EE9">
        <w:rPr>
          <w:rFonts w:ascii="Arial" w:hAnsi="Arial" w:cs="Arial"/>
          <w:color w:val="auto"/>
          <w:sz w:val="22"/>
          <w:szCs w:val="22"/>
        </w:rPr>
        <w:t>dopravním prostředkem vybaveným audiotechnikou.</w:t>
      </w:r>
    </w:p>
    <w:p w:rsidR="00F64363" w:rsidRPr="00E64EE9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 w:rsidR="00E64EE9" w:rsidRPr="00E64EE9">
        <w:rPr>
          <w:rFonts w:ascii="Arial" w:hAnsi="Arial" w:cs="Arial"/>
          <w:color w:val="auto"/>
          <w:sz w:val="22"/>
          <w:szCs w:val="22"/>
        </w:rPr>
        <w:t>Jihomoravského</w:t>
      </w:r>
      <w:r w:rsidRPr="00E64EE9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Touto vyhláškou se ruší obecně závazná vyhláška č. </w:t>
      </w:r>
      <w:r w:rsidR="00E64EE9">
        <w:rPr>
          <w:rFonts w:ascii="Arial" w:hAnsi="Arial" w:cs="Arial"/>
          <w:sz w:val="22"/>
          <w:szCs w:val="22"/>
        </w:rPr>
        <w:t>7/2006</w:t>
      </w:r>
      <w:r w:rsidR="00A338C3">
        <w:rPr>
          <w:rFonts w:ascii="Arial" w:hAnsi="Arial" w:cs="Arial"/>
          <w:sz w:val="22"/>
          <w:szCs w:val="22"/>
        </w:rPr>
        <w:t xml:space="preserve"> ze dne 29.3.2006</w:t>
      </w:r>
      <w:r w:rsidR="00E64EE9">
        <w:rPr>
          <w:rFonts w:ascii="Arial" w:hAnsi="Arial" w:cs="Arial"/>
          <w:sz w:val="22"/>
          <w:szCs w:val="22"/>
        </w:rPr>
        <w:t xml:space="preserve"> požární řád obce</w:t>
      </w:r>
      <w:r w:rsidRPr="00F64363">
        <w:rPr>
          <w:rFonts w:ascii="Arial" w:hAnsi="Arial" w:cs="Arial"/>
          <w:sz w:val="22"/>
          <w:szCs w:val="22"/>
        </w:rPr>
        <w:t xml:space="preserve"> </w:t>
      </w:r>
      <w:r w:rsidR="00E64EE9">
        <w:rPr>
          <w:rFonts w:ascii="Arial" w:hAnsi="Arial" w:cs="Arial"/>
          <w:sz w:val="22"/>
          <w:szCs w:val="22"/>
        </w:rPr>
        <w:t>a obecně závazná vyhláška č. 8/2006</w:t>
      </w:r>
      <w:r w:rsidR="00A338C3">
        <w:rPr>
          <w:rFonts w:ascii="Arial" w:hAnsi="Arial" w:cs="Arial"/>
          <w:sz w:val="22"/>
          <w:szCs w:val="22"/>
        </w:rPr>
        <w:t xml:space="preserve"> ze dne 21.6.2006</w:t>
      </w:r>
      <w:r w:rsidR="00E64EE9">
        <w:rPr>
          <w:rFonts w:ascii="Arial" w:hAnsi="Arial" w:cs="Arial"/>
          <w:sz w:val="22"/>
          <w:szCs w:val="22"/>
        </w:rPr>
        <w:t>, kterou se mění a doplňuje obecně závazná vyhláška č. 7/2006, požární řád obce.</w:t>
      </w:r>
    </w:p>
    <w:p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E64EE9" w:rsidRDefault="00E64EE9" w:rsidP="00F64363">
      <w:pPr>
        <w:spacing w:after="120"/>
        <w:rPr>
          <w:rFonts w:ascii="Arial" w:hAnsi="Arial" w:cs="Arial"/>
          <w:i/>
          <w:sz w:val="22"/>
          <w:szCs w:val="22"/>
        </w:rPr>
      </w:pPr>
    </w:p>
    <w:p w:rsidR="00E64EE9" w:rsidRDefault="00E64EE9" w:rsidP="00F64363">
      <w:pPr>
        <w:spacing w:after="120"/>
        <w:rPr>
          <w:rFonts w:ascii="Arial" w:hAnsi="Arial" w:cs="Arial"/>
          <w:i/>
          <w:sz w:val="22"/>
          <w:szCs w:val="22"/>
        </w:rPr>
      </w:pPr>
    </w:p>
    <w:p w:rsidR="00E64EE9" w:rsidRDefault="00E64EE9" w:rsidP="00F64363">
      <w:pPr>
        <w:spacing w:after="120"/>
        <w:rPr>
          <w:rFonts w:ascii="Arial" w:hAnsi="Arial" w:cs="Arial"/>
          <w:i/>
          <w:sz w:val="22"/>
          <w:szCs w:val="22"/>
        </w:rPr>
      </w:pPr>
    </w:p>
    <w:p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.............................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...................................</w:t>
      </w:r>
    </w:p>
    <w:p w:rsidR="00E64EE9" w:rsidRPr="00E64EE9" w:rsidRDefault="00E64EE9" w:rsidP="00E64EE9">
      <w:pPr>
        <w:spacing w:after="120"/>
        <w:rPr>
          <w:rFonts w:ascii="Arial" w:hAnsi="Arial" w:cs="Arial"/>
          <w:sz w:val="22"/>
          <w:szCs w:val="22"/>
        </w:rPr>
      </w:pPr>
      <w:r w:rsidRPr="00E64EE9">
        <w:rPr>
          <w:rFonts w:ascii="Arial" w:hAnsi="Arial" w:cs="Arial"/>
          <w:sz w:val="22"/>
          <w:szCs w:val="22"/>
        </w:rPr>
        <w:t>Mgr. Michal Švagerka MBA, LL.M.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Ing. Zbyněk Lysý</w:t>
      </w:r>
    </w:p>
    <w:p w:rsidR="00666C68" w:rsidRPr="00A537C1" w:rsidRDefault="00F64363" w:rsidP="009B33F1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místostarosta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starosta</w:t>
      </w:r>
    </w:p>
    <w:p w:rsidR="00666C68" w:rsidRDefault="00666C68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:rsidR="00A537C1" w:rsidRDefault="00A537C1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:rsidR="009B33F1" w:rsidRPr="000E3719" w:rsidRDefault="00666C68" w:rsidP="009B33F1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</w:t>
      </w:r>
      <w:r w:rsidR="009B33F1" w:rsidRPr="000E3719">
        <w:rPr>
          <w:rFonts w:ascii="Arial" w:hAnsi="Arial" w:cs="Arial"/>
          <w:b/>
          <w:sz w:val="22"/>
          <w:szCs w:val="22"/>
        </w:rPr>
        <w:t>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="009B33F1" w:rsidRPr="000E3719">
        <w:rPr>
          <w:rFonts w:ascii="Arial" w:hAnsi="Arial" w:cs="Arial"/>
          <w:b/>
          <w:sz w:val="22"/>
          <w:szCs w:val="22"/>
        </w:rPr>
        <w:t xml:space="preserve"> k obecně závazné vyhlášce č</w:t>
      </w:r>
      <w:r w:rsidR="006F76D2" w:rsidRPr="000E3719">
        <w:rPr>
          <w:rFonts w:ascii="Arial" w:hAnsi="Arial" w:cs="Arial"/>
          <w:b/>
          <w:sz w:val="22"/>
          <w:szCs w:val="22"/>
        </w:rPr>
        <w:t xml:space="preserve">. </w:t>
      </w:r>
      <w:r w:rsidR="00A537C1">
        <w:rPr>
          <w:rFonts w:ascii="Arial" w:hAnsi="Arial" w:cs="Arial"/>
          <w:b/>
          <w:sz w:val="22"/>
          <w:szCs w:val="22"/>
        </w:rPr>
        <w:t>1</w:t>
      </w:r>
      <w:r w:rsidR="000E3719" w:rsidRPr="000E3719">
        <w:rPr>
          <w:rFonts w:ascii="Arial" w:hAnsi="Arial" w:cs="Arial"/>
          <w:b/>
          <w:sz w:val="22"/>
          <w:szCs w:val="22"/>
        </w:rPr>
        <w:t>/20</w:t>
      </w:r>
      <w:r w:rsidR="00A537C1">
        <w:rPr>
          <w:rFonts w:ascii="Arial" w:hAnsi="Arial" w:cs="Arial"/>
          <w:b/>
          <w:sz w:val="22"/>
          <w:szCs w:val="22"/>
        </w:rPr>
        <w:t>24</w:t>
      </w:r>
      <w:r w:rsidR="000E3719"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:rsidR="006F76D2" w:rsidRPr="000E3719" w:rsidRDefault="000E3719" w:rsidP="00A537C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 w:rsidR="00A537C1">
        <w:rPr>
          <w:rFonts w:ascii="Arial" w:hAnsi="Arial" w:cs="Arial"/>
          <w:sz w:val="22"/>
          <w:szCs w:val="22"/>
        </w:rPr>
        <w:t>Jihomoravského</w:t>
      </w:r>
      <w:r w:rsidRPr="000E3719">
        <w:rPr>
          <w:rFonts w:ascii="Arial" w:hAnsi="Arial" w:cs="Arial"/>
          <w:sz w:val="22"/>
          <w:szCs w:val="22"/>
        </w:rPr>
        <w:t xml:space="preserve"> kraje</w:t>
      </w:r>
      <w:r w:rsidR="003F468D">
        <w:rPr>
          <w:rFonts w:ascii="Arial" w:hAnsi="Arial" w:cs="Arial"/>
          <w:sz w:val="22"/>
          <w:szCs w:val="22"/>
        </w:rPr>
        <w:t>.</w:t>
      </w:r>
    </w:p>
    <w:p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 xml:space="preserve">Příloha č. 2 k obecně závazné vyhlášce č. </w:t>
      </w:r>
      <w:r w:rsidR="00A537C1">
        <w:rPr>
          <w:rFonts w:ascii="Arial" w:hAnsi="Arial" w:cs="Arial"/>
          <w:b/>
          <w:sz w:val="22"/>
          <w:szCs w:val="22"/>
        </w:rPr>
        <w:t>1</w:t>
      </w:r>
      <w:r w:rsidRPr="000E3719">
        <w:rPr>
          <w:rFonts w:ascii="Arial" w:hAnsi="Arial" w:cs="Arial"/>
          <w:b/>
          <w:sz w:val="22"/>
          <w:szCs w:val="22"/>
        </w:rPr>
        <w:t>/20</w:t>
      </w:r>
      <w:r w:rsidR="00A537C1">
        <w:rPr>
          <w:rFonts w:ascii="Arial" w:hAnsi="Arial" w:cs="Arial"/>
          <w:b/>
          <w:sz w:val="22"/>
          <w:szCs w:val="22"/>
        </w:rPr>
        <w:t>24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>
        <w:rPr>
          <w:rFonts w:ascii="Arial" w:hAnsi="Arial" w:cs="Arial"/>
          <w:sz w:val="22"/>
          <w:szCs w:val="22"/>
        </w:rPr>
        <w:t xml:space="preserve"> JSDH obce.</w:t>
      </w:r>
    </w:p>
    <w:p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 xml:space="preserve">Příloha č. 3 k obecně závazné vyhlášce č. </w:t>
      </w:r>
      <w:r w:rsidR="00A537C1">
        <w:rPr>
          <w:rFonts w:ascii="Arial" w:hAnsi="Arial" w:cs="Arial"/>
          <w:b/>
          <w:sz w:val="22"/>
          <w:szCs w:val="22"/>
        </w:rPr>
        <w:t>1</w:t>
      </w:r>
      <w:r w:rsidRPr="000E3719">
        <w:rPr>
          <w:rFonts w:ascii="Arial" w:hAnsi="Arial" w:cs="Arial"/>
          <w:b/>
          <w:sz w:val="22"/>
          <w:szCs w:val="22"/>
        </w:rPr>
        <w:t>/20</w:t>
      </w:r>
      <w:r w:rsidR="00A537C1">
        <w:rPr>
          <w:rFonts w:ascii="Arial" w:hAnsi="Arial" w:cs="Arial"/>
          <w:b/>
          <w:sz w:val="22"/>
          <w:szCs w:val="22"/>
        </w:rPr>
        <w:t>24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:rsidR="000E3719" w:rsidRDefault="000E3719" w:rsidP="00F9298C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  <w:r w:rsidR="00B940A8">
        <w:rPr>
          <w:rFonts w:ascii="Arial" w:hAnsi="Arial" w:cs="Arial"/>
          <w:sz w:val="22"/>
          <w:szCs w:val="22"/>
        </w:rPr>
        <w:t xml:space="preserve"> </w:t>
      </w:r>
    </w:p>
    <w:p w:rsidR="00AB5B4D" w:rsidRDefault="00AB5B4D" w:rsidP="00AB5B4D">
      <w:pPr>
        <w:spacing w:after="120"/>
        <w:ind w:left="720"/>
        <w:jc w:val="both"/>
        <w:rPr>
          <w:rFonts w:ascii="Arial" w:hAnsi="Arial" w:cs="Arial"/>
          <w:sz w:val="22"/>
          <w:szCs w:val="22"/>
        </w:rPr>
      </w:pPr>
    </w:p>
    <w:p w:rsidR="00264860" w:rsidRPr="00D0105C" w:rsidRDefault="00264860" w:rsidP="00AB5B4D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lastRenderedPageBreak/>
        <w:t xml:space="preserve">Příloha č. 1 k obecně závazné vyhlášce č. </w:t>
      </w:r>
      <w:r w:rsidR="00A537C1">
        <w:rPr>
          <w:rFonts w:ascii="Arial" w:hAnsi="Arial" w:cs="Arial"/>
          <w:b/>
          <w:bCs/>
          <w:iCs/>
          <w:sz w:val="22"/>
          <w:szCs w:val="22"/>
        </w:rPr>
        <w:t>1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/20</w:t>
      </w:r>
      <w:r w:rsidR="00A537C1">
        <w:rPr>
          <w:rFonts w:ascii="Arial" w:hAnsi="Arial" w:cs="Arial"/>
          <w:b/>
          <w:bCs/>
          <w:iCs/>
          <w:sz w:val="22"/>
          <w:szCs w:val="22"/>
        </w:rPr>
        <w:t>24,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 kterou se vydává požární řád</w:t>
      </w:r>
    </w:p>
    <w:p w:rsidR="00264860" w:rsidRPr="00D0105C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 w:rsidR="00AB5B4D">
        <w:rPr>
          <w:rFonts w:ascii="Arial" w:hAnsi="Arial" w:cs="Arial"/>
          <w:b/>
          <w:sz w:val="22"/>
          <w:szCs w:val="22"/>
          <w:u w:val="single"/>
        </w:rPr>
        <w:t xml:space="preserve">Jihomoravského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:rsidR="00264860" w:rsidRPr="00D0105C" w:rsidRDefault="00264860" w:rsidP="00177D66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:rsidR="00264860" w:rsidRPr="00D0105C" w:rsidRDefault="00264860" w:rsidP="00177D66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2127"/>
        <w:gridCol w:w="703"/>
        <w:gridCol w:w="2210"/>
        <w:gridCol w:w="630"/>
        <w:gridCol w:w="1985"/>
        <w:gridCol w:w="689"/>
      </w:tblGrid>
      <w:tr w:rsidR="00AB5B4D" w:rsidRPr="00C46D6E" w:rsidTr="00776BDF">
        <w:trPr>
          <w:trHeight w:val="315"/>
        </w:trPr>
        <w:tc>
          <w:tcPr>
            <w:tcW w:w="1242" w:type="dxa"/>
            <w:vMerge w:val="restart"/>
            <w:hideMark/>
          </w:tcPr>
          <w:p w:rsidR="00AB5B4D" w:rsidRPr="00C46D6E" w:rsidRDefault="00AB5B4D" w:rsidP="00776BDF">
            <w:pPr>
              <w:rPr>
                <w:b/>
                <w:bCs/>
              </w:rPr>
            </w:pPr>
            <w:r w:rsidRPr="00C46D6E">
              <w:rPr>
                <w:b/>
                <w:bCs/>
              </w:rPr>
              <w:t>Dubňany</w:t>
            </w:r>
          </w:p>
        </w:tc>
        <w:tc>
          <w:tcPr>
            <w:tcW w:w="2127" w:type="dxa"/>
            <w:noWrap/>
            <w:hideMark/>
          </w:tcPr>
          <w:p w:rsidR="00AB5B4D" w:rsidRPr="00C46D6E" w:rsidRDefault="00AB5B4D" w:rsidP="00776BDF">
            <w:r>
              <w:t>JSDH</w:t>
            </w:r>
            <w:r w:rsidRPr="00C46D6E">
              <w:t xml:space="preserve"> Dubňany</w:t>
            </w:r>
          </w:p>
        </w:tc>
        <w:tc>
          <w:tcPr>
            <w:tcW w:w="703" w:type="dxa"/>
            <w:noWrap/>
            <w:hideMark/>
          </w:tcPr>
          <w:p w:rsidR="00AB5B4D" w:rsidRPr="00C46D6E" w:rsidRDefault="00AB5B4D" w:rsidP="00776BDF">
            <w:pPr>
              <w:jc w:val="center"/>
            </w:pPr>
            <w:r w:rsidRPr="00C46D6E">
              <w:t>III/1</w:t>
            </w:r>
          </w:p>
        </w:tc>
        <w:tc>
          <w:tcPr>
            <w:tcW w:w="2210" w:type="dxa"/>
            <w:noWrap/>
            <w:hideMark/>
          </w:tcPr>
          <w:p w:rsidR="00AB5B4D" w:rsidRPr="00C46D6E" w:rsidRDefault="00AB5B4D" w:rsidP="00776BDF">
            <w:r>
              <w:t>JSDH</w:t>
            </w:r>
            <w:r w:rsidRPr="00C46D6E">
              <w:t xml:space="preserve"> </w:t>
            </w:r>
            <w:proofErr w:type="spellStart"/>
            <w:r w:rsidRPr="00C46D6E">
              <w:t>Svatobořice-Mistřín</w:t>
            </w:r>
            <w:proofErr w:type="spellEnd"/>
          </w:p>
        </w:tc>
        <w:tc>
          <w:tcPr>
            <w:tcW w:w="630" w:type="dxa"/>
            <w:noWrap/>
            <w:hideMark/>
          </w:tcPr>
          <w:p w:rsidR="00AB5B4D" w:rsidRPr="00C46D6E" w:rsidRDefault="00AB5B4D" w:rsidP="00776BDF">
            <w:pPr>
              <w:jc w:val="center"/>
            </w:pPr>
            <w:r w:rsidRPr="00C46D6E">
              <w:t>III/2</w:t>
            </w:r>
          </w:p>
        </w:tc>
        <w:tc>
          <w:tcPr>
            <w:tcW w:w="1985" w:type="dxa"/>
            <w:noWrap/>
            <w:hideMark/>
          </w:tcPr>
          <w:p w:rsidR="00AB5B4D" w:rsidRPr="00C46D6E" w:rsidRDefault="00AB5B4D" w:rsidP="00776BDF">
            <w:r>
              <w:t>JSDH</w:t>
            </w:r>
            <w:r w:rsidRPr="00C46D6E">
              <w:t xml:space="preserve"> </w:t>
            </w:r>
            <w:proofErr w:type="spellStart"/>
            <w:r w:rsidRPr="00C46D6E">
              <w:t>Rohatec</w:t>
            </w:r>
            <w:proofErr w:type="spellEnd"/>
          </w:p>
        </w:tc>
        <w:tc>
          <w:tcPr>
            <w:tcW w:w="689" w:type="dxa"/>
            <w:noWrap/>
            <w:hideMark/>
          </w:tcPr>
          <w:p w:rsidR="00AB5B4D" w:rsidRPr="00C46D6E" w:rsidRDefault="00AB5B4D" w:rsidP="00776BDF">
            <w:pPr>
              <w:jc w:val="center"/>
            </w:pPr>
            <w:r w:rsidRPr="00C46D6E">
              <w:t>III/1</w:t>
            </w:r>
          </w:p>
        </w:tc>
      </w:tr>
      <w:tr w:rsidR="00AB5B4D" w:rsidRPr="00C46D6E" w:rsidTr="00776BDF">
        <w:trPr>
          <w:trHeight w:val="315"/>
        </w:trPr>
        <w:tc>
          <w:tcPr>
            <w:tcW w:w="1242" w:type="dxa"/>
            <w:vMerge/>
            <w:hideMark/>
          </w:tcPr>
          <w:p w:rsidR="00AB5B4D" w:rsidRPr="00C46D6E" w:rsidRDefault="00AB5B4D" w:rsidP="00776BDF">
            <w:pPr>
              <w:rPr>
                <w:b/>
                <w:bCs/>
              </w:rPr>
            </w:pPr>
          </w:p>
        </w:tc>
        <w:tc>
          <w:tcPr>
            <w:tcW w:w="2127" w:type="dxa"/>
            <w:noWrap/>
            <w:hideMark/>
          </w:tcPr>
          <w:p w:rsidR="00AB5B4D" w:rsidRPr="00C46D6E" w:rsidRDefault="00AB5B4D" w:rsidP="00776BDF">
            <w:proofErr w:type="spellStart"/>
            <w:r w:rsidRPr="00C46D6E">
              <w:t>stanice</w:t>
            </w:r>
            <w:proofErr w:type="spellEnd"/>
            <w:r w:rsidRPr="00C46D6E">
              <w:t xml:space="preserve"> </w:t>
            </w:r>
            <w:proofErr w:type="spellStart"/>
            <w:r w:rsidRPr="00C46D6E">
              <w:t>Hodonín</w:t>
            </w:r>
            <w:proofErr w:type="spellEnd"/>
          </w:p>
        </w:tc>
        <w:tc>
          <w:tcPr>
            <w:tcW w:w="703" w:type="dxa"/>
            <w:noWrap/>
            <w:hideMark/>
          </w:tcPr>
          <w:p w:rsidR="00AB5B4D" w:rsidRPr="00C46D6E" w:rsidRDefault="00AB5B4D" w:rsidP="00776BDF">
            <w:pPr>
              <w:jc w:val="center"/>
            </w:pPr>
            <w:r w:rsidRPr="00C46D6E">
              <w:t>I</w:t>
            </w:r>
          </w:p>
        </w:tc>
        <w:tc>
          <w:tcPr>
            <w:tcW w:w="2210" w:type="dxa"/>
            <w:noWrap/>
            <w:hideMark/>
          </w:tcPr>
          <w:p w:rsidR="00AB5B4D" w:rsidRPr="00C46D6E" w:rsidRDefault="00AB5B4D" w:rsidP="00776BDF">
            <w:proofErr w:type="spellStart"/>
            <w:r w:rsidRPr="00C46D6E">
              <w:t>stanice</w:t>
            </w:r>
            <w:proofErr w:type="spellEnd"/>
            <w:r w:rsidRPr="00C46D6E">
              <w:t xml:space="preserve"> </w:t>
            </w:r>
            <w:proofErr w:type="spellStart"/>
            <w:r w:rsidRPr="00C46D6E">
              <w:t>Kyjov</w:t>
            </w:r>
            <w:proofErr w:type="spellEnd"/>
          </w:p>
        </w:tc>
        <w:tc>
          <w:tcPr>
            <w:tcW w:w="630" w:type="dxa"/>
            <w:noWrap/>
            <w:hideMark/>
          </w:tcPr>
          <w:p w:rsidR="00AB5B4D" w:rsidRPr="00C46D6E" w:rsidRDefault="00AB5B4D" w:rsidP="00776BDF">
            <w:pPr>
              <w:jc w:val="center"/>
            </w:pPr>
            <w:r w:rsidRPr="00C46D6E">
              <w:t>I</w:t>
            </w:r>
          </w:p>
        </w:tc>
        <w:tc>
          <w:tcPr>
            <w:tcW w:w="1985" w:type="dxa"/>
            <w:noWrap/>
            <w:hideMark/>
          </w:tcPr>
          <w:p w:rsidR="00AB5B4D" w:rsidRPr="00C46D6E" w:rsidRDefault="00AB5B4D" w:rsidP="00776BDF">
            <w:r>
              <w:t>JSDH</w:t>
            </w:r>
            <w:r w:rsidRPr="00C46D6E">
              <w:t xml:space="preserve"> </w:t>
            </w:r>
            <w:proofErr w:type="spellStart"/>
            <w:r w:rsidRPr="00C46D6E">
              <w:t>Hovorany</w:t>
            </w:r>
            <w:proofErr w:type="spellEnd"/>
          </w:p>
        </w:tc>
        <w:tc>
          <w:tcPr>
            <w:tcW w:w="689" w:type="dxa"/>
            <w:noWrap/>
            <w:hideMark/>
          </w:tcPr>
          <w:p w:rsidR="00AB5B4D" w:rsidRPr="00C46D6E" w:rsidRDefault="00AB5B4D" w:rsidP="00776BDF">
            <w:pPr>
              <w:jc w:val="center"/>
            </w:pPr>
            <w:r w:rsidRPr="00C46D6E">
              <w:t>III/1</w:t>
            </w:r>
          </w:p>
        </w:tc>
      </w:tr>
      <w:tr w:rsidR="00AB5B4D" w:rsidRPr="00C46D6E" w:rsidTr="00776BDF">
        <w:trPr>
          <w:trHeight w:val="315"/>
        </w:trPr>
        <w:tc>
          <w:tcPr>
            <w:tcW w:w="1242" w:type="dxa"/>
            <w:vMerge/>
            <w:hideMark/>
          </w:tcPr>
          <w:p w:rsidR="00AB5B4D" w:rsidRPr="00C46D6E" w:rsidRDefault="00AB5B4D" w:rsidP="00776BDF">
            <w:pPr>
              <w:rPr>
                <w:b/>
                <w:bCs/>
              </w:rPr>
            </w:pPr>
          </w:p>
        </w:tc>
        <w:tc>
          <w:tcPr>
            <w:tcW w:w="2127" w:type="dxa"/>
            <w:noWrap/>
            <w:hideMark/>
          </w:tcPr>
          <w:p w:rsidR="00AB5B4D" w:rsidRPr="00C46D6E" w:rsidRDefault="00AB5B4D" w:rsidP="00776BDF">
            <w:r>
              <w:t>JSDH</w:t>
            </w:r>
            <w:r w:rsidRPr="00C46D6E">
              <w:t xml:space="preserve"> </w:t>
            </w:r>
            <w:proofErr w:type="spellStart"/>
            <w:r w:rsidRPr="00C46D6E">
              <w:t>Mutěnice</w:t>
            </w:r>
            <w:proofErr w:type="spellEnd"/>
          </w:p>
        </w:tc>
        <w:tc>
          <w:tcPr>
            <w:tcW w:w="703" w:type="dxa"/>
            <w:noWrap/>
            <w:hideMark/>
          </w:tcPr>
          <w:p w:rsidR="00AB5B4D" w:rsidRPr="00C46D6E" w:rsidRDefault="00AB5B4D" w:rsidP="00776BDF">
            <w:pPr>
              <w:jc w:val="center"/>
            </w:pPr>
            <w:r w:rsidRPr="00C46D6E">
              <w:t>III/1</w:t>
            </w:r>
          </w:p>
        </w:tc>
        <w:tc>
          <w:tcPr>
            <w:tcW w:w="2210" w:type="dxa"/>
            <w:noWrap/>
            <w:hideMark/>
          </w:tcPr>
          <w:p w:rsidR="00AB5B4D" w:rsidRPr="00C46D6E" w:rsidRDefault="00AB5B4D" w:rsidP="00776BDF">
            <w:r>
              <w:t>JSDH</w:t>
            </w:r>
            <w:r w:rsidRPr="00C46D6E">
              <w:t xml:space="preserve"> Kyjov</w:t>
            </w:r>
          </w:p>
        </w:tc>
        <w:tc>
          <w:tcPr>
            <w:tcW w:w="630" w:type="dxa"/>
            <w:noWrap/>
            <w:hideMark/>
          </w:tcPr>
          <w:p w:rsidR="00AB5B4D" w:rsidRPr="00C46D6E" w:rsidRDefault="00AB5B4D" w:rsidP="00776BDF">
            <w:pPr>
              <w:jc w:val="center"/>
            </w:pPr>
            <w:r w:rsidRPr="00C46D6E">
              <w:t>II/1</w:t>
            </w:r>
          </w:p>
        </w:tc>
        <w:tc>
          <w:tcPr>
            <w:tcW w:w="1985" w:type="dxa"/>
            <w:noWrap/>
            <w:hideMark/>
          </w:tcPr>
          <w:p w:rsidR="00AB5B4D" w:rsidRPr="00C46D6E" w:rsidRDefault="00AB5B4D" w:rsidP="00776BDF">
            <w:r>
              <w:t>JSDH</w:t>
            </w:r>
            <w:r w:rsidRPr="00C46D6E">
              <w:t xml:space="preserve"> </w:t>
            </w:r>
            <w:proofErr w:type="spellStart"/>
            <w:r w:rsidRPr="00C46D6E">
              <w:t>Vracov</w:t>
            </w:r>
            <w:proofErr w:type="spellEnd"/>
          </w:p>
        </w:tc>
        <w:tc>
          <w:tcPr>
            <w:tcW w:w="689" w:type="dxa"/>
            <w:noWrap/>
            <w:hideMark/>
          </w:tcPr>
          <w:p w:rsidR="00AB5B4D" w:rsidRPr="00C46D6E" w:rsidRDefault="00AB5B4D" w:rsidP="00776BDF">
            <w:pPr>
              <w:jc w:val="center"/>
            </w:pPr>
            <w:r w:rsidRPr="00C46D6E">
              <w:t>III/1</w:t>
            </w:r>
          </w:p>
        </w:tc>
      </w:tr>
      <w:tr w:rsidR="00AB5B4D" w:rsidRPr="00C46D6E" w:rsidTr="00776BDF">
        <w:trPr>
          <w:trHeight w:val="315"/>
        </w:trPr>
        <w:tc>
          <w:tcPr>
            <w:tcW w:w="1242" w:type="dxa"/>
            <w:vMerge/>
            <w:hideMark/>
          </w:tcPr>
          <w:p w:rsidR="00AB5B4D" w:rsidRPr="00C46D6E" w:rsidRDefault="00AB5B4D" w:rsidP="00776BDF">
            <w:pPr>
              <w:rPr>
                <w:b/>
                <w:bCs/>
              </w:rPr>
            </w:pPr>
          </w:p>
        </w:tc>
        <w:tc>
          <w:tcPr>
            <w:tcW w:w="2127" w:type="dxa"/>
            <w:noWrap/>
            <w:hideMark/>
          </w:tcPr>
          <w:p w:rsidR="00AB5B4D" w:rsidRPr="00C46D6E" w:rsidRDefault="00AB5B4D" w:rsidP="00776BDF">
            <w:r>
              <w:t>JSDH</w:t>
            </w:r>
            <w:r w:rsidRPr="00C46D6E">
              <w:t xml:space="preserve"> </w:t>
            </w:r>
            <w:proofErr w:type="spellStart"/>
            <w:r w:rsidRPr="00C46D6E">
              <w:t>Ratíškovice</w:t>
            </w:r>
            <w:proofErr w:type="spellEnd"/>
          </w:p>
        </w:tc>
        <w:tc>
          <w:tcPr>
            <w:tcW w:w="703" w:type="dxa"/>
            <w:noWrap/>
            <w:hideMark/>
          </w:tcPr>
          <w:p w:rsidR="00AB5B4D" w:rsidRPr="00C46D6E" w:rsidRDefault="00AB5B4D" w:rsidP="00776BDF">
            <w:pPr>
              <w:jc w:val="center"/>
            </w:pPr>
            <w:r w:rsidRPr="00C46D6E">
              <w:t>III/1</w:t>
            </w:r>
          </w:p>
        </w:tc>
        <w:tc>
          <w:tcPr>
            <w:tcW w:w="2210" w:type="dxa"/>
            <w:noWrap/>
            <w:hideMark/>
          </w:tcPr>
          <w:p w:rsidR="00AB5B4D" w:rsidRPr="00C46D6E" w:rsidRDefault="00AB5B4D" w:rsidP="00776BDF">
            <w:r>
              <w:t>JSDH</w:t>
            </w:r>
            <w:r w:rsidRPr="00C46D6E">
              <w:t xml:space="preserve"> </w:t>
            </w:r>
            <w:proofErr w:type="spellStart"/>
            <w:r w:rsidRPr="00C46D6E">
              <w:t>Šardice</w:t>
            </w:r>
            <w:proofErr w:type="spellEnd"/>
          </w:p>
        </w:tc>
        <w:tc>
          <w:tcPr>
            <w:tcW w:w="630" w:type="dxa"/>
            <w:noWrap/>
            <w:hideMark/>
          </w:tcPr>
          <w:p w:rsidR="00AB5B4D" w:rsidRPr="00C46D6E" w:rsidRDefault="00AB5B4D" w:rsidP="00776BDF">
            <w:pPr>
              <w:jc w:val="center"/>
            </w:pPr>
            <w:r w:rsidRPr="00C46D6E">
              <w:t>III/1</w:t>
            </w:r>
          </w:p>
        </w:tc>
        <w:tc>
          <w:tcPr>
            <w:tcW w:w="1985" w:type="dxa"/>
            <w:noWrap/>
            <w:hideMark/>
          </w:tcPr>
          <w:p w:rsidR="00AB5B4D" w:rsidRPr="00C46D6E" w:rsidRDefault="00AB5B4D" w:rsidP="00776BDF">
            <w:r>
              <w:t>JSDH</w:t>
            </w:r>
            <w:r w:rsidRPr="00C46D6E">
              <w:t xml:space="preserve"> Petrov </w:t>
            </w:r>
          </w:p>
        </w:tc>
        <w:tc>
          <w:tcPr>
            <w:tcW w:w="689" w:type="dxa"/>
            <w:noWrap/>
            <w:hideMark/>
          </w:tcPr>
          <w:p w:rsidR="00AB5B4D" w:rsidRPr="00C46D6E" w:rsidRDefault="00AB5B4D" w:rsidP="00776BDF">
            <w:pPr>
              <w:jc w:val="center"/>
            </w:pPr>
            <w:r w:rsidRPr="00C46D6E">
              <w:t>III/1</w:t>
            </w:r>
          </w:p>
        </w:tc>
      </w:tr>
      <w:tr w:rsidR="00AB5B4D" w:rsidRPr="00C46D6E" w:rsidTr="00776BDF">
        <w:trPr>
          <w:trHeight w:val="315"/>
        </w:trPr>
        <w:tc>
          <w:tcPr>
            <w:tcW w:w="1242" w:type="dxa"/>
            <w:vMerge/>
            <w:hideMark/>
          </w:tcPr>
          <w:p w:rsidR="00AB5B4D" w:rsidRPr="00C46D6E" w:rsidRDefault="00AB5B4D" w:rsidP="00776BDF">
            <w:pPr>
              <w:rPr>
                <w:b/>
                <w:bCs/>
              </w:rPr>
            </w:pPr>
          </w:p>
        </w:tc>
        <w:tc>
          <w:tcPr>
            <w:tcW w:w="2127" w:type="dxa"/>
            <w:noWrap/>
            <w:hideMark/>
          </w:tcPr>
          <w:p w:rsidR="00AB5B4D" w:rsidRPr="00C46D6E" w:rsidRDefault="00AB5B4D" w:rsidP="00776BDF">
            <w:r w:rsidRPr="00C46D6E">
              <w:t> </w:t>
            </w:r>
          </w:p>
        </w:tc>
        <w:tc>
          <w:tcPr>
            <w:tcW w:w="703" w:type="dxa"/>
            <w:noWrap/>
            <w:hideMark/>
          </w:tcPr>
          <w:p w:rsidR="00AB5B4D" w:rsidRPr="00C46D6E" w:rsidRDefault="00AB5B4D" w:rsidP="00776BDF">
            <w:r w:rsidRPr="00C46D6E">
              <w:t> </w:t>
            </w:r>
          </w:p>
        </w:tc>
        <w:tc>
          <w:tcPr>
            <w:tcW w:w="2210" w:type="dxa"/>
            <w:noWrap/>
            <w:hideMark/>
          </w:tcPr>
          <w:p w:rsidR="00AB5B4D" w:rsidRPr="00C46D6E" w:rsidRDefault="00AB5B4D" w:rsidP="00776BDF">
            <w:r>
              <w:t>JSDH</w:t>
            </w:r>
            <w:r w:rsidRPr="00C46D6E">
              <w:t xml:space="preserve"> </w:t>
            </w:r>
            <w:proofErr w:type="spellStart"/>
            <w:r w:rsidRPr="00C46D6E">
              <w:t>Dolní</w:t>
            </w:r>
            <w:proofErr w:type="spellEnd"/>
            <w:r w:rsidRPr="00C46D6E">
              <w:t xml:space="preserve"> </w:t>
            </w:r>
            <w:proofErr w:type="spellStart"/>
            <w:r w:rsidRPr="00C46D6E">
              <w:t>Bojanovice</w:t>
            </w:r>
            <w:proofErr w:type="spellEnd"/>
          </w:p>
        </w:tc>
        <w:tc>
          <w:tcPr>
            <w:tcW w:w="630" w:type="dxa"/>
            <w:noWrap/>
            <w:hideMark/>
          </w:tcPr>
          <w:p w:rsidR="00AB5B4D" w:rsidRPr="00C46D6E" w:rsidRDefault="00AB5B4D" w:rsidP="00776BDF">
            <w:pPr>
              <w:jc w:val="center"/>
            </w:pPr>
            <w:r w:rsidRPr="00C46D6E">
              <w:t>III/1</w:t>
            </w:r>
          </w:p>
        </w:tc>
        <w:tc>
          <w:tcPr>
            <w:tcW w:w="1985" w:type="dxa"/>
            <w:noWrap/>
            <w:hideMark/>
          </w:tcPr>
          <w:p w:rsidR="00AB5B4D" w:rsidRPr="00C46D6E" w:rsidRDefault="00AB5B4D" w:rsidP="00776BDF">
            <w:proofErr w:type="spellStart"/>
            <w:r w:rsidRPr="00C46D6E">
              <w:t>stanice</w:t>
            </w:r>
            <w:proofErr w:type="spellEnd"/>
            <w:r w:rsidRPr="00C46D6E">
              <w:t xml:space="preserve"> </w:t>
            </w:r>
            <w:proofErr w:type="spellStart"/>
            <w:r w:rsidRPr="00C46D6E">
              <w:t>Břeclav</w:t>
            </w:r>
            <w:proofErr w:type="spellEnd"/>
          </w:p>
        </w:tc>
        <w:tc>
          <w:tcPr>
            <w:tcW w:w="689" w:type="dxa"/>
            <w:noWrap/>
            <w:hideMark/>
          </w:tcPr>
          <w:p w:rsidR="00AB5B4D" w:rsidRPr="00C46D6E" w:rsidRDefault="00AB5B4D" w:rsidP="00776BDF">
            <w:pPr>
              <w:jc w:val="center"/>
            </w:pPr>
            <w:r w:rsidRPr="00C46D6E">
              <w:t>I</w:t>
            </w:r>
          </w:p>
        </w:tc>
      </w:tr>
      <w:tr w:rsidR="00AB5B4D" w:rsidRPr="00C46D6E" w:rsidTr="00776BDF">
        <w:trPr>
          <w:trHeight w:val="315"/>
        </w:trPr>
        <w:tc>
          <w:tcPr>
            <w:tcW w:w="1242" w:type="dxa"/>
            <w:vMerge/>
            <w:hideMark/>
          </w:tcPr>
          <w:p w:rsidR="00AB5B4D" w:rsidRPr="00C46D6E" w:rsidRDefault="00AB5B4D" w:rsidP="00776BDF">
            <w:pPr>
              <w:rPr>
                <w:b/>
                <w:bCs/>
              </w:rPr>
            </w:pPr>
          </w:p>
        </w:tc>
        <w:tc>
          <w:tcPr>
            <w:tcW w:w="2127" w:type="dxa"/>
            <w:noWrap/>
            <w:hideMark/>
          </w:tcPr>
          <w:p w:rsidR="00AB5B4D" w:rsidRPr="00C46D6E" w:rsidRDefault="00AB5B4D" w:rsidP="00776BDF">
            <w:r w:rsidRPr="00C46D6E">
              <w:t> </w:t>
            </w:r>
          </w:p>
        </w:tc>
        <w:tc>
          <w:tcPr>
            <w:tcW w:w="703" w:type="dxa"/>
            <w:noWrap/>
            <w:hideMark/>
          </w:tcPr>
          <w:p w:rsidR="00AB5B4D" w:rsidRPr="00C46D6E" w:rsidRDefault="00AB5B4D" w:rsidP="00776BDF">
            <w:r w:rsidRPr="00C46D6E">
              <w:t> </w:t>
            </w:r>
          </w:p>
        </w:tc>
        <w:tc>
          <w:tcPr>
            <w:tcW w:w="2210" w:type="dxa"/>
            <w:noWrap/>
            <w:hideMark/>
          </w:tcPr>
          <w:p w:rsidR="00AB5B4D" w:rsidRPr="00C46D6E" w:rsidRDefault="00AB5B4D" w:rsidP="00776BDF">
            <w:r>
              <w:t xml:space="preserve">JSDH </w:t>
            </w:r>
            <w:proofErr w:type="spellStart"/>
            <w:r>
              <w:t>Čejkovice</w:t>
            </w:r>
            <w:proofErr w:type="spellEnd"/>
          </w:p>
        </w:tc>
        <w:tc>
          <w:tcPr>
            <w:tcW w:w="630" w:type="dxa"/>
            <w:noWrap/>
            <w:hideMark/>
          </w:tcPr>
          <w:p w:rsidR="00AB5B4D" w:rsidRPr="00C46D6E" w:rsidRDefault="00AB5B4D" w:rsidP="00776BDF">
            <w:pPr>
              <w:jc w:val="center"/>
            </w:pPr>
            <w:r w:rsidRPr="00C46D6E">
              <w:t>III/1</w:t>
            </w:r>
          </w:p>
        </w:tc>
        <w:tc>
          <w:tcPr>
            <w:tcW w:w="1985" w:type="dxa"/>
            <w:noWrap/>
            <w:hideMark/>
          </w:tcPr>
          <w:p w:rsidR="00AB5B4D" w:rsidRPr="00C46D6E" w:rsidRDefault="00AB5B4D" w:rsidP="00776BDF">
            <w:r w:rsidRPr="00C46D6E">
              <w:t> </w:t>
            </w:r>
          </w:p>
        </w:tc>
        <w:tc>
          <w:tcPr>
            <w:tcW w:w="689" w:type="dxa"/>
            <w:noWrap/>
            <w:hideMark/>
          </w:tcPr>
          <w:p w:rsidR="00AB5B4D" w:rsidRPr="00C46D6E" w:rsidRDefault="00AB5B4D" w:rsidP="00776BDF">
            <w:pPr>
              <w:jc w:val="center"/>
            </w:pPr>
          </w:p>
        </w:tc>
      </w:tr>
    </w:tbl>
    <w:p w:rsidR="00264860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AB5B4D" w:rsidRDefault="00AB5B4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AB5B4D" w:rsidRDefault="00AB5B4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AB5B4D" w:rsidRDefault="00AB5B4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AB5B4D" w:rsidRDefault="00AB5B4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AB5B4D" w:rsidRDefault="00AB5B4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AB5B4D" w:rsidRDefault="00AB5B4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AB5B4D" w:rsidRDefault="00AB5B4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AB5B4D" w:rsidRDefault="00AB5B4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AB5B4D" w:rsidRDefault="00AB5B4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AB5B4D" w:rsidRDefault="00AB5B4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AB5B4D" w:rsidRDefault="00AB5B4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AB5B4D" w:rsidRDefault="00AB5B4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AB5B4D" w:rsidRDefault="00AB5B4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AB5B4D" w:rsidRDefault="00AB5B4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AB5B4D" w:rsidRDefault="00AB5B4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AB5B4D" w:rsidRDefault="00AB5B4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AB5B4D" w:rsidRDefault="00AB5B4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AB5B4D" w:rsidRDefault="00AB5B4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AB5B4D" w:rsidRDefault="00AB5B4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AB5B4D" w:rsidRDefault="00AB5B4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AB5B4D" w:rsidRPr="00D0105C" w:rsidRDefault="00AB5B4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264860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:rsidR="0062451D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</w:t>
      </w:r>
      <w:r w:rsidR="00947A8B">
        <w:rPr>
          <w:rFonts w:ascii="Arial" w:hAnsi="Arial" w:cs="Arial"/>
          <w:sz w:val="22"/>
          <w:szCs w:val="22"/>
        </w:rPr>
        <w:t>,</w:t>
      </w:r>
    </w:p>
    <w:p w:rsidR="000249FB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</w:t>
      </w:r>
      <w:r w:rsidR="00C1273A">
        <w:rPr>
          <w:rFonts w:ascii="Arial" w:hAnsi="Arial" w:cs="Arial"/>
          <w:sz w:val="22"/>
          <w:szCs w:val="22"/>
        </w:rPr>
        <w:t>k zákonu o požární ochraně</w:t>
      </w:r>
      <w:r>
        <w:rPr>
          <w:rFonts w:ascii="Arial" w:hAnsi="Arial" w:cs="Arial"/>
          <w:sz w:val="22"/>
          <w:szCs w:val="22"/>
        </w:rPr>
        <w:t>),</w:t>
      </w:r>
    </w:p>
    <w:p w:rsidR="00663A3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:rsidR="009D1880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:rsidR="00264860" w:rsidRPr="00AB5B4D" w:rsidRDefault="00947A8B" w:rsidP="00AB5B4D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 w:rsidR="000249FB">
        <w:rPr>
          <w:rFonts w:ascii="Arial" w:hAnsi="Arial" w:cs="Arial"/>
          <w:sz w:val="22"/>
          <w:szCs w:val="22"/>
        </w:rPr>
        <w:t>, ve znění pozdějších předpisů</w:t>
      </w:r>
    </w:p>
    <w:p w:rsidR="00264860" w:rsidRPr="00D0105C" w:rsidRDefault="00264860" w:rsidP="00AB5B4D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č. </w:t>
      </w:r>
      <w:r w:rsidR="00A537C1">
        <w:rPr>
          <w:rFonts w:ascii="Arial" w:hAnsi="Arial" w:cs="Arial"/>
          <w:b/>
          <w:bCs/>
          <w:iCs/>
          <w:sz w:val="22"/>
          <w:szCs w:val="22"/>
        </w:rPr>
        <w:t>1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/20</w:t>
      </w:r>
      <w:r w:rsidR="00A537C1">
        <w:rPr>
          <w:rFonts w:ascii="Arial" w:hAnsi="Arial" w:cs="Arial"/>
          <w:b/>
          <w:bCs/>
          <w:iCs/>
          <w:sz w:val="22"/>
          <w:szCs w:val="22"/>
        </w:rPr>
        <w:t>24,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 kterou se vydává požární řád</w:t>
      </w:r>
    </w:p>
    <w:p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:rsidR="00264860" w:rsidRPr="00AB5B4D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 xml:space="preserve">Požární technika a věcné prostředky </w:t>
      </w:r>
      <w:r w:rsidRPr="00AB5B4D">
        <w:rPr>
          <w:rFonts w:ascii="Arial" w:hAnsi="Arial" w:cs="Arial"/>
          <w:b/>
          <w:bCs/>
          <w:sz w:val="22"/>
          <w:szCs w:val="22"/>
          <w:u w:val="single"/>
        </w:rPr>
        <w:t>požární ochrany</w:t>
      </w:r>
      <w:r w:rsidR="00C904D8" w:rsidRPr="00AB5B4D">
        <w:rPr>
          <w:rFonts w:ascii="Arial" w:hAnsi="Arial" w:cs="Arial"/>
          <w:b/>
          <w:bCs/>
          <w:sz w:val="22"/>
          <w:szCs w:val="22"/>
          <w:u w:val="single"/>
        </w:rPr>
        <w:t xml:space="preserve"> JSDH </w:t>
      </w:r>
      <w:r w:rsidR="00AB5B4D" w:rsidRPr="00AB5B4D">
        <w:rPr>
          <w:rFonts w:ascii="Arial" w:hAnsi="Arial" w:cs="Arial"/>
          <w:b/>
          <w:bCs/>
          <w:sz w:val="22"/>
          <w:szCs w:val="22"/>
          <w:u w:val="single"/>
        </w:rPr>
        <w:t>Dubňany</w:t>
      </w:r>
      <w:r w:rsidR="00C904D8" w:rsidRPr="00AB5B4D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:rsidR="00AB5B4D" w:rsidRDefault="00AB5B4D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AB5B4D" w:rsidRPr="00D0105C" w:rsidRDefault="00AB5B4D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264860" w:rsidRDefault="00264860" w:rsidP="00264860">
      <w:pPr>
        <w:rPr>
          <w:rFonts w:ascii="Arial" w:hAnsi="Arial" w:cs="Arial"/>
          <w:sz w:val="22"/>
          <w:szCs w:val="22"/>
        </w:rPr>
      </w:pPr>
    </w:p>
    <w:p w:rsidR="00264860" w:rsidRDefault="00264860" w:rsidP="00264860">
      <w:pPr>
        <w:rPr>
          <w:rFonts w:ascii="Arial" w:hAnsi="Arial" w:cs="Arial"/>
          <w:sz w:val="22"/>
          <w:szCs w:val="22"/>
        </w:rPr>
      </w:pPr>
    </w:p>
    <w:p w:rsidR="00AB5B4D" w:rsidRDefault="00AB5B4D" w:rsidP="00264860">
      <w:pPr>
        <w:rPr>
          <w:rFonts w:ascii="Arial" w:hAnsi="Arial" w:cs="Arial"/>
          <w:sz w:val="22"/>
          <w:szCs w:val="22"/>
        </w:rPr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0"/>
        <w:gridCol w:w="2380"/>
        <w:gridCol w:w="3980"/>
        <w:gridCol w:w="960"/>
      </w:tblGrid>
      <w:tr w:rsidR="00F9298C" w:rsidRPr="00F9298C" w:rsidTr="00F9298C">
        <w:trPr>
          <w:trHeight w:val="864"/>
        </w:trPr>
        <w:tc>
          <w:tcPr>
            <w:tcW w:w="246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298C" w:rsidRPr="00F9298C" w:rsidRDefault="00F9298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9298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Název jednotek požární ochrany </w:t>
            </w:r>
          </w:p>
        </w:tc>
        <w:tc>
          <w:tcPr>
            <w:tcW w:w="23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298C" w:rsidRPr="00F9298C" w:rsidRDefault="00F9298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9298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Kategorie jednotek požární ochrany</w:t>
            </w:r>
          </w:p>
        </w:tc>
        <w:tc>
          <w:tcPr>
            <w:tcW w:w="39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298C" w:rsidRPr="00F9298C" w:rsidRDefault="00F9298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9298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96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298C" w:rsidRPr="00F9298C" w:rsidRDefault="00F9298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9298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Počet</w:t>
            </w:r>
          </w:p>
        </w:tc>
      </w:tr>
      <w:tr w:rsidR="00F9298C" w:rsidRPr="00F9298C" w:rsidTr="00F9298C">
        <w:trPr>
          <w:trHeight w:val="288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298C" w:rsidRPr="00F9298C" w:rsidRDefault="00F929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298C">
              <w:rPr>
                <w:rFonts w:ascii="Arial" w:hAnsi="Arial" w:cs="Arial"/>
                <w:color w:val="000000"/>
                <w:sz w:val="22"/>
                <w:szCs w:val="22"/>
              </w:rPr>
              <w:t>JSDH Dubňany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298C" w:rsidRPr="00F9298C" w:rsidRDefault="00F929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298C">
              <w:rPr>
                <w:rFonts w:ascii="Arial" w:hAnsi="Arial" w:cs="Arial"/>
                <w:color w:val="000000"/>
                <w:sz w:val="22"/>
                <w:szCs w:val="22"/>
              </w:rPr>
              <w:t>JPO III/1</w:t>
            </w:r>
          </w:p>
        </w:tc>
        <w:tc>
          <w:tcPr>
            <w:tcW w:w="39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298C" w:rsidRPr="00F9298C" w:rsidRDefault="00F929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298C">
              <w:rPr>
                <w:rFonts w:ascii="Arial" w:hAnsi="Arial" w:cs="Arial"/>
                <w:color w:val="000000"/>
                <w:sz w:val="22"/>
                <w:szCs w:val="22"/>
              </w:rPr>
              <w:t>Cisternová automobilová stříkačka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298C" w:rsidRPr="00F9298C" w:rsidRDefault="00F929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298C">
              <w:rPr>
                <w:rFonts w:ascii="Arial" w:hAnsi="Arial" w:cs="Arial"/>
                <w:color w:val="000000"/>
                <w:sz w:val="22"/>
                <w:szCs w:val="22"/>
              </w:rPr>
              <w:t>1 ks</w:t>
            </w:r>
          </w:p>
        </w:tc>
      </w:tr>
      <w:tr w:rsidR="00F9298C" w:rsidRPr="00F9298C" w:rsidTr="00F9298C">
        <w:trPr>
          <w:trHeight w:val="288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298C" w:rsidRPr="00F9298C" w:rsidRDefault="00F929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298C">
              <w:rPr>
                <w:rFonts w:ascii="Arial" w:hAnsi="Arial" w:cs="Arial"/>
                <w:color w:val="000000"/>
                <w:sz w:val="22"/>
                <w:szCs w:val="22"/>
              </w:rPr>
              <w:t>JSDH Dubňany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298C" w:rsidRPr="00F9298C" w:rsidRDefault="00F929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298C">
              <w:rPr>
                <w:rFonts w:ascii="Arial" w:hAnsi="Arial" w:cs="Arial"/>
                <w:color w:val="000000"/>
                <w:sz w:val="22"/>
                <w:szCs w:val="22"/>
              </w:rPr>
              <w:t>JPO III/1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298C" w:rsidRPr="00F9298C" w:rsidRDefault="00F929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298C">
              <w:rPr>
                <w:rFonts w:ascii="Arial" w:hAnsi="Arial" w:cs="Arial"/>
                <w:color w:val="000000"/>
                <w:sz w:val="22"/>
                <w:szCs w:val="22"/>
              </w:rPr>
              <w:t>Dopravní automobil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298C" w:rsidRPr="00F9298C" w:rsidRDefault="00F929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298C">
              <w:rPr>
                <w:rFonts w:ascii="Arial" w:hAnsi="Arial" w:cs="Arial"/>
                <w:color w:val="000000"/>
                <w:sz w:val="22"/>
                <w:szCs w:val="22"/>
              </w:rPr>
              <w:t>2 ks</w:t>
            </w:r>
          </w:p>
        </w:tc>
      </w:tr>
      <w:tr w:rsidR="00F9298C" w:rsidRPr="00F9298C" w:rsidTr="00F9298C">
        <w:trPr>
          <w:trHeight w:val="288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298C" w:rsidRPr="00F9298C" w:rsidRDefault="00F929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298C">
              <w:rPr>
                <w:rFonts w:ascii="Arial" w:hAnsi="Arial" w:cs="Arial"/>
                <w:color w:val="000000"/>
                <w:sz w:val="22"/>
                <w:szCs w:val="22"/>
              </w:rPr>
              <w:t>JSDH Dubňany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298C" w:rsidRPr="00F9298C" w:rsidRDefault="00F929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298C">
              <w:rPr>
                <w:rFonts w:ascii="Arial" w:hAnsi="Arial" w:cs="Arial"/>
                <w:color w:val="000000"/>
                <w:sz w:val="22"/>
                <w:szCs w:val="22"/>
              </w:rPr>
              <w:t>JPO III/1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298C" w:rsidRPr="00F9298C" w:rsidRDefault="00F929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298C">
              <w:rPr>
                <w:rFonts w:ascii="Arial" w:hAnsi="Arial" w:cs="Arial"/>
                <w:color w:val="000000"/>
                <w:sz w:val="22"/>
                <w:szCs w:val="22"/>
              </w:rPr>
              <w:t>Přenosná motorová stříkačka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298C" w:rsidRPr="00F9298C" w:rsidRDefault="00F929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298C">
              <w:rPr>
                <w:rFonts w:ascii="Arial" w:hAnsi="Arial" w:cs="Arial"/>
                <w:color w:val="000000"/>
                <w:sz w:val="22"/>
                <w:szCs w:val="22"/>
              </w:rPr>
              <w:t>1 ks</w:t>
            </w:r>
          </w:p>
        </w:tc>
      </w:tr>
      <w:tr w:rsidR="00F9298C" w:rsidRPr="00F9298C" w:rsidTr="00F9298C">
        <w:trPr>
          <w:trHeight w:val="288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298C" w:rsidRPr="00F9298C" w:rsidRDefault="00F929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298C">
              <w:rPr>
                <w:rFonts w:ascii="Arial" w:hAnsi="Arial" w:cs="Arial"/>
                <w:color w:val="000000"/>
                <w:sz w:val="22"/>
                <w:szCs w:val="22"/>
              </w:rPr>
              <w:t>JSDH Dubňany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298C" w:rsidRPr="00F9298C" w:rsidRDefault="00F929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298C">
              <w:rPr>
                <w:rFonts w:ascii="Arial" w:hAnsi="Arial" w:cs="Arial"/>
                <w:color w:val="000000"/>
                <w:sz w:val="22"/>
                <w:szCs w:val="22"/>
              </w:rPr>
              <w:t>JPO III/1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298C" w:rsidRPr="00F9298C" w:rsidRDefault="00F929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298C">
              <w:rPr>
                <w:rFonts w:ascii="Arial" w:hAnsi="Arial" w:cs="Arial"/>
                <w:color w:val="000000"/>
                <w:sz w:val="22"/>
                <w:szCs w:val="22"/>
              </w:rPr>
              <w:t>Motorová řetězová pila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298C" w:rsidRPr="00F9298C" w:rsidRDefault="00F929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298C">
              <w:rPr>
                <w:rFonts w:ascii="Arial" w:hAnsi="Arial" w:cs="Arial"/>
                <w:color w:val="000000"/>
                <w:sz w:val="22"/>
                <w:szCs w:val="22"/>
              </w:rPr>
              <w:t>2 ks</w:t>
            </w:r>
          </w:p>
        </w:tc>
      </w:tr>
      <w:tr w:rsidR="00F9298C" w:rsidRPr="00F9298C" w:rsidTr="00F9298C">
        <w:trPr>
          <w:trHeight w:val="288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298C" w:rsidRPr="00F9298C" w:rsidRDefault="00F929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298C">
              <w:rPr>
                <w:rFonts w:ascii="Arial" w:hAnsi="Arial" w:cs="Arial"/>
                <w:color w:val="000000"/>
                <w:sz w:val="22"/>
                <w:szCs w:val="22"/>
              </w:rPr>
              <w:t>JSDH Dubňany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298C" w:rsidRPr="00F9298C" w:rsidRDefault="00F929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298C">
              <w:rPr>
                <w:rFonts w:ascii="Arial" w:hAnsi="Arial" w:cs="Arial"/>
                <w:color w:val="000000"/>
                <w:sz w:val="22"/>
                <w:szCs w:val="22"/>
              </w:rPr>
              <w:t>JPO III/1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298C" w:rsidRPr="00F9298C" w:rsidRDefault="00F929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298C">
              <w:rPr>
                <w:rFonts w:ascii="Arial" w:hAnsi="Arial" w:cs="Arial"/>
                <w:color w:val="000000"/>
                <w:sz w:val="22"/>
                <w:szCs w:val="22"/>
              </w:rPr>
              <w:t>Plovoucí motorové čerpadlo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298C" w:rsidRPr="00F9298C" w:rsidRDefault="00F929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298C">
              <w:rPr>
                <w:rFonts w:ascii="Arial" w:hAnsi="Arial" w:cs="Arial"/>
                <w:color w:val="000000"/>
                <w:sz w:val="22"/>
                <w:szCs w:val="22"/>
              </w:rPr>
              <w:t>2 ks</w:t>
            </w:r>
          </w:p>
        </w:tc>
      </w:tr>
      <w:tr w:rsidR="00F9298C" w:rsidRPr="00F9298C" w:rsidTr="00F9298C">
        <w:trPr>
          <w:trHeight w:val="288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298C" w:rsidRPr="00F9298C" w:rsidRDefault="00F929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298C">
              <w:rPr>
                <w:rFonts w:ascii="Arial" w:hAnsi="Arial" w:cs="Arial"/>
                <w:color w:val="000000"/>
                <w:sz w:val="22"/>
                <w:szCs w:val="22"/>
              </w:rPr>
              <w:t>JSDH Dubňany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298C" w:rsidRPr="00F9298C" w:rsidRDefault="00F929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298C">
              <w:rPr>
                <w:rFonts w:ascii="Arial" w:hAnsi="Arial" w:cs="Arial"/>
                <w:color w:val="000000"/>
                <w:sz w:val="22"/>
                <w:szCs w:val="22"/>
              </w:rPr>
              <w:t>JPO III/1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298C" w:rsidRPr="00F9298C" w:rsidRDefault="00F929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298C">
              <w:rPr>
                <w:rFonts w:ascii="Arial" w:hAnsi="Arial" w:cs="Arial"/>
                <w:color w:val="000000"/>
                <w:sz w:val="22"/>
                <w:szCs w:val="22"/>
              </w:rPr>
              <w:t>Přenosný přetlakový ventilátor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298C" w:rsidRPr="00F9298C" w:rsidRDefault="00F929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298C">
              <w:rPr>
                <w:rFonts w:ascii="Arial" w:hAnsi="Arial" w:cs="Arial"/>
                <w:color w:val="000000"/>
                <w:sz w:val="22"/>
                <w:szCs w:val="22"/>
              </w:rPr>
              <w:t>2 ks</w:t>
            </w:r>
          </w:p>
        </w:tc>
      </w:tr>
      <w:tr w:rsidR="00F9298C" w:rsidRPr="00F9298C" w:rsidTr="00F9298C">
        <w:trPr>
          <w:trHeight w:val="288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298C" w:rsidRPr="00F9298C" w:rsidRDefault="00F929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298C">
              <w:rPr>
                <w:rFonts w:ascii="Arial" w:hAnsi="Arial" w:cs="Arial"/>
                <w:color w:val="000000"/>
                <w:sz w:val="22"/>
                <w:szCs w:val="22"/>
              </w:rPr>
              <w:t>JSDH Dubňany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298C" w:rsidRPr="00F9298C" w:rsidRDefault="00F929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298C">
              <w:rPr>
                <w:rFonts w:ascii="Arial" w:hAnsi="Arial" w:cs="Arial"/>
                <w:color w:val="000000"/>
                <w:sz w:val="22"/>
                <w:szCs w:val="22"/>
              </w:rPr>
              <w:t>JPO III/1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298C" w:rsidRPr="00F9298C" w:rsidRDefault="00F929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298C">
              <w:rPr>
                <w:rFonts w:ascii="Arial" w:hAnsi="Arial" w:cs="Arial"/>
                <w:color w:val="000000"/>
                <w:sz w:val="22"/>
                <w:szCs w:val="22"/>
              </w:rPr>
              <w:t>Přenosná elektrocentrála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298C" w:rsidRPr="00F9298C" w:rsidRDefault="00F929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298C">
              <w:rPr>
                <w:rFonts w:ascii="Arial" w:hAnsi="Arial" w:cs="Arial"/>
                <w:color w:val="000000"/>
                <w:sz w:val="22"/>
                <w:szCs w:val="22"/>
              </w:rPr>
              <w:t>2 ks</w:t>
            </w:r>
          </w:p>
        </w:tc>
      </w:tr>
      <w:tr w:rsidR="00F9298C" w:rsidRPr="00F9298C" w:rsidTr="00F9298C">
        <w:trPr>
          <w:trHeight w:val="288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298C" w:rsidRPr="00F9298C" w:rsidRDefault="00F929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298C">
              <w:rPr>
                <w:rFonts w:ascii="Arial" w:hAnsi="Arial" w:cs="Arial"/>
                <w:color w:val="000000"/>
                <w:sz w:val="22"/>
                <w:szCs w:val="22"/>
              </w:rPr>
              <w:t>JSDH Dubňany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298C" w:rsidRPr="00F9298C" w:rsidRDefault="00F929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298C">
              <w:rPr>
                <w:rFonts w:ascii="Arial" w:hAnsi="Arial" w:cs="Arial"/>
                <w:color w:val="000000"/>
                <w:sz w:val="22"/>
                <w:szCs w:val="22"/>
              </w:rPr>
              <w:t>JPO III/1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298C" w:rsidRPr="00F9298C" w:rsidRDefault="00F929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298C">
              <w:rPr>
                <w:rFonts w:ascii="Arial" w:hAnsi="Arial" w:cs="Arial"/>
                <w:color w:val="000000"/>
                <w:sz w:val="22"/>
                <w:szCs w:val="22"/>
              </w:rPr>
              <w:t>Izolační dýchací přístroj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298C" w:rsidRPr="00F9298C" w:rsidRDefault="00F929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298C">
              <w:rPr>
                <w:rFonts w:ascii="Arial" w:hAnsi="Arial" w:cs="Arial"/>
                <w:color w:val="000000"/>
                <w:sz w:val="22"/>
                <w:szCs w:val="22"/>
              </w:rPr>
              <w:t>6 ks</w:t>
            </w:r>
          </w:p>
        </w:tc>
      </w:tr>
      <w:tr w:rsidR="00F9298C" w:rsidRPr="00F9298C" w:rsidTr="00F9298C">
        <w:trPr>
          <w:trHeight w:val="288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298C" w:rsidRPr="00F9298C" w:rsidRDefault="00F929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298C">
              <w:rPr>
                <w:rFonts w:ascii="Arial" w:hAnsi="Arial" w:cs="Arial"/>
                <w:color w:val="000000"/>
                <w:sz w:val="22"/>
                <w:szCs w:val="22"/>
              </w:rPr>
              <w:t>JSDH Dubňany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298C" w:rsidRPr="00F9298C" w:rsidRDefault="00F929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298C">
              <w:rPr>
                <w:rFonts w:ascii="Arial" w:hAnsi="Arial" w:cs="Arial"/>
                <w:color w:val="000000"/>
                <w:sz w:val="22"/>
                <w:szCs w:val="22"/>
              </w:rPr>
              <w:t>JPO III/1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298C" w:rsidRPr="00F9298C" w:rsidRDefault="00F929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298C">
              <w:rPr>
                <w:rFonts w:ascii="Arial" w:hAnsi="Arial" w:cs="Arial"/>
                <w:color w:val="000000"/>
                <w:sz w:val="22"/>
                <w:szCs w:val="22"/>
              </w:rPr>
              <w:t>Přenosná radiostanice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298C" w:rsidRPr="00F9298C" w:rsidRDefault="00F929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298C">
              <w:rPr>
                <w:rFonts w:ascii="Arial" w:hAnsi="Arial" w:cs="Arial"/>
                <w:color w:val="000000"/>
                <w:sz w:val="22"/>
                <w:szCs w:val="22"/>
              </w:rPr>
              <w:t>6 ks</w:t>
            </w:r>
          </w:p>
        </w:tc>
      </w:tr>
      <w:tr w:rsidR="00F9298C" w:rsidRPr="00F9298C" w:rsidTr="00F9298C">
        <w:trPr>
          <w:trHeight w:val="288"/>
        </w:trPr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298C" w:rsidRPr="00F9298C" w:rsidRDefault="00F929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298C">
              <w:rPr>
                <w:rFonts w:ascii="Arial" w:hAnsi="Arial" w:cs="Arial"/>
                <w:color w:val="000000"/>
                <w:sz w:val="22"/>
                <w:szCs w:val="22"/>
              </w:rPr>
              <w:t>JSDH Dubňany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298C" w:rsidRPr="00F9298C" w:rsidRDefault="00F929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298C">
              <w:rPr>
                <w:rFonts w:ascii="Arial" w:hAnsi="Arial" w:cs="Arial"/>
                <w:color w:val="000000"/>
                <w:sz w:val="22"/>
                <w:szCs w:val="22"/>
              </w:rPr>
              <w:t>JPO III/1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298C" w:rsidRPr="00F9298C" w:rsidRDefault="00F929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298C">
              <w:rPr>
                <w:rFonts w:ascii="Arial" w:hAnsi="Arial" w:cs="Arial"/>
                <w:color w:val="000000"/>
                <w:sz w:val="22"/>
                <w:szCs w:val="22"/>
              </w:rPr>
              <w:t>Vozidlová radiostanice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9298C" w:rsidRPr="00F9298C" w:rsidRDefault="00F9298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298C">
              <w:rPr>
                <w:rFonts w:ascii="Arial" w:hAnsi="Arial" w:cs="Arial"/>
                <w:color w:val="000000"/>
                <w:sz w:val="22"/>
                <w:szCs w:val="22"/>
              </w:rPr>
              <w:t>3 ks</w:t>
            </w:r>
          </w:p>
        </w:tc>
      </w:tr>
    </w:tbl>
    <w:p w:rsidR="00AB5B4D" w:rsidRDefault="00F9298C" w:rsidP="00264860">
      <w:pPr>
        <w:rPr>
          <w:rFonts w:ascii="Arial" w:hAnsi="Arial" w:cs="Arial"/>
          <w:sz w:val="22"/>
          <w:szCs w:val="22"/>
        </w:rPr>
      </w:pPr>
      <w:r>
        <w:br/>
      </w:r>
    </w:p>
    <w:p w:rsidR="00AB5B4D" w:rsidRDefault="00AB5B4D" w:rsidP="00264860">
      <w:pPr>
        <w:rPr>
          <w:rFonts w:ascii="Arial" w:hAnsi="Arial" w:cs="Arial"/>
          <w:sz w:val="22"/>
          <w:szCs w:val="22"/>
        </w:rPr>
      </w:pPr>
    </w:p>
    <w:p w:rsidR="00AB5B4D" w:rsidRDefault="00AB5B4D" w:rsidP="00264860">
      <w:pPr>
        <w:rPr>
          <w:rFonts w:ascii="Arial" w:hAnsi="Arial" w:cs="Arial"/>
          <w:sz w:val="22"/>
          <w:szCs w:val="22"/>
        </w:rPr>
      </w:pPr>
    </w:p>
    <w:p w:rsidR="00AB5B4D" w:rsidRDefault="00AB5B4D" w:rsidP="00264860">
      <w:pPr>
        <w:rPr>
          <w:rFonts w:ascii="Arial" w:hAnsi="Arial" w:cs="Arial"/>
          <w:sz w:val="22"/>
          <w:szCs w:val="22"/>
        </w:rPr>
      </w:pPr>
    </w:p>
    <w:p w:rsidR="00AB5B4D" w:rsidRDefault="00AB5B4D" w:rsidP="00264860">
      <w:pPr>
        <w:rPr>
          <w:rFonts w:ascii="Arial" w:hAnsi="Arial" w:cs="Arial"/>
          <w:sz w:val="22"/>
          <w:szCs w:val="22"/>
        </w:rPr>
      </w:pPr>
    </w:p>
    <w:p w:rsidR="00AB5B4D" w:rsidRDefault="00AB5B4D" w:rsidP="00264860">
      <w:pPr>
        <w:rPr>
          <w:rFonts w:ascii="Arial" w:hAnsi="Arial" w:cs="Arial"/>
          <w:sz w:val="22"/>
          <w:szCs w:val="22"/>
        </w:rPr>
      </w:pPr>
    </w:p>
    <w:p w:rsidR="00AB5B4D" w:rsidRDefault="00AB5B4D" w:rsidP="00264860">
      <w:pPr>
        <w:rPr>
          <w:rFonts w:ascii="Arial" w:hAnsi="Arial" w:cs="Arial"/>
          <w:sz w:val="22"/>
          <w:szCs w:val="22"/>
        </w:rPr>
      </w:pPr>
    </w:p>
    <w:p w:rsidR="00AB5B4D" w:rsidRDefault="00AB5B4D" w:rsidP="00264860">
      <w:pPr>
        <w:rPr>
          <w:rFonts w:ascii="Arial" w:hAnsi="Arial" w:cs="Arial"/>
          <w:sz w:val="22"/>
          <w:szCs w:val="22"/>
        </w:rPr>
      </w:pPr>
    </w:p>
    <w:p w:rsidR="00AB5B4D" w:rsidRDefault="00AB5B4D" w:rsidP="00264860">
      <w:pPr>
        <w:rPr>
          <w:rFonts w:ascii="Arial" w:hAnsi="Arial" w:cs="Arial"/>
          <w:sz w:val="22"/>
          <w:szCs w:val="22"/>
        </w:rPr>
      </w:pPr>
    </w:p>
    <w:p w:rsidR="00AB5B4D" w:rsidRDefault="00AB5B4D" w:rsidP="00264860">
      <w:pPr>
        <w:rPr>
          <w:rFonts w:ascii="Arial" w:hAnsi="Arial" w:cs="Arial"/>
          <w:sz w:val="22"/>
          <w:szCs w:val="22"/>
        </w:rPr>
      </w:pPr>
    </w:p>
    <w:p w:rsidR="00F9298C" w:rsidRDefault="00F9298C" w:rsidP="00264860">
      <w:pPr>
        <w:rPr>
          <w:rFonts w:ascii="Arial" w:hAnsi="Arial" w:cs="Arial"/>
          <w:sz w:val="22"/>
          <w:szCs w:val="22"/>
        </w:rPr>
      </w:pPr>
    </w:p>
    <w:p w:rsidR="00F9298C" w:rsidRDefault="00F9298C" w:rsidP="00264860">
      <w:pPr>
        <w:rPr>
          <w:rFonts w:ascii="Arial" w:hAnsi="Arial" w:cs="Arial"/>
          <w:sz w:val="22"/>
          <w:szCs w:val="22"/>
        </w:rPr>
      </w:pPr>
    </w:p>
    <w:p w:rsidR="00F9298C" w:rsidRDefault="00F9298C" w:rsidP="00264860">
      <w:pPr>
        <w:rPr>
          <w:rFonts w:ascii="Arial" w:hAnsi="Arial" w:cs="Arial"/>
          <w:sz w:val="22"/>
          <w:szCs w:val="22"/>
        </w:rPr>
      </w:pPr>
    </w:p>
    <w:p w:rsidR="00F9298C" w:rsidRDefault="00F9298C" w:rsidP="00264860">
      <w:pPr>
        <w:rPr>
          <w:rFonts w:ascii="Arial" w:hAnsi="Arial" w:cs="Arial"/>
          <w:sz w:val="22"/>
          <w:szCs w:val="22"/>
        </w:rPr>
      </w:pPr>
    </w:p>
    <w:p w:rsidR="00F9298C" w:rsidRDefault="00F9298C" w:rsidP="00264860">
      <w:pPr>
        <w:rPr>
          <w:rFonts w:ascii="Arial" w:hAnsi="Arial" w:cs="Arial"/>
          <w:sz w:val="22"/>
          <w:szCs w:val="22"/>
        </w:rPr>
      </w:pPr>
    </w:p>
    <w:p w:rsidR="00F9298C" w:rsidRDefault="00F9298C" w:rsidP="00264860">
      <w:pPr>
        <w:rPr>
          <w:rFonts w:ascii="Arial" w:hAnsi="Arial" w:cs="Arial"/>
          <w:sz w:val="22"/>
          <w:szCs w:val="22"/>
        </w:rPr>
      </w:pPr>
    </w:p>
    <w:p w:rsidR="00F9298C" w:rsidRDefault="00F9298C" w:rsidP="00264860">
      <w:pPr>
        <w:rPr>
          <w:rFonts w:ascii="Arial" w:hAnsi="Arial" w:cs="Arial"/>
          <w:sz w:val="22"/>
          <w:szCs w:val="22"/>
        </w:rPr>
      </w:pPr>
    </w:p>
    <w:p w:rsidR="00F9298C" w:rsidRDefault="00F9298C" w:rsidP="00264860">
      <w:pPr>
        <w:rPr>
          <w:rFonts w:ascii="Arial" w:hAnsi="Arial" w:cs="Arial"/>
          <w:sz w:val="22"/>
          <w:szCs w:val="22"/>
        </w:rPr>
      </w:pPr>
    </w:p>
    <w:p w:rsidR="00F9298C" w:rsidRDefault="00F9298C" w:rsidP="00264860">
      <w:pPr>
        <w:rPr>
          <w:rFonts w:ascii="Arial" w:hAnsi="Arial" w:cs="Arial"/>
          <w:sz w:val="22"/>
          <w:szCs w:val="22"/>
        </w:rPr>
      </w:pPr>
    </w:p>
    <w:p w:rsidR="00F9298C" w:rsidRDefault="00F9298C" w:rsidP="00264860">
      <w:pPr>
        <w:rPr>
          <w:rFonts w:ascii="Arial" w:hAnsi="Arial" w:cs="Arial"/>
          <w:sz w:val="22"/>
          <w:szCs w:val="22"/>
        </w:rPr>
      </w:pPr>
    </w:p>
    <w:p w:rsidR="00F9298C" w:rsidRDefault="00F9298C" w:rsidP="00264860">
      <w:pPr>
        <w:rPr>
          <w:rFonts w:ascii="Arial" w:hAnsi="Arial" w:cs="Arial"/>
          <w:sz w:val="22"/>
          <w:szCs w:val="22"/>
        </w:rPr>
      </w:pPr>
    </w:p>
    <w:p w:rsidR="00AB5B4D" w:rsidRDefault="00AB5B4D" w:rsidP="00264860">
      <w:pPr>
        <w:rPr>
          <w:rFonts w:ascii="Arial" w:hAnsi="Arial" w:cs="Arial"/>
          <w:sz w:val="22"/>
          <w:szCs w:val="22"/>
        </w:rPr>
      </w:pPr>
    </w:p>
    <w:p w:rsidR="00AB5B4D" w:rsidRDefault="00AB5B4D" w:rsidP="00264860">
      <w:pPr>
        <w:rPr>
          <w:rFonts w:ascii="Arial" w:hAnsi="Arial" w:cs="Arial"/>
          <w:sz w:val="22"/>
          <w:szCs w:val="22"/>
        </w:rPr>
      </w:pPr>
    </w:p>
    <w:p w:rsidR="00AB5B4D" w:rsidRDefault="00AB5B4D" w:rsidP="00264860">
      <w:pPr>
        <w:rPr>
          <w:rFonts w:ascii="Arial" w:hAnsi="Arial" w:cs="Arial"/>
          <w:sz w:val="22"/>
          <w:szCs w:val="22"/>
        </w:rPr>
      </w:pPr>
    </w:p>
    <w:p w:rsidR="00AB5B4D" w:rsidRDefault="00AB5B4D" w:rsidP="00264860">
      <w:pPr>
        <w:rPr>
          <w:rFonts w:ascii="Arial" w:hAnsi="Arial" w:cs="Arial"/>
          <w:sz w:val="22"/>
          <w:szCs w:val="22"/>
        </w:rPr>
      </w:pPr>
    </w:p>
    <w:p w:rsidR="00AB5B4D" w:rsidRPr="00D0105C" w:rsidRDefault="00AB5B4D" w:rsidP="00264860">
      <w:pPr>
        <w:rPr>
          <w:rFonts w:ascii="Arial" w:hAnsi="Arial" w:cs="Arial"/>
          <w:sz w:val="22"/>
          <w:szCs w:val="22"/>
        </w:rPr>
      </w:pPr>
    </w:p>
    <w:p w:rsidR="0026486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:rsidR="00264860" w:rsidRPr="00AB5B4D" w:rsidRDefault="00C904D8" w:rsidP="00AB5B4D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 – dopravní </w:t>
      </w:r>
      <w:r w:rsidR="00663A3F">
        <w:rPr>
          <w:rFonts w:ascii="Arial" w:hAnsi="Arial" w:cs="Arial"/>
          <w:bCs/>
          <w:sz w:val="22"/>
          <w:szCs w:val="22"/>
        </w:rPr>
        <w:t>automobi</w:t>
      </w:r>
      <w:r w:rsidR="00F9298C">
        <w:rPr>
          <w:rFonts w:ascii="Arial" w:hAnsi="Arial" w:cs="Arial"/>
          <w:bCs/>
          <w:sz w:val="22"/>
          <w:szCs w:val="22"/>
        </w:rPr>
        <w:t>l</w:t>
      </w:r>
    </w:p>
    <w:p w:rsidR="00264860" w:rsidRPr="00D0105C" w:rsidRDefault="00264860" w:rsidP="00AB5B4D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č. </w:t>
      </w:r>
      <w:r w:rsidR="00A537C1">
        <w:rPr>
          <w:rFonts w:ascii="Arial" w:hAnsi="Arial" w:cs="Arial"/>
          <w:b/>
          <w:bCs/>
          <w:iCs/>
          <w:sz w:val="22"/>
          <w:szCs w:val="22"/>
        </w:rPr>
        <w:t>1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/20</w:t>
      </w:r>
      <w:r w:rsidR="00A537C1">
        <w:rPr>
          <w:rFonts w:ascii="Arial" w:hAnsi="Arial" w:cs="Arial"/>
          <w:b/>
          <w:bCs/>
          <w:iCs/>
          <w:sz w:val="22"/>
          <w:szCs w:val="22"/>
        </w:rPr>
        <w:t>24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, kterou se vydává požární řád</w:t>
      </w:r>
    </w:p>
    <w:p w:rsidR="00AB5B4D" w:rsidRDefault="00AB5B4D" w:rsidP="00AB5B4D">
      <w:pPr>
        <w:jc w:val="center"/>
        <w:rPr>
          <w:rFonts w:ascii="Arial" w:hAnsi="Arial" w:cs="Arial"/>
          <w:sz w:val="22"/>
          <w:szCs w:val="22"/>
        </w:rPr>
      </w:pPr>
    </w:p>
    <w:p w:rsidR="00264860" w:rsidRPr="00D0105C" w:rsidRDefault="00264860" w:rsidP="00AB5B4D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>
        <w:rPr>
          <w:rFonts w:ascii="Arial" w:hAnsi="Arial" w:cs="Arial"/>
          <w:b/>
          <w:sz w:val="22"/>
          <w:szCs w:val="22"/>
          <w:u w:val="single"/>
        </w:rPr>
        <w:t xml:space="preserve"> určených pro hašení požár</w:t>
      </w:r>
      <w:bookmarkStart w:id="0" w:name="_GoBack"/>
      <w:bookmarkEnd w:id="0"/>
      <w:r w:rsidR="000A192D">
        <w:rPr>
          <w:rFonts w:ascii="Arial" w:hAnsi="Arial" w:cs="Arial"/>
          <w:b/>
          <w:sz w:val="22"/>
          <w:szCs w:val="22"/>
          <w:u w:val="single"/>
        </w:rPr>
        <w:t>ů</w:t>
      </w:r>
    </w:p>
    <w:p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:rsidR="00264860" w:rsidRPr="00D0105C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264860" w:rsidRPr="000A192D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:rsidR="000A192D" w:rsidRPr="000A192D" w:rsidRDefault="000A192D" w:rsidP="00264860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A192D">
        <w:rPr>
          <w:rFonts w:ascii="Arial" w:hAnsi="Arial" w:cs="Arial"/>
          <w:b/>
          <w:sz w:val="22"/>
          <w:szCs w:val="22"/>
          <w:u w:val="single"/>
        </w:rPr>
        <w:t xml:space="preserve">Přehled zdrojů vody </w:t>
      </w:r>
      <w:r>
        <w:rPr>
          <w:rFonts w:ascii="Arial" w:hAnsi="Arial" w:cs="Arial"/>
          <w:b/>
          <w:sz w:val="22"/>
          <w:szCs w:val="22"/>
          <w:u w:val="single"/>
        </w:rPr>
        <w:t xml:space="preserve">určených pro hašení požárů </w:t>
      </w:r>
      <w:r w:rsidRPr="000A192D">
        <w:rPr>
          <w:rFonts w:ascii="Arial" w:hAnsi="Arial" w:cs="Arial"/>
          <w:b/>
          <w:sz w:val="22"/>
          <w:szCs w:val="22"/>
          <w:u w:val="single"/>
        </w:rPr>
        <w:t>stanovených nad rámec nařízení kraje</w:t>
      </w:r>
    </w:p>
    <w:p w:rsidR="000A192D" w:rsidRDefault="000A192D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tbl>
      <w:tblPr>
        <w:tblStyle w:val="TableNormal"/>
        <w:tblW w:w="0" w:type="auto"/>
        <w:tblInd w:w="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2"/>
        <w:gridCol w:w="2102"/>
        <w:gridCol w:w="1486"/>
        <w:gridCol w:w="2325"/>
        <w:gridCol w:w="1306"/>
      </w:tblGrid>
      <w:tr w:rsidR="00F9298C" w:rsidRPr="00F9298C" w:rsidTr="00F9298C">
        <w:trPr>
          <w:trHeight w:val="558"/>
        </w:trPr>
        <w:tc>
          <w:tcPr>
            <w:tcW w:w="0" w:type="auto"/>
            <w:vAlign w:val="bottom"/>
          </w:tcPr>
          <w:p w:rsidR="00F9298C" w:rsidRDefault="00F9298C" w:rsidP="00F9298C">
            <w:pPr>
              <w:pStyle w:val="TableParagraph"/>
              <w:spacing w:before="29"/>
              <w:ind w:right="120"/>
              <w:rPr>
                <w:b/>
              </w:rPr>
            </w:pPr>
          </w:p>
          <w:p w:rsidR="00AB5B4D" w:rsidRPr="00F9298C" w:rsidRDefault="00AB5B4D" w:rsidP="00F9298C">
            <w:pPr>
              <w:pStyle w:val="TableParagraph"/>
              <w:spacing w:before="29"/>
              <w:ind w:right="120"/>
              <w:rPr>
                <w:b/>
              </w:rPr>
            </w:pPr>
            <w:proofErr w:type="spellStart"/>
            <w:r w:rsidRPr="00F9298C">
              <w:rPr>
                <w:b/>
              </w:rPr>
              <w:t>Typ</w:t>
            </w:r>
            <w:proofErr w:type="spellEnd"/>
            <w:r w:rsidRPr="00F9298C">
              <w:rPr>
                <w:b/>
              </w:rPr>
              <w:t xml:space="preserve"> </w:t>
            </w:r>
            <w:proofErr w:type="spellStart"/>
            <w:r w:rsidRPr="00F9298C">
              <w:rPr>
                <w:b/>
              </w:rPr>
              <w:t>zdroje</w:t>
            </w:r>
            <w:proofErr w:type="spellEnd"/>
            <w:r w:rsidR="00F9298C">
              <w:rPr>
                <w:b/>
              </w:rPr>
              <w:t xml:space="preserve"> </w:t>
            </w:r>
            <w:proofErr w:type="spellStart"/>
            <w:r w:rsidRPr="00F9298C">
              <w:rPr>
                <w:b/>
              </w:rPr>
              <w:t>vody</w:t>
            </w:r>
            <w:proofErr w:type="spellEnd"/>
          </w:p>
        </w:tc>
        <w:tc>
          <w:tcPr>
            <w:tcW w:w="0" w:type="auto"/>
            <w:vAlign w:val="bottom"/>
          </w:tcPr>
          <w:p w:rsidR="00AB5B4D" w:rsidRPr="00F9298C" w:rsidRDefault="00AB5B4D" w:rsidP="00F9298C">
            <w:pPr>
              <w:pStyle w:val="TableParagraph"/>
              <w:spacing w:before="29"/>
              <w:rPr>
                <w:b/>
              </w:rPr>
            </w:pPr>
            <w:r w:rsidRPr="00F9298C">
              <w:rPr>
                <w:b/>
              </w:rPr>
              <w:t>Název</w:t>
            </w:r>
          </w:p>
        </w:tc>
        <w:tc>
          <w:tcPr>
            <w:tcW w:w="0" w:type="auto"/>
            <w:vAlign w:val="bottom"/>
          </w:tcPr>
          <w:p w:rsidR="00AB5B4D" w:rsidRPr="00F9298C" w:rsidRDefault="00AB5B4D" w:rsidP="00F9298C">
            <w:pPr>
              <w:pStyle w:val="TableParagraph"/>
              <w:spacing w:before="29"/>
              <w:rPr>
                <w:b/>
              </w:rPr>
            </w:pPr>
            <w:proofErr w:type="spellStart"/>
            <w:r w:rsidRPr="00F9298C">
              <w:rPr>
                <w:b/>
              </w:rPr>
              <w:t>Kapacita</w:t>
            </w:r>
            <w:proofErr w:type="spellEnd"/>
            <w:r w:rsidRPr="00F9298C">
              <w:rPr>
                <w:b/>
              </w:rPr>
              <w:t xml:space="preserve"> / </w:t>
            </w:r>
            <w:proofErr w:type="spellStart"/>
            <w:r w:rsidRPr="00F9298C">
              <w:rPr>
                <w:b/>
              </w:rPr>
              <w:t>Plocha</w:t>
            </w:r>
            <w:proofErr w:type="spellEnd"/>
          </w:p>
        </w:tc>
        <w:tc>
          <w:tcPr>
            <w:tcW w:w="0" w:type="auto"/>
            <w:vAlign w:val="bottom"/>
          </w:tcPr>
          <w:p w:rsidR="00AB5B4D" w:rsidRPr="00F9298C" w:rsidRDefault="00AB5B4D" w:rsidP="00F9298C">
            <w:pPr>
              <w:pStyle w:val="TableParagraph"/>
              <w:spacing w:before="29"/>
              <w:ind w:right="357"/>
              <w:rPr>
                <w:b/>
              </w:rPr>
            </w:pPr>
            <w:proofErr w:type="spellStart"/>
            <w:r w:rsidRPr="00F9298C">
              <w:rPr>
                <w:b/>
              </w:rPr>
              <w:t>Čerpací</w:t>
            </w:r>
            <w:proofErr w:type="spellEnd"/>
            <w:r w:rsidRPr="00F9298C">
              <w:rPr>
                <w:b/>
              </w:rPr>
              <w:t xml:space="preserve"> </w:t>
            </w:r>
            <w:proofErr w:type="spellStart"/>
            <w:r w:rsidRPr="00F9298C">
              <w:rPr>
                <w:b/>
              </w:rPr>
              <w:t>stanoviště</w:t>
            </w:r>
            <w:proofErr w:type="spellEnd"/>
          </w:p>
        </w:tc>
        <w:tc>
          <w:tcPr>
            <w:tcW w:w="0" w:type="auto"/>
            <w:vAlign w:val="bottom"/>
          </w:tcPr>
          <w:p w:rsidR="00AB5B4D" w:rsidRPr="00F9298C" w:rsidRDefault="00AB5B4D" w:rsidP="00F9298C">
            <w:pPr>
              <w:pStyle w:val="TableParagraph"/>
              <w:spacing w:before="29"/>
              <w:rPr>
                <w:b/>
              </w:rPr>
            </w:pPr>
            <w:proofErr w:type="spellStart"/>
            <w:r w:rsidRPr="00F9298C">
              <w:rPr>
                <w:b/>
              </w:rPr>
              <w:t>Využitelnost</w:t>
            </w:r>
            <w:proofErr w:type="spellEnd"/>
          </w:p>
        </w:tc>
      </w:tr>
      <w:tr w:rsidR="00F9298C" w:rsidRPr="00F9298C" w:rsidTr="00F9298C">
        <w:trPr>
          <w:trHeight w:val="551"/>
        </w:trPr>
        <w:tc>
          <w:tcPr>
            <w:tcW w:w="0" w:type="auto"/>
            <w:vAlign w:val="bottom"/>
          </w:tcPr>
          <w:p w:rsidR="00AB5B4D" w:rsidRPr="00F9298C" w:rsidRDefault="00AB5B4D" w:rsidP="00F9298C">
            <w:pPr>
              <w:pStyle w:val="TableParagraph"/>
              <w:spacing w:before="146"/>
            </w:pPr>
            <w:proofErr w:type="spellStart"/>
            <w:r w:rsidRPr="00F9298C">
              <w:t>přirozené</w:t>
            </w:r>
            <w:proofErr w:type="spellEnd"/>
          </w:p>
        </w:tc>
        <w:tc>
          <w:tcPr>
            <w:tcW w:w="0" w:type="auto"/>
            <w:vAlign w:val="bottom"/>
          </w:tcPr>
          <w:p w:rsidR="00AB5B4D" w:rsidRPr="00F9298C" w:rsidRDefault="00AB5B4D" w:rsidP="00F9298C">
            <w:pPr>
              <w:pStyle w:val="TableParagraph"/>
              <w:spacing w:line="252" w:lineRule="exact"/>
            </w:pPr>
            <w:proofErr w:type="spellStart"/>
            <w:r w:rsidRPr="00F9298C">
              <w:t>Močidla</w:t>
            </w:r>
            <w:proofErr w:type="spellEnd"/>
            <w:r w:rsidRPr="00F9298C">
              <w:t xml:space="preserve"> I.</w:t>
            </w:r>
          </w:p>
        </w:tc>
        <w:tc>
          <w:tcPr>
            <w:tcW w:w="0" w:type="auto"/>
            <w:vAlign w:val="bottom"/>
          </w:tcPr>
          <w:p w:rsidR="00AB5B4D" w:rsidRPr="00F9298C" w:rsidRDefault="00AB5B4D" w:rsidP="00776BDF">
            <w:pPr>
              <w:pStyle w:val="TableParagraph"/>
              <w:spacing w:before="20"/>
              <w:ind w:left="34"/>
            </w:pPr>
            <w:r w:rsidRPr="00F9298C">
              <w:t>0,98 ha</w:t>
            </w:r>
          </w:p>
        </w:tc>
        <w:tc>
          <w:tcPr>
            <w:tcW w:w="0" w:type="auto"/>
            <w:vAlign w:val="bottom"/>
          </w:tcPr>
          <w:p w:rsidR="00AB5B4D" w:rsidRPr="00F9298C" w:rsidRDefault="00AB5B4D" w:rsidP="00F9298C">
            <w:pPr>
              <w:pStyle w:val="TableParagraph"/>
              <w:spacing w:before="20"/>
            </w:pPr>
            <w:proofErr w:type="spellStart"/>
            <w:r w:rsidRPr="00F9298C">
              <w:t>na</w:t>
            </w:r>
            <w:proofErr w:type="spellEnd"/>
            <w:r w:rsidRPr="00F9298C">
              <w:t xml:space="preserve"> </w:t>
            </w:r>
            <w:proofErr w:type="spellStart"/>
            <w:r w:rsidRPr="00F9298C">
              <w:t>hrázi</w:t>
            </w:r>
            <w:proofErr w:type="spellEnd"/>
          </w:p>
        </w:tc>
        <w:tc>
          <w:tcPr>
            <w:tcW w:w="0" w:type="auto"/>
            <w:vAlign w:val="bottom"/>
          </w:tcPr>
          <w:p w:rsidR="00AB5B4D" w:rsidRPr="00F9298C" w:rsidRDefault="00AB5B4D" w:rsidP="00F9298C">
            <w:pPr>
              <w:pStyle w:val="TableParagraph"/>
              <w:spacing w:before="20"/>
            </w:pPr>
            <w:proofErr w:type="spellStart"/>
            <w:r w:rsidRPr="00F9298C">
              <w:t>celoroční</w:t>
            </w:r>
            <w:proofErr w:type="spellEnd"/>
          </w:p>
        </w:tc>
      </w:tr>
      <w:tr w:rsidR="00F9298C" w:rsidRPr="00F9298C" w:rsidTr="00F9298C">
        <w:trPr>
          <w:trHeight w:val="551"/>
        </w:trPr>
        <w:tc>
          <w:tcPr>
            <w:tcW w:w="0" w:type="auto"/>
            <w:vAlign w:val="bottom"/>
          </w:tcPr>
          <w:p w:rsidR="00AB5B4D" w:rsidRPr="00F9298C" w:rsidRDefault="00AB5B4D" w:rsidP="00F9298C">
            <w:pPr>
              <w:pStyle w:val="TableParagraph"/>
              <w:spacing w:before="146"/>
            </w:pPr>
            <w:proofErr w:type="spellStart"/>
            <w:r w:rsidRPr="00F9298C">
              <w:t>přirozené</w:t>
            </w:r>
            <w:proofErr w:type="spellEnd"/>
          </w:p>
        </w:tc>
        <w:tc>
          <w:tcPr>
            <w:tcW w:w="0" w:type="auto"/>
            <w:vAlign w:val="bottom"/>
          </w:tcPr>
          <w:p w:rsidR="00AB5B4D" w:rsidRPr="00F9298C" w:rsidRDefault="00AB5B4D" w:rsidP="00F9298C">
            <w:pPr>
              <w:pStyle w:val="TableParagraph"/>
              <w:spacing w:before="20" w:line="252" w:lineRule="exact"/>
            </w:pPr>
            <w:proofErr w:type="spellStart"/>
            <w:r w:rsidRPr="00F9298C">
              <w:t>Močidla</w:t>
            </w:r>
            <w:proofErr w:type="spellEnd"/>
            <w:r w:rsidRPr="00F9298C">
              <w:t xml:space="preserve"> II.</w:t>
            </w:r>
          </w:p>
        </w:tc>
        <w:tc>
          <w:tcPr>
            <w:tcW w:w="0" w:type="auto"/>
            <w:vAlign w:val="bottom"/>
          </w:tcPr>
          <w:p w:rsidR="00AB5B4D" w:rsidRPr="00F9298C" w:rsidRDefault="00AB5B4D" w:rsidP="00776BDF">
            <w:pPr>
              <w:pStyle w:val="TableParagraph"/>
              <w:spacing w:before="20"/>
              <w:ind w:left="34"/>
            </w:pPr>
            <w:r w:rsidRPr="00F9298C">
              <w:t>1,56 ha</w:t>
            </w:r>
          </w:p>
        </w:tc>
        <w:tc>
          <w:tcPr>
            <w:tcW w:w="0" w:type="auto"/>
            <w:vAlign w:val="bottom"/>
          </w:tcPr>
          <w:p w:rsidR="00AB5B4D" w:rsidRPr="00F9298C" w:rsidRDefault="00AB5B4D" w:rsidP="00F9298C">
            <w:pPr>
              <w:pStyle w:val="TableParagraph"/>
              <w:spacing w:before="20"/>
            </w:pPr>
            <w:proofErr w:type="spellStart"/>
            <w:r w:rsidRPr="00F9298C">
              <w:t>na</w:t>
            </w:r>
            <w:proofErr w:type="spellEnd"/>
            <w:r w:rsidRPr="00F9298C">
              <w:t xml:space="preserve"> </w:t>
            </w:r>
            <w:proofErr w:type="spellStart"/>
            <w:r w:rsidRPr="00F9298C">
              <w:t>hrázi</w:t>
            </w:r>
            <w:proofErr w:type="spellEnd"/>
          </w:p>
        </w:tc>
        <w:tc>
          <w:tcPr>
            <w:tcW w:w="0" w:type="auto"/>
            <w:vAlign w:val="bottom"/>
          </w:tcPr>
          <w:p w:rsidR="00AB5B4D" w:rsidRPr="00F9298C" w:rsidRDefault="00AB5B4D" w:rsidP="00F9298C">
            <w:pPr>
              <w:pStyle w:val="TableParagraph"/>
              <w:spacing w:before="20"/>
            </w:pPr>
            <w:proofErr w:type="spellStart"/>
            <w:r w:rsidRPr="00F9298C">
              <w:t>celoroční</w:t>
            </w:r>
            <w:proofErr w:type="spellEnd"/>
          </w:p>
        </w:tc>
      </w:tr>
      <w:tr w:rsidR="00F9298C" w:rsidRPr="00F9298C" w:rsidTr="00F9298C">
        <w:trPr>
          <w:trHeight w:val="551"/>
        </w:trPr>
        <w:tc>
          <w:tcPr>
            <w:tcW w:w="0" w:type="auto"/>
            <w:vAlign w:val="bottom"/>
          </w:tcPr>
          <w:p w:rsidR="00AB5B4D" w:rsidRPr="00F9298C" w:rsidRDefault="00AB5B4D" w:rsidP="00F9298C">
            <w:pPr>
              <w:pStyle w:val="TableParagraph"/>
              <w:spacing w:before="146"/>
            </w:pPr>
            <w:proofErr w:type="spellStart"/>
            <w:r w:rsidRPr="00F9298C">
              <w:t>přirozené</w:t>
            </w:r>
            <w:proofErr w:type="spellEnd"/>
          </w:p>
        </w:tc>
        <w:tc>
          <w:tcPr>
            <w:tcW w:w="0" w:type="auto"/>
            <w:vAlign w:val="bottom"/>
          </w:tcPr>
          <w:p w:rsidR="00AB5B4D" w:rsidRPr="00F9298C" w:rsidRDefault="00AB5B4D" w:rsidP="00F9298C">
            <w:pPr>
              <w:pStyle w:val="TableParagraph"/>
              <w:spacing w:before="20" w:line="252" w:lineRule="exact"/>
            </w:pPr>
            <w:proofErr w:type="spellStart"/>
            <w:r w:rsidRPr="00F9298C">
              <w:t>Jarohněvický</w:t>
            </w:r>
            <w:proofErr w:type="spellEnd"/>
            <w:r w:rsidRPr="00F9298C">
              <w:t xml:space="preserve"> </w:t>
            </w:r>
            <w:proofErr w:type="spellStart"/>
            <w:r w:rsidRPr="00F9298C">
              <w:t>rybník</w:t>
            </w:r>
            <w:proofErr w:type="spellEnd"/>
          </w:p>
        </w:tc>
        <w:tc>
          <w:tcPr>
            <w:tcW w:w="0" w:type="auto"/>
            <w:vAlign w:val="bottom"/>
          </w:tcPr>
          <w:p w:rsidR="00AB5B4D" w:rsidRPr="00F9298C" w:rsidRDefault="00AB5B4D" w:rsidP="00776BDF">
            <w:pPr>
              <w:pStyle w:val="TableParagraph"/>
              <w:spacing w:before="20"/>
              <w:ind w:left="34"/>
            </w:pPr>
            <w:r w:rsidRPr="00F9298C">
              <w:t>100 ha</w:t>
            </w:r>
          </w:p>
        </w:tc>
        <w:tc>
          <w:tcPr>
            <w:tcW w:w="0" w:type="auto"/>
            <w:vAlign w:val="bottom"/>
          </w:tcPr>
          <w:p w:rsidR="00AB5B4D" w:rsidRPr="00F9298C" w:rsidRDefault="00AB5B4D" w:rsidP="00F9298C">
            <w:pPr>
              <w:pStyle w:val="TableParagraph"/>
              <w:spacing w:before="20"/>
            </w:pPr>
            <w:proofErr w:type="spellStart"/>
            <w:r w:rsidRPr="00F9298C">
              <w:t>na</w:t>
            </w:r>
            <w:proofErr w:type="spellEnd"/>
            <w:r w:rsidRPr="00F9298C">
              <w:t xml:space="preserve"> </w:t>
            </w:r>
            <w:proofErr w:type="spellStart"/>
            <w:r w:rsidRPr="00F9298C">
              <w:t>hrázi</w:t>
            </w:r>
            <w:proofErr w:type="spellEnd"/>
          </w:p>
        </w:tc>
        <w:tc>
          <w:tcPr>
            <w:tcW w:w="0" w:type="auto"/>
            <w:vAlign w:val="bottom"/>
          </w:tcPr>
          <w:p w:rsidR="00AB5B4D" w:rsidRPr="00F9298C" w:rsidRDefault="00AB5B4D" w:rsidP="00F9298C">
            <w:pPr>
              <w:pStyle w:val="TableParagraph"/>
              <w:spacing w:before="20"/>
            </w:pPr>
            <w:proofErr w:type="spellStart"/>
            <w:r w:rsidRPr="00F9298C">
              <w:t>celoroční</w:t>
            </w:r>
            <w:proofErr w:type="spellEnd"/>
          </w:p>
        </w:tc>
      </w:tr>
      <w:tr w:rsidR="00F9298C" w:rsidRPr="00F9298C" w:rsidTr="00F9298C">
        <w:trPr>
          <w:trHeight w:val="551"/>
        </w:trPr>
        <w:tc>
          <w:tcPr>
            <w:tcW w:w="0" w:type="auto"/>
            <w:vAlign w:val="bottom"/>
          </w:tcPr>
          <w:p w:rsidR="00AB5B4D" w:rsidRPr="00F9298C" w:rsidRDefault="00AB5B4D" w:rsidP="00F9298C">
            <w:pPr>
              <w:pStyle w:val="TableParagraph"/>
              <w:spacing w:before="146"/>
            </w:pPr>
            <w:proofErr w:type="spellStart"/>
            <w:r w:rsidRPr="00F9298C">
              <w:t>přirozené</w:t>
            </w:r>
            <w:proofErr w:type="spellEnd"/>
          </w:p>
        </w:tc>
        <w:tc>
          <w:tcPr>
            <w:tcW w:w="0" w:type="auto"/>
            <w:vAlign w:val="bottom"/>
          </w:tcPr>
          <w:p w:rsidR="00AB5B4D" w:rsidRPr="00F9298C" w:rsidRDefault="00AB5B4D" w:rsidP="00F9298C">
            <w:pPr>
              <w:pStyle w:val="TableParagraph"/>
              <w:spacing w:before="20" w:line="252" w:lineRule="exact"/>
            </w:pPr>
            <w:proofErr w:type="spellStart"/>
            <w:r w:rsidRPr="00F9298C">
              <w:t>Nálezný</w:t>
            </w:r>
            <w:proofErr w:type="spellEnd"/>
            <w:r w:rsidRPr="00F9298C">
              <w:t xml:space="preserve"> </w:t>
            </w:r>
            <w:proofErr w:type="spellStart"/>
            <w:r w:rsidRPr="00F9298C">
              <w:t>rybník</w:t>
            </w:r>
            <w:proofErr w:type="spellEnd"/>
          </w:p>
        </w:tc>
        <w:tc>
          <w:tcPr>
            <w:tcW w:w="0" w:type="auto"/>
            <w:vAlign w:val="bottom"/>
          </w:tcPr>
          <w:p w:rsidR="00AB5B4D" w:rsidRPr="00F9298C" w:rsidRDefault="00AB5B4D" w:rsidP="00776BDF">
            <w:pPr>
              <w:pStyle w:val="TableParagraph"/>
              <w:spacing w:before="20"/>
              <w:ind w:left="34"/>
            </w:pPr>
            <w:r w:rsidRPr="00F9298C">
              <w:t>3,5 ha</w:t>
            </w:r>
          </w:p>
        </w:tc>
        <w:tc>
          <w:tcPr>
            <w:tcW w:w="0" w:type="auto"/>
            <w:vAlign w:val="bottom"/>
          </w:tcPr>
          <w:p w:rsidR="00AB5B4D" w:rsidRPr="00F9298C" w:rsidRDefault="00AB5B4D" w:rsidP="00F9298C">
            <w:pPr>
              <w:pStyle w:val="TableParagraph"/>
              <w:spacing w:before="20"/>
            </w:pPr>
            <w:proofErr w:type="spellStart"/>
            <w:r w:rsidRPr="00F9298C">
              <w:t>na</w:t>
            </w:r>
            <w:proofErr w:type="spellEnd"/>
            <w:r w:rsidRPr="00F9298C">
              <w:t xml:space="preserve"> </w:t>
            </w:r>
            <w:proofErr w:type="spellStart"/>
            <w:r w:rsidRPr="00F9298C">
              <w:t>hrázi</w:t>
            </w:r>
            <w:proofErr w:type="spellEnd"/>
          </w:p>
        </w:tc>
        <w:tc>
          <w:tcPr>
            <w:tcW w:w="0" w:type="auto"/>
            <w:vAlign w:val="bottom"/>
          </w:tcPr>
          <w:p w:rsidR="00AB5B4D" w:rsidRPr="00F9298C" w:rsidRDefault="00AB5B4D" w:rsidP="00F9298C">
            <w:pPr>
              <w:pStyle w:val="TableParagraph"/>
              <w:spacing w:before="20"/>
            </w:pPr>
            <w:proofErr w:type="spellStart"/>
            <w:r w:rsidRPr="00F9298C">
              <w:t>celoroční</w:t>
            </w:r>
            <w:proofErr w:type="spellEnd"/>
          </w:p>
        </w:tc>
      </w:tr>
      <w:tr w:rsidR="00F9298C" w:rsidRPr="00F9298C" w:rsidTr="00F9298C">
        <w:trPr>
          <w:trHeight w:val="803"/>
        </w:trPr>
        <w:tc>
          <w:tcPr>
            <w:tcW w:w="0" w:type="auto"/>
            <w:vAlign w:val="bottom"/>
          </w:tcPr>
          <w:p w:rsidR="00AB5B4D" w:rsidRPr="00F9298C" w:rsidRDefault="00AB5B4D" w:rsidP="00776BDF">
            <w:pPr>
              <w:pStyle w:val="TableParagraph"/>
              <w:spacing w:before="8"/>
              <w:rPr>
                <w:b/>
              </w:rPr>
            </w:pPr>
          </w:p>
          <w:p w:rsidR="00AB5B4D" w:rsidRPr="00F9298C" w:rsidRDefault="00AB5B4D" w:rsidP="00F9298C">
            <w:pPr>
              <w:pStyle w:val="TableParagraph"/>
            </w:pPr>
            <w:proofErr w:type="spellStart"/>
            <w:r w:rsidRPr="00F9298C">
              <w:t>víceúčelové</w:t>
            </w:r>
            <w:proofErr w:type="spellEnd"/>
          </w:p>
        </w:tc>
        <w:tc>
          <w:tcPr>
            <w:tcW w:w="0" w:type="auto"/>
            <w:vAlign w:val="bottom"/>
          </w:tcPr>
          <w:p w:rsidR="00AB5B4D" w:rsidRPr="00F9298C" w:rsidRDefault="00AB5B4D" w:rsidP="00F9298C">
            <w:pPr>
              <w:pStyle w:val="TableParagraph"/>
              <w:spacing w:before="1"/>
            </w:pPr>
            <w:proofErr w:type="spellStart"/>
            <w:r w:rsidRPr="00F9298C">
              <w:t>Městské</w:t>
            </w:r>
            <w:proofErr w:type="spellEnd"/>
            <w:r w:rsidRPr="00F9298C">
              <w:t xml:space="preserve"> </w:t>
            </w:r>
            <w:proofErr w:type="spellStart"/>
            <w:r w:rsidRPr="00F9298C">
              <w:t>koupaliště</w:t>
            </w:r>
            <w:proofErr w:type="spellEnd"/>
          </w:p>
        </w:tc>
        <w:tc>
          <w:tcPr>
            <w:tcW w:w="0" w:type="auto"/>
            <w:vAlign w:val="bottom"/>
          </w:tcPr>
          <w:p w:rsidR="00AB5B4D" w:rsidRPr="00F9298C" w:rsidRDefault="00AB5B4D" w:rsidP="00776BDF">
            <w:pPr>
              <w:pStyle w:val="TableParagraph"/>
              <w:spacing w:before="20"/>
              <w:ind w:left="34"/>
            </w:pPr>
            <w:r w:rsidRPr="00F9298C">
              <w:t>1,8 m</w:t>
            </w:r>
            <w:r w:rsidRPr="00F9298C">
              <w:rPr>
                <w:vertAlign w:val="superscript"/>
              </w:rPr>
              <w:t>3</w:t>
            </w:r>
          </w:p>
        </w:tc>
        <w:tc>
          <w:tcPr>
            <w:tcW w:w="0" w:type="auto"/>
            <w:vAlign w:val="bottom"/>
          </w:tcPr>
          <w:p w:rsidR="00AB5B4D" w:rsidRPr="00F9298C" w:rsidRDefault="00AB5B4D" w:rsidP="00F9298C">
            <w:pPr>
              <w:pStyle w:val="TableParagraph"/>
              <w:spacing w:before="20"/>
              <w:ind w:right="543"/>
            </w:pPr>
            <w:r w:rsidRPr="00F9298C">
              <w:t xml:space="preserve">v </w:t>
            </w:r>
            <w:proofErr w:type="spellStart"/>
            <w:r w:rsidRPr="00F9298C">
              <w:t>prostoru</w:t>
            </w:r>
            <w:proofErr w:type="spellEnd"/>
            <w:r w:rsidRPr="00F9298C">
              <w:t xml:space="preserve"> 50 m </w:t>
            </w:r>
            <w:proofErr w:type="spellStart"/>
            <w:r w:rsidR="00F9298C">
              <w:t>b</w:t>
            </w:r>
            <w:r w:rsidRPr="00F9298C">
              <w:t>azénu</w:t>
            </w:r>
            <w:proofErr w:type="spellEnd"/>
          </w:p>
        </w:tc>
        <w:tc>
          <w:tcPr>
            <w:tcW w:w="0" w:type="auto"/>
            <w:vAlign w:val="bottom"/>
          </w:tcPr>
          <w:p w:rsidR="00AB5B4D" w:rsidRPr="00F9298C" w:rsidRDefault="00AB5B4D" w:rsidP="00F9298C">
            <w:pPr>
              <w:pStyle w:val="TableParagraph"/>
              <w:spacing w:before="20" w:line="252" w:lineRule="exact"/>
            </w:pPr>
            <w:r w:rsidRPr="00F9298C">
              <w:t xml:space="preserve">od 1. </w:t>
            </w:r>
            <w:proofErr w:type="spellStart"/>
            <w:r w:rsidRPr="00F9298C">
              <w:t>června</w:t>
            </w:r>
            <w:proofErr w:type="spellEnd"/>
          </w:p>
          <w:p w:rsidR="00AB5B4D" w:rsidRPr="00F9298C" w:rsidRDefault="00AB5B4D" w:rsidP="00F9298C">
            <w:pPr>
              <w:pStyle w:val="TableParagraph"/>
              <w:spacing w:line="252" w:lineRule="exact"/>
            </w:pPr>
            <w:r w:rsidRPr="00F9298C">
              <w:t xml:space="preserve">do 31. </w:t>
            </w:r>
            <w:proofErr w:type="spellStart"/>
            <w:r w:rsidRPr="00F9298C">
              <w:t>října</w:t>
            </w:r>
            <w:proofErr w:type="spellEnd"/>
          </w:p>
        </w:tc>
      </w:tr>
      <w:tr w:rsidR="00F9298C" w:rsidRPr="00F9298C" w:rsidTr="00F9298C">
        <w:trPr>
          <w:trHeight w:val="803"/>
        </w:trPr>
        <w:tc>
          <w:tcPr>
            <w:tcW w:w="0" w:type="auto"/>
            <w:vAlign w:val="bottom"/>
          </w:tcPr>
          <w:p w:rsidR="00AB5B4D" w:rsidRPr="00F9298C" w:rsidRDefault="00AB5B4D" w:rsidP="00776BDF">
            <w:pPr>
              <w:pStyle w:val="TableParagraph"/>
              <w:spacing w:before="8"/>
            </w:pPr>
            <w:proofErr w:type="spellStart"/>
            <w:r w:rsidRPr="00F9298C">
              <w:t>víceúčelové</w:t>
            </w:r>
            <w:proofErr w:type="spellEnd"/>
          </w:p>
        </w:tc>
        <w:tc>
          <w:tcPr>
            <w:tcW w:w="0" w:type="auto"/>
            <w:vAlign w:val="bottom"/>
          </w:tcPr>
          <w:p w:rsidR="00AB5B4D" w:rsidRPr="00F9298C" w:rsidRDefault="00AB5B4D" w:rsidP="00F9298C">
            <w:pPr>
              <w:pStyle w:val="TableParagraph"/>
              <w:spacing w:before="1"/>
            </w:pPr>
            <w:proofErr w:type="spellStart"/>
            <w:r w:rsidRPr="00F9298C">
              <w:t>Požární</w:t>
            </w:r>
            <w:proofErr w:type="spellEnd"/>
            <w:r w:rsidRPr="00F9298C">
              <w:t xml:space="preserve"> </w:t>
            </w:r>
            <w:proofErr w:type="spellStart"/>
            <w:r w:rsidRPr="00F9298C">
              <w:t>nádrž</w:t>
            </w:r>
            <w:proofErr w:type="spellEnd"/>
            <w:r w:rsidRPr="00F9298C">
              <w:t xml:space="preserve"> Kemp Josef</w:t>
            </w:r>
          </w:p>
        </w:tc>
        <w:tc>
          <w:tcPr>
            <w:tcW w:w="0" w:type="auto"/>
            <w:vAlign w:val="bottom"/>
          </w:tcPr>
          <w:p w:rsidR="00AB5B4D" w:rsidRPr="00F9298C" w:rsidRDefault="00AB5B4D" w:rsidP="00776BDF">
            <w:pPr>
              <w:pStyle w:val="TableParagraph"/>
              <w:spacing w:before="20"/>
              <w:ind w:left="34"/>
            </w:pPr>
            <w:r w:rsidRPr="00F9298C">
              <w:t>0,6 m</w:t>
            </w:r>
            <w:r w:rsidRPr="00F9298C">
              <w:rPr>
                <w:vertAlign w:val="superscript"/>
              </w:rPr>
              <w:t>3</w:t>
            </w:r>
          </w:p>
        </w:tc>
        <w:tc>
          <w:tcPr>
            <w:tcW w:w="0" w:type="auto"/>
            <w:vAlign w:val="bottom"/>
          </w:tcPr>
          <w:p w:rsidR="00AB5B4D" w:rsidRPr="00F9298C" w:rsidRDefault="00F9298C" w:rsidP="00F9298C">
            <w:pPr>
              <w:pStyle w:val="TableParagraph"/>
              <w:spacing w:before="20"/>
              <w:ind w:right="543"/>
            </w:pPr>
            <w:r>
              <w:t>v</w:t>
            </w:r>
            <w:r w:rsidR="00AB5B4D" w:rsidRPr="00F9298C">
              <w:t xml:space="preserve"> </w:t>
            </w:r>
            <w:proofErr w:type="spellStart"/>
            <w:r w:rsidR="00AB5B4D" w:rsidRPr="00F9298C">
              <w:t>prostoru</w:t>
            </w:r>
            <w:proofErr w:type="spellEnd"/>
            <w:r w:rsidR="00AB5B4D" w:rsidRPr="00F9298C">
              <w:t xml:space="preserve"> </w:t>
            </w:r>
            <w:proofErr w:type="spellStart"/>
            <w:r w:rsidR="00AB5B4D" w:rsidRPr="00F9298C">
              <w:t>nádrže</w:t>
            </w:r>
            <w:proofErr w:type="spellEnd"/>
          </w:p>
        </w:tc>
        <w:tc>
          <w:tcPr>
            <w:tcW w:w="0" w:type="auto"/>
            <w:vAlign w:val="bottom"/>
          </w:tcPr>
          <w:p w:rsidR="00AB5B4D" w:rsidRPr="00F9298C" w:rsidRDefault="00AB5B4D" w:rsidP="00F9298C">
            <w:pPr>
              <w:pStyle w:val="TableParagraph"/>
              <w:spacing w:before="20" w:line="252" w:lineRule="exact"/>
            </w:pPr>
            <w:r w:rsidRPr="00F9298C">
              <w:t xml:space="preserve">od 1. </w:t>
            </w:r>
            <w:proofErr w:type="spellStart"/>
            <w:r w:rsidRPr="00F9298C">
              <w:t>května</w:t>
            </w:r>
            <w:proofErr w:type="spellEnd"/>
            <w:r w:rsidRPr="00F9298C">
              <w:t xml:space="preserve"> </w:t>
            </w:r>
          </w:p>
          <w:p w:rsidR="00AB5B4D" w:rsidRPr="00F9298C" w:rsidRDefault="00AB5B4D" w:rsidP="00F9298C">
            <w:pPr>
              <w:pStyle w:val="TableParagraph"/>
              <w:spacing w:before="20" w:line="252" w:lineRule="exact"/>
            </w:pPr>
            <w:r w:rsidRPr="00F9298C">
              <w:t xml:space="preserve">do 30. </w:t>
            </w:r>
            <w:proofErr w:type="spellStart"/>
            <w:r w:rsidRPr="00F9298C">
              <w:t>října</w:t>
            </w:r>
            <w:proofErr w:type="spellEnd"/>
          </w:p>
        </w:tc>
      </w:tr>
    </w:tbl>
    <w:p w:rsidR="00AB5B4D" w:rsidRDefault="00AB5B4D" w:rsidP="00AB5B4D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AB5B4D" w:rsidRDefault="00AB5B4D" w:rsidP="00AB5B4D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64860" w:rsidRPr="00D0105C" w:rsidRDefault="00264860" w:rsidP="00AB5B4D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Plánek obce s vyznačením zdrojů vody pro hašení požárů, čerpacích stanovišť a směru příjezdu k nim</w:t>
      </w:r>
    </w:p>
    <w:p w:rsidR="00264860" w:rsidRPr="00D0105C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264860" w:rsidRPr="00D0105C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264860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sectPr w:rsidR="00686504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35AD" w:rsidRDefault="008335AD">
      <w:r>
        <w:separator/>
      </w:r>
    </w:p>
  </w:endnote>
  <w:endnote w:type="continuationSeparator" w:id="0">
    <w:p w:rsidR="008335AD" w:rsidRDefault="00833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35AD" w:rsidRDefault="008335AD">
      <w:r>
        <w:separator/>
      </w:r>
    </w:p>
  </w:footnote>
  <w:footnote w:type="continuationSeparator" w:id="0">
    <w:p w:rsidR="008335AD" w:rsidRDefault="008335AD">
      <w:r>
        <w:continuationSeparator/>
      </w:r>
    </w:p>
  </w:footnote>
  <w:footnote w:id="1">
    <w:p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:rsidR="00F64363" w:rsidRPr="00036DE6" w:rsidRDefault="00F64363" w:rsidP="00F64363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 w:rsidR="00B940A8"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4">
    <w:p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5">
    <w:p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nařízení </w:t>
      </w:r>
      <w:r w:rsidR="00731CBE">
        <w:rPr>
          <w:rFonts w:ascii="Arial" w:hAnsi="Arial"/>
        </w:rPr>
        <w:t xml:space="preserve">Jihomoravského </w:t>
      </w:r>
      <w:r w:rsidRPr="002E56B5">
        <w:rPr>
          <w:rFonts w:ascii="Arial" w:hAnsi="Arial"/>
        </w:rPr>
        <w:t xml:space="preserve">kraje </w:t>
      </w:r>
      <w:r w:rsidR="00731CBE">
        <w:rPr>
          <w:rFonts w:ascii="Arial" w:hAnsi="Arial"/>
        </w:rPr>
        <w:t xml:space="preserve">č. 16 </w:t>
      </w:r>
      <w:r w:rsidRPr="002E56B5">
        <w:rPr>
          <w:rFonts w:ascii="Arial" w:hAnsi="Arial"/>
        </w:rPr>
        <w:t>ze dne</w:t>
      </w:r>
      <w:r w:rsidR="00731CBE">
        <w:rPr>
          <w:rFonts w:ascii="Arial" w:hAnsi="Arial"/>
        </w:rPr>
        <w:t xml:space="preserve"> 4.10.2012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206E2"/>
    <w:multiLevelType w:val="hybridMultilevel"/>
    <w:tmpl w:val="91D4F2E4"/>
    <w:lvl w:ilvl="0" w:tplc="B4661BD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205EE"/>
    <w:multiLevelType w:val="hybridMultilevel"/>
    <w:tmpl w:val="FA2E55C2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6DCCC3AA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11325"/>
    <w:multiLevelType w:val="hybridMultilevel"/>
    <w:tmpl w:val="65EA1C4A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11"/>
  </w:num>
  <w:num w:numId="5">
    <w:abstractNumId w:val="14"/>
  </w:num>
  <w:num w:numId="6">
    <w:abstractNumId w:val="5"/>
  </w:num>
  <w:num w:numId="7">
    <w:abstractNumId w:val="15"/>
  </w:num>
  <w:num w:numId="8">
    <w:abstractNumId w:val="6"/>
  </w:num>
  <w:num w:numId="9">
    <w:abstractNumId w:val="8"/>
  </w:num>
  <w:num w:numId="10">
    <w:abstractNumId w:val="10"/>
  </w:num>
  <w:num w:numId="11">
    <w:abstractNumId w:val="7"/>
  </w:num>
  <w:num w:numId="12">
    <w:abstractNumId w:val="0"/>
  </w:num>
  <w:num w:numId="13">
    <w:abstractNumId w:val="12"/>
  </w:num>
  <w:num w:numId="14">
    <w:abstractNumId w:val="13"/>
  </w:num>
  <w:num w:numId="15">
    <w:abstractNumId w:val="3"/>
  </w:num>
  <w:num w:numId="16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61B31"/>
    <w:rsid w:val="00083977"/>
    <w:rsid w:val="000A192D"/>
    <w:rsid w:val="000B4D9F"/>
    <w:rsid w:val="000C01AD"/>
    <w:rsid w:val="000E3719"/>
    <w:rsid w:val="00167FA5"/>
    <w:rsid w:val="00176F5A"/>
    <w:rsid w:val="00177D66"/>
    <w:rsid w:val="001908F6"/>
    <w:rsid w:val="001D0B27"/>
    <w:rsid w:val="001E2224"/>
    <w:rsid w:val="00212A7A"/>
    <w:rsid w:val="00212C35"/>
    <w:rsid w:val="00213118"/>
    <w:rsid w:val="00224B0D"/>
    <w:rsid w:val="0024722A"/>
    <w:rsid w:val="00264860"/>
    <w:rsid w:val="002B3198"/>
    <w:rsid w:val="002D539B"/>
    <w:rsid w:val="002F1F16"/>
    <w:rsid w:val="002F58FC"/>
    <w:rsid w:val="00314D04"/>
    <w:rsid w:val="0032437C"/>
    <w:rsid w:val="00345984"/>
    <w:rsid w:val="00380BCE"/>
    <w:rsid w:val="003B12D9"/>
    <w:rsid w:val="003E454A"/>
    <w:rsid w:val="003F468D"/>
    <w:rsid w:val="004154AF"/>
    <w:rsid w:val="004602FC"/>
    <w:rsid w:val="00470C68"/>
    <w:rsid w:val="00474A50"/>
    <w:rsid w:val="00477C4B"/>
    <w:rsid w:val="00485025"/>
    <w:rsid w:val="004D03EF"/>
    <w:rsid w:val="00506910"/>
    <w:rsid w:val="00513323"/>
    <w:rsid w:val="00533F5B"/>
    <w:rsid w:val="0054059F"/>
    <w:rsid w:val="00595B01"/>
    <w:rsid w:val="005D3312"/>
    <w:rsid w:val="005F694A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3E62"/>
    <w:rsid w:val="006647CE"/>
    <w:rsid w:val="00666C68"/>
    <w:rsid w:val="006863A2"/>
    <w:rsid w:val="00686504"/>
    <w:rsid w:val="00696A6B"/>
    <w:rsid w:val="006A062D"/>
    <w:rsid w:val="006A5547"/>
    <w:rsid w:val="006B0AAB"/>
    <w:rsid w:val="006C2361"/>
    <w:rsid w:val="006E74EF"/>
    <w:rsid w:val="006F76D2"/>
    <w:rsid w:val="00700792"/>
    <w:rsid w:val="007057EF"/>
    <w:rsid w:val="00705E2B"/>
    <w:rsid w:val="00706D42"/>
    <w:rsid w:val="0072122F"/>
    <w:rsid w:val="00725357"/>
    <w:rsid w:val="00725504"/>
    <w:rsid w:val="00731CBE"/>
    <w:rsid w:val="00744A2D"/>
    <w:rsid w:val="007552E2"/>
    <w:rsid w:val="00771BD5"/>
    <w:rsid w:val="00774261"/>
    <w:rsid w:val="007D1FDC"/>
    <w:rsid w:val="007E1DB2"/>
    <w:rsid w:val="00804441"/>
    <w:rsid w:val="00823768"/>
    <w:rsid w:val="008335AD"/>
    <w:rsid w:val="008335F5"/>
    <w:rsid w:val="008524BB"/>
    <w:rsid w:val="00871053"/>
    <w:rsid w:val="00876251"/>
    <w:rsid w:val="008B5E32"/>
    <w:rsid w:val="008B7348"/>
    <w:rsid w:val="008C0752"/>
    <w:rsid w:val="008C7339"/>
    <w:rsid w:val="008F0540"/>
    <w:rsid w:val="008F28C3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82056"/>
    <w:rsid w:val="009A3B45"/>
    <w:rsid w:val="009B06AB"/>
    <w:rsid w:val="009B33F1"/>
    <w:rsid w:val="009D1880"/>
    <w:rsid w:val="00A30821"/>
    <w:rsid w:val="00A338C3"/>
    <w:rsid w:val="00A472D2"/>
    <w:rsid w:val="00A537C1"/>
    <w:rsid w:val="00A62621"/>
    <w:rsid w:val="00A97662"/>
    <w:rsid w:val="00AA2424"/>
    <w:rsid w:val="00AA71D0"/>
    <w:rsid w:val="00AB3845"/>
    <w:rsid w:val="00AB5B4D"/>
    <w:rsid w:val="00AB72E6"/>
    <w:rsid w:val="00AC1E54"/>
    <w:rsid w:val="00AC43DF"/>
    <w:rsid w:val="00AD16CC"/>
    <w:rsid w:val="00AD1EB1"/>
    <w:rsid w:val="00B0386E"/>
    <w:rsid w:val="00B04E79"/>
    <w:rsid w:val="00B114CD"/>
    <w:rsid w:val="00B20050"/>
    <w:rsid w:val="00B2513F"/>
    <w:rsid w:val="00B26438"/>
    <w:rsid w:val="00B940A8"/>
    <w:rsid w:val="00BB5A2B"/>
    <w:rsid w:val="00BF046B"/>
    <w:rsid w:val="00C032C9"/>
    <w:rsid w:val="00C1273A"/>
    <w:rsid w:val="00C20E68"/>
    <w:rsid w:val="00C346F2"/>
    <w:rsid w:val="00C82D9F"/>
    <w:rsid w:val="00C904D8"/>
    <w:rsid w:val="00CA3BE7"/>
    <w:rsid w:val="00CB56D6"/>
    <w:rsid w:val="00CB5F3F"/>
    <w:rsid w:val="00D0105C"/>
    <w:rsid w:val="00D052DB"/>
    <w:rsid w:val="00D07B0E"/>
    <w:rsid w:val="00D21DE2"/>
    <w:rsid w:val="00D6536B"/>
    <w:rsid w:val="00D800DA"/>
    <w:rsid w:val="00D966CD"/>
    <w:rsid w:val="00DE474D"/>
    <w:rsid w:val="00DF2532"/>
    <w:rsid w:val="00E122C4"/>
    <w:rsid w:val="00E27608"/>
    <w:rsid w:val="00E31920"/>
    <w:rsid w:val="00E61700"/>
    <w:rsid w:val="00E64EE9"/>
    <w:rsid w:val="00E963F9"/>
    <w:rsid w:val="00EA6865"/>
    <w:rsid w:val="00EB68DE"/>
    <w:rsid w:val="00EC4D93"/>
    <w:rsid w:val="00ED0C75"/>
    <w:rsid w:val="00EE2A3B"/>
    <w:rsid w:val="00EF37CD"/>
    <w:rsid w:val="00F235C4"/>
    <w:rsid w:val="00F35F9D"/>
    <w:rsid w:val="00F44A56"/>
    <w:rsid w:val="00F53232"/>
    <w:rsid w:val="00F64363"/>
    <w:rsid w:val="00F9298C"/>
    <w:rsid w:val="00FA6CB4"/>
    <w:rsid w:val="00FE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DAF6E4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64EE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1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E64EE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rsid w:val="00AB5B4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B5B4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B5B4D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41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13644-7C94-46B4-8E2E-EAA11CAFA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1544</Words>
  <Characters>9112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10635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Lucie Korbelová</cp:lastModifiedBy>
  <cp:revision>2</cp:revision>
  <cp:lastPrinted>2018-02-01T10:14:00Z</cp:lastPrinted>
  <dcterms:created xsi:type="dcterms:W3CDTF">2024-03-11T08:37:00Z</dcterms:created>
  <dcterms:modified xsi:type="dcterms:W3CDTF">2024-03-11T08:37:00Z</dcterms:modified>
</cp:coreProperties>
</file>