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color w:val="000000"/>
          <w:sz w:val="28"/>
          <w:szCs w:val="28"/>
        </w:rPr>
      </w:pPr>
      <w:r>
        <w:rPr>
          <w:rFonts w:cs="Arial" w:ascii="Arial" w:hAnsi="Arial"/>
          <w:b/>
          <w:color w:val="000000"/>
          <w:sz w:val="28"/>
          <w:szCs w:val="28"/>
        </w:rPr>
        <w:t>Obec Vísky</w:t>
      </w:r>
    </w:p>
    <w:p>
      <w:pPr>
        <w:pStyle w:val="Normal"/>
        <w:overflowPunct w:val="false"/>
        <w:spacing w:lineRule="auto" w:line="240" w:before="0" w:after="0"/>
        <w:jc w:val="center"/>
        <w:textAlignment w:val="baseline"/>
        <w:rPr>
          <w:rFonts w:ascii="Arial" w:hAnsi="Arial" w:cs="Arial"/>
          <w:b/>
          <w:b/>
          <w:color w:val="000000"/>
          <w:sz w:val="28"/>
          <w:szCs w:val="28"/>
        </w:rPr>
      </w:pPr>
      <w:r>
        <w:rPr>
          <w:rFonts w:cs="Arial" w:ascii="Arial" w:hAnsi="Arial"/>
          <w:b/>
          <w:color w:val="000000"/>
          <w:sz w:val="28"/>
          <w:szCs w:val="28"/>
        </w:rPr>
        <w:t>Zastupitelstvo obce Vísky</w:t>
      </w:r>
    </w:p>
    <w:p>
      <w:pPr>
        <w:pStyle w:val="Normal"/>
        <w:overflowPunct w:val="false"/>
        <w:spacing w:lineRule="auto" w:line="240" w:before="0" w:after="0"/>
        <w:jc w:val="center"/>
        <w:textAlignment w:val="baseline"/>
        <w:rPr>
          <w:rFonts w:ascii="Arial" w:hAnsi="Arial" w:cs="Arial"/>
          <w:b/>
          <w:b/>
          <w:color w:val="000000"/>
          <w:sz w:val="28"/>
          <w:szCs w:val="28"/>
          <w:lang w:eastAsia="zh-CN"/>
        </w:rPr>
      </w:pPr>
      <w:r>
        <w:rPr>
          <w:rFonts w:cs="Arial" w:ascii="Arial" w:hAnsi="Arial"/>
          <w:b/>
          <w:sz w:val="28"/>
          <w:szCs w:val="28"/>
        </w:rPr>
        <w:t xml:space="preserve">Obecně závazná vyhláška obce Vísky </w:t>
      </w:r>
      <w:r>
        <w:rPr>
          <w:rFonts w:cs="Arial" w:ascii="Arial" w:hAnsi="Arial"/>
          <w:b/>
          <w:color w:val="000000"/>
          <w:sz w:val="28"/>
          <w:szCs w:val="28"/>
          <w:lang w:eastAsia="zh-CN"/>
        </w:rPr>
        <w:t>č. 3/2021,</w:t>
      </w:r>
    </w:p>
    <w:p>
      <w:pPr>
        <w:pStyle w:val="Normal"/>
        <w:overflowPunct w:val="false"/>
        <w:spacing w:lineRule="auto" w:line="240" w:before="0" w:after="0"/>
        <w:jc w:val="center"/>
        <w:textAlignment w:val="baseline"/>
        <w:rPr>
          <w:rFonts w:ascii="Arial" w:hAnsi="Arial" w:cs="Arial"/>
          <w:b/>
          <w:b/>
          <w:color w:val="000000"/>
          <w:sz w:val="28"/>
          <w:szCs w:val="28"/>
          <w:lang w:eastAsia="zh-CN"/>
        </w:rPr>
      </w:pPr>
      <w:r>
        <w:rPr>
          <w:rFonts w:cs="Arial" w:ascii="Arial" w:hAnsi="Arial"/>
          <w:b/>
          <w:color w:val="000000"/>
          <w:sz w:val="28"/>
          <w:szCs w:val="28"/>
          <w:lang w:eastAsia="zh-CN"/>
        </w:rPr>
        <w:t>o stanovení obecního systému odpadového hospodářství</w:t>
      </w:r>
    </w:p>
    <w:p>
      <w:pPr>
        <w:pStyle w:val="Normal"/>
        <w:overflowPunct w:val="false"/>
        <w:spacing w:lineRule="auto" w:line="240" w:before="0" w:after="0"/>
        <w:jc w:val="center"/>
        <w:textAlignment w:val="baseline"/>
        <w:rPr>
          <w:rFonts w:ascii="Arial" w:hAnsi="Arial" w:cs="Arial"/>
          <w:b/>
          <w:b/>
          <w:color w:val="000000"/>
          <w:sz w:val="28"/>
          <w:szCs w:val="28"/>
          <w:lang w:eastAsia="zh-CN"/>
        </w:rPr>
      </w:pPr>
      <w:r>
        <w:rPr>
          <w:rFonts w:cs="Arial" w:ascii="Arial" w:hAnsi="Arial"/>
          <w:b/>
          <w:color w:val="000000"/>
          <w:sz w:val="28"/>
          <w:szCs w:val="28"/>
          <w:lang w:eastAsia="zh-CN"/>
        </w:rPr>
      </w:r>
    </w:p>
    <w:p>
      <w:pPr>
        <w:pStyle w:val="Normal"/>
        <w:jc w:val="both"/>
        <w:rPr>
          <w:rFonts w:ascii="Arial" w:hAnsi="Arial" w:cs="Arial"/>
        </w:rPr>
      </w:pPr>
      <w:r>
        <w:rPr>
          <w:rFonts w:cs="Arial" w:ascii="Arial" w:hAnsi="Arial"/>
        </w:rPr>
        <w:t xml:space="preserve">Zastupitelstvo obce Vísky na svém zasedání dne </w:t>
      </w:r>
      <w:r>
        <w:rPr>
          <w:rFonts w:cs="Arial" w:ascii="Arial" w:hAnsi="Arial"/>
          <w:color w:val="000000"/>
        </w:rPr>
        <w:t>13.</w:t>
      </w:r>
      <w:r>
        <w:rPr>
          <w:rFonts w:cs="Arial" w:ascii="Arial" w:hAnsi="Arial"/>
          <w:color w:val="FF0000"/>
        </w:rPr>
        <w:t xml:space="preserve"> </w:t>
      </w:r>
      <w:r>
        <w:rPr>
          <w:rFonts w:cs="Arial" w:ascii="Arial" w:hAnsi="Arial"/>
        </w:rPr>
        <w:t>12. 2021 usnesením č.12/21 usneslo vydat na základě § 59 odst. 4 zákona č. 541/2020 Sb., o odpadech (dále jen „zákon o odpadech“), a v souladu s § 10 písm. d) a § 84 odst. 2 písm. h) zákona č. 128/2000 Sb., o obcích (obecní zřízení), ve znění pozdějších předpisu, tuto obecně závaznou vyhlášku (dále jen „vyhláška“).</w:t>
      </w:r>
    </w:p>
    <w:p>
      <w:pPr>
        <w:pStyle w:val="Normal"/>
        <w:spacing w:before="0" w:after="0"/>
        <w:jc w:val="center"/>
        <w:rPr>
          <w:rFonts w:ascii="Arial" w:hAnsi="Arial" w:cs="Arial"/>
          <w:b/>
          <w:b/>
        </w:rPr>
      </w:pPr>
      <w:r>
        <w:rPr>
          <w:rFonts w:cs="Arial" w:ascii="Arial" w:hAnsi="Arial"/>
          <w:b/>
        </w:rPr>
        <w:t>Čl. 1</w:t>
      </w:r>
    </w:p>
    <w:p>
      <w:pPr>
        <w:pStyle w:val="Normal"/>
        <w:spacing w:before="0" w:after="0"/>
        <w:jc w:val="center"/>
        <w:rPr>
          <w:rFonts w:ascii="Arial" w:hAnsi="Arial" w:cs="Arial"/>
          <w:b/>
          <w:b/>
        </w:rPr>
      </w:pPr>
      <w:r>
        <w:rPr>
          <w:rFonts w:cs="Arial" w:ascii="Arial" w:hAnsi="Arial"/>
          <w:b/>
        </w:rPr>
        <w:t>Úvodní ustanovení</w:t>
      </w:r>
    </w:p>
    <w:p>
      <w:pPr>
        <w:pStyle w:val="Normal"/>
        <w:jc w:val="both"/>
        <w:rPr>
          <w:rFonts w:ascii="Arial" w:hAnsi="Arial" w:cs="Arial"/>
        </w:rPr>
      </w:pPr>
      <w:r>
        <w:rPr>
          <w:rFonts w:cs="Arial" w:ascii="Arial" w:hAnsi="Arial"/>
        </w:rPr>
        <w:t>1) Tato vyhláška stanovuje obecní systém odpadového hospodářství na území obce Vísky.</w:t>
      </w:r>
    </w:p>
    <w:p>
      <w:pPr>
        <w:pStyle w:val="Normal"/>
        <w:jc w:val="both"/>
        <w:rPr>
          <w:rFonts w:ascii="Arial" w:hAnsi="Arial" w:cs="Arial"/>
        </w:rPr>
      </w:pPr>
      <w:r>
        <w:rPr>
          <w:rFonts w:cs="Arial" w:ascii="Arial" w:hAnsi="Arial"/>
        </w:rPr>
        <w:t>2) Každý je povinen odpad nebo movitou věc, které předává do obecního systému, odkládat na místa určená obcí v souladu s povinnostmi stanovenými pro daný druh, kategorii nebo materiál odpadu nebo movitých věcí zákonem o odpadech a touto vyhláškou.</w:t>
      </w:r>
      <w:r>
        <w:rPr>
          <w:rFonts w:cs="Arial" w:ascii="Arial" w:hAnsi="Arial"/>
          <w:vertAlign w:val="superscript"/>
        </w:rPr>
        <w:t>1</w:t>
      </w:r>
    </w:p>
    <w:p>
      <w:pPr>
        <w:pStyle w:val="Normal"/>
        <w:jc w:val="both"/>
        <w:rPr>
          <w:rFonts w:ascii="Arial" w:hAnsi="Arial" w:cs="Arial"/>
        </w:rPr>
      </w:pPr>
      <w:r>
        <w:rPr>
          <w:rFonts w:cs="Arial" w:ascii="Arial" w:hAnsi="Arial"/>
        </w:rPr>
        <w:t>3)  V okamžiku, kdy osoba zapojená do obecního systému odloží movitou věc nebo odpad, s výjimkou výrobků s ukončenou životností, na místě obcí k tomuto účelů určením, stává se obec vlastníkem této nemovité věci nebo odpadu.</w:t>
      </w:r>
      <w:r>
        <w:rPr>
          <w:rFonts w:cs="Arial" w:ascii="Arial" w:hAnsi="Arial"/>
          <w:vertAlign w:val="superscript"/>
        </w:rPr>
        <w:t>2</w:t>
      </w:r>
    </w:p>
    <w:p>
      <w:pPr>
        <w:pStyle w:val="Normal"/>
        <w:jc w:val="both"/>
        <w:rPr>
          <w:rFonts w:ascii="Arial" w:hAnsi="Arial" w:cs="Arial"/>
        </w:rPr>
      </w:pPr>
      <w:r>
        <w:rPr>
          <w:rFonts w:cs="Arial" w:ascii="Arial" w:hAnsi="Arial"/>
        </w:rPr>
        <w:t xml:space="preserve">4) Stanoviště sběrných nádob je místo, kde jsou sběrné nádoby trvale nebo přechodně umístěny za účelem dalšího nakládání se směsným komunálním odpadem. Stanoviště sběrných nádob jsou individuální nebo společná pro více druhů uživatelů.   </w:t>
      </w:r>
    </w:p>
    <w:p>
      <w:pPr>
        <w:pStyle w:val="Normal"/>
        <w:jc w:val="both"/>
        <w:rPr>
          <w:rFonts w:ascii="Arial" w:hAnsi="Arial" w:cs="Arial"/>
        </w:rPr>
      </w:pPr>
      <w:r>
        <w:rPr>
          <w:rFonts w:cs="Arial" w:ascii="Arial" w:hAnsi="Arial"/>
        </w:rPr>
      </w:r>
    </w:p>
    <w:p>
      <w:pPr>
        <w:pStyle w:val="Normal"/>
        <w:spacing w:before="0" w:after="0"/>
        <w:jc w:val="center"/>
        <w:rPr>
          <w:rFonts w:ascii="Arial" w:hAnsi="Arial" w:cs="Arial"/>
          <w:b/>
          <w:b/>
        </w:rPr>
      </w:pPr>
      <w:r>
        <w:rPr>
          <w:rFonts w:cs="Arial" w:ascii="Arial" w:hAnsi="Arial"/>
          <w:b/>
        </w:rPr>
        <w:t>Čl. 2</w:t>
      </w:r>
    </w:p>
    <w:p>
      <w:pPr>
        <w:pStyle w:val="Normal"/>
        <w:spacing w:before="0" w:after="0"/>
        <w:jc w:val="center"/>
        <w:rPr>
          <w:rFonts w:ascii="Arial" w:hAnsi="Arial" w:cs="Arial"/>
          <w:b/>
          <w:b/>
        </w:rPr>
      </w:pPr>
      <w:r>
        <w:rPr>
          <w:rFonts w:cs="Arial" w:ascii="Arial" w:hAnsi="Arial"/>
          <w:b/>
        </w:rPr>
        <w:t>Oddělené soustřeďování komunálního odpadu</w:t>
      </w:r>
    </w:p>
    <w:p>
      <w:pPr>
        <w:pStyle w:val="Normal"/>
        <w:numPr>
          <w:ilvl w:val="0"/>
          <w:numId w:val="5"/>
        </w:numPr>
        <w:ind w:left="340" w:right="-510" w:hanging="340"/>
        <w:rPr>
          <w:rFonts w:ascii="Arial" w:hAnsi="Arial" w:cs="Arial"/>
        </w:rPr>
      </w:pPr>
      <w:r>
        <w:rPr>
          <w:rFonts w:cs="Arial" w:ascii="Arial" w:hAnsi="Arial"/>
        </w:rPr>
        <w:t xml:space="preserve">Osoby předávající komunální odpad na místa určená obcí jsou povinny odděleně soustřeďovat následující složky:  </w:t>
      </w:r>
    </w:p>
    <w:p>
      <w:pPr>
        <w:pStyle w:val="Normal"/>
        <w:numPr>
          <w:ilvl w:val="0"/>
          <w:numId w:val="4"/>
        </w:numPr>
        <w:spacing w:lineRule="auto" w:line="240" w:before="0" w:after="0"/>
        <w:contextualSpacing/>
        <w:rPr>
          <w:rFonts w:ascii="Arial" w:hAnsi="Arial" w:cs="Arial"/>
          <w:bCs/>
          <w:color w:val="000000"/>
        </w:rPr>
      </w:pPr>
      <w:r>
        <w:rPr>
          <w:rFonts w:cs="Arial" w:ascii="Arial" w:hAnsi="Arial"/>
          <w:bCs/>
          <w:color w:val="000000"/>
        </w:rPr>
        <w:t>Biologické odpady rostlinného původu.</w:t>
      </w:r>
    </w:p>
    <w:p>
      <w:pPr>
        <w:pStyle w:val="Normal"/>
        <w:numPr>
          <w:ilvl w:val="0"/>
          <w:numId w:val="4"/>
        </w:numPr>
        <w:tabs>
          <w:tab w:val="clear" w:pos="709"/>
          <w:tab w:val="left" w:pos="567" w:leader="none"/>
        </w:tabs>
        <w:spacing w:lineRule="auto" w:line="240" w:before="0" w:after="0"/>
        <w:contextualSpacing/>
        <w:rPr>
          <w:rFonts w:ascii="Arial" w:hAnsi="Arial" w:cs="Arial"/>
          <w:bCs/>
          <w:color w:val="000000"/>
        </w:rPr>
      </w:pPr>
      <w:r>
        <w:rPr>
          <w:rFonts w:cs="Arial" w:ascii="Arial" w:hAnsi="Arial"/>
          <w:bCs/>
          <w:color w:val="000000"/>
        </w:rPr>
        <w:t>Papír.</w:t>
      </w:r>
    </w:p>
    <w:p>
      <w:pPr>
        <w:pStyle w:val="Normal"/>
        <w:numPr>
          <w:ilvl w:val="0"/>
          <w:numId w:val="4"/>
        </w:numPr>
        <w:tabs>
          <w:tab w:val="clear" w:pos="709"/>
          <w:tab w:val="left" w:pos="567" w:leader="none"/>
        </w:tabs>
        <w:spacing w:lineRule="auto" w:line="240" w:before="0" w:after="0"/>
        <w:contextualSpacing/>
        <w:rPr>
          <w:rFonts w:ascii="Arial" w:hAnsi="Arial" w:cs="Arial"/>
          <w:bCs/>
          <w:color w:val="000000"/>
        </w:rPr>
      </w:pPr>
      <w:r>
        <w:rPr>
          <w:rFonts w:cs="Arial" w:ascii="Arial" w:hAnsi="Arial"/>
          <w:bCs/>
          <w:color w:val="000000"/>
        </w:rPr>
        <w:t>Plasty včetně PET lahví a nápojových kartonů.</w:t>
      </w:r>
    </w:p>
    <w:p>
      <w:pPr>
        <w:pStyle w:val="Normal"/>
        <w:numPr>
          <w:ilvl w:val="0"/>
          <w:numId w:val="4"/>
        </w:numPr>
        <w:spacing w:lineRule="auto" w:line="240" w:before="0" w:after="0"/>
        <w:contextualSpacing/>
        <w:rPr>
          <w:rFonts w:ascii="Arial" w:hAnsi="Arial" w:cs="Arial"/>
          <w:bCs/>
          <w:color w:val="000000"/>
        </w:rPr>
      </w:pPr>
      <w:r>
        <w:rPr>
          <w:rFonts w:cs="Arial" w:ascii="Arial" w:hAnsi="Arial"/>
          <w:bCs/>
          <w:color w:val="000000"/>
        </w:rPr>
        <w:t>Sklo.</w:t>
      </w:r>
    </w:p>
    <w:p>
      <w:pPr>
        <w:pStyle w:val="Normal"/>
        <w:numPr>
          <w:ilvl w:val="0"/>
          <w:numId w:val="4"/>
        </w:numPr>
        <w:spacing w:lineRule="auto" w:line="240" w:before="0" w:after="0"/>
        <w:contextualSpacing/>
        <w:rPr>
          <w:rFonts w:ascii="Arial" w:hAnsi="Arial" w:cs="Arial"/>
          <w:bCs/>
          <w:color w:val="000000"/>
        </w:rPr>
      </w:pPr>
      <w:r>
        <w:rPr>
          <w:rFonts w:cs="Arial" w:ascii="Arial" w:hAnsi="Arial"/>
          <w:bCs/>
          <w:color w:val="000000"/>
        </w:rPr>
        <w:t>Kovy.</w:t>
      </w:r>
    </w:p>
    <w:p>
      <w:pPr>
        <w:pStyle w:val="Normal"/>
        <w:numPr>
          <w:ilvl w:val="0"/>
          <w:numId w:val="4"/>
        </w:numPr>
        <w:spacing w:lineRule="auto" w:line="240" w:before="0" w:after="0"/>
        <w:ind w:left="782" w:hanging="357"/>
        <w:rPr>
          <w:rFonts w:ascii="Arial" w:hAnsi="Arial" w:eastAsia="Times New Roman" w:cs="Arial"/>
          <w:iCs/>
          <w:lang w:eastAsia="cs-CZ"/>
        </w:rPr>
      </w:pPr>
      <w:r>
        <w:rPr>
          <w:rFonts w:eastAsia="Times New Roman" w:cs="Arial" w:ascii="Arial" w:hAnsi="Arial"/>
          <w:bCs/>
          <w:color w:val="000000"/>
          <w:lang w:eastAsia="cs-CZ"/>
        </w:rPr>
        <w:t>Nebezpečné odpady.</w:t>
      </w:r>
    </w:p>
    <w:p>
      <w:pPr>
        <w:pStyle w:val="Normal"/>
        <w:numPr>
          <w:ilvl w:val="0"/>
          <w:numId w:val="4"/>
        </w:numPr>
        <w:spacing w:lineRule="auto" w:line="240" w:before="0" w:after="0"/>
        <w:rPr>
          <w:rFonts w:ascii="Arial" w:hAnsi="Arial" w:eastAsia="Times New Roman" w:cs="Arial"/>
          <w:bCs/>
          <w:color w:val="000000"/>
          <w:lang w:eastAsia="cs-CZ"/>
        </w:rPr>
      </w:pPr>
      <w:r>
        <w:rPr>
          <w:rFonts w:eastAsia="Times New Roman" w:cs="Arial" w:ascii="Arial" w:hAnsi="Arial"/>
          <w:bCs/>
          <w:color w:val="000000"/>
          <w:lang w:eastAsia="cs-CZ"/>
        </w:rPr>
        <w:t>Objemný odpad.</w:t>
      </w:r>
    </w:p>
    <w:p>
      <w:pPr>
        <w:pStyle w:val="Normal"/>
        <w:numPr>
          <w:ilvl w:val="0"/>
          <w:numId w:val="4"/>
        </w:numPr>
        <w:spacing w:lineRule="auto" w:line="240" w:before="0" w:after="0"/>
        <w:rPr>
          <w:rFonts w:ascii="Arial" w:hAnsi="Arial" w:eastAsia="Times New Roman" w:cs="Arial"/>
          <w:iCs/>
          <w:lang w:eastAsia="cs-CZ"/>
        </w:rPr>
      </w:pPr>
      <w:r>
        <w:rPr>
          <w:rFonts w:eastAsia="Times New Roman" w:cs="Arial" w:ascii="Arial" w:hAnsi="Arial"/>
          <w:iCs/>
          <w:lang w:eastAsia="cs-CZ"/>
        </w:rPr>
        <w:t>Jedlé oleje a tuky.</w:t>
      </w:r>
    </w:p>
    <w:p>
      <w:pPr>
        <w:pStyle w:val="Normal"/>
        <w:numPr>
          <w:ilvl w:val="0"/>
          <w:numId w:val="4"/>
        </w:numPr>
        <w:spacing w:lineRule="auto" w:line="240" w:before="0" w:after="0"/>
        <w:rPr>
          <w:rFonts w:ascii="Arial" w:hAnsi="Arial" w:eastAsia="Times New Roman" w:cs="Arial"/>
          <w:iCs/>
          <w:lang w:eastAsia="cs-CZ"/>
        </w:rPr>
      </w:pPr>
      <w:r>
        <w:rPr>
          <w:rFonts w:eastAsia="Times New Roman" w:cs="Arial" w:ascii="Arial" w:hAnsi="Arial"/>
          <w:iCs/>
          <w:lang w:eastAsia="cs-CZ"/>
        </w:rPr>
        <w:t>Směsný komunální odpad.</w:t>
      </w:r>
    </w:p>
    <w:p>
      <w:pPr>
        <w:pStyle w:val="Normal"/>
        <w:spacing w:lineRule="auto" w:line="240" w:before="0" w:after="0"/>
        <w:ind w:left="786" w:hanging="0"/>
        <w:rPr>
          <w:rFonts w:ascii="Arial" w:hAnsi="Arial" w:eastAsia="Times New Roman" w:cs="Arial"/>
          <w:iCs/>
          <w:lang w:eastAsia="cs-CZ"/>
        </w:rPr>
      </w:pPr>
      <w:r>
        <w:rPr>
          <w:rFonts w:eastAsia="Times New Roman" w:cs="Arial" w:ascii="Arial" w:hAnsi="Arial"/>
          <w:iCs/>
          <w:lang w:eastAsia="cs-CZ"/>
        </w:rPr>
      </w:r>
    </w:p>
    <w:p>
      <w:pPr>
        <w:pStyle w:val="Odsazentlatextu"/>
        <w:numPr>
          <w:ilvl w:val="0"/>
          <w:numId w:val="5"/>
        </w:numPr>
        <w:ind w:left="426" w:hanging="360"/>
        <w:rPr>
          <w:rFonts w:ascii="Arial" w:hAnsi="Arial" w:cs="Arial"/>
          <w:sz w:val="22"/>
          <w:szCs w:val="22"/>
        </w:rPr>
      </w:pPr>
      <w:r>
        <w:rPr>
          <w:rFonts w:cs="Arial" w:ascii="Arial" w:hAnsi="Arial"/>
          <w:sz w:val="22"/>
          <w:szCs w:val="22"/>
        </w:rPr>
        <w:t>Směsným komunálním odpadem se rozumí zbylý komunální odpad po stanoveném vytřídění podle odstavce 1 písm. a), b), c), d), e), f), g) a h).</w:t>
      </w:r>
    </w:p>
    <w:p>
      <w:pPr>
        <w:pStyle w:val="Odsazentlatextu"/>
        <w:numPr>
          <w:ilvl w:val="0"/>
          <w:numId w:val="5"/>
        </w:numPr>
        <w:ind w:left="426" w:hanging="360"/>
        <w:rPr>
          <w:rFonts w:ascii="Arial" w:hAnsi="Arial" w:cs="Arial"/>
          <w:sz w:val="22"/>
          <w:szCs w:val="22"/>
        </w:rPr>
      </w:pPr>
      <w:r>
        <w:rPr>
          <w:rFonts w:cs="Arial" w:ascii="Arial" w:hAnsi="Arial"/>
          <w:sz w:val="22"/>
          <w:szCs w:val="22"/>
        </w:rPr>
        <w:t>Objemný odpad je takový odpad, který vzhledem ke svým rozměrům nemůže být umístěn do sběrných nádob.</w:t>
      </w:r>
    </w:p>
    <w:p>
      <w:pPr>
        <w:pStyle w:val="Odsazentlatextu"/>
        <w:ind w:left="550" w:hanging="0"/>
        <w:rPr>
          <w:rFonts w:ascii="Arial" w:hAnsi="Arial" w:cs="Arial"/>
          <w:sz w:val="22"/>
          <w:szCs w:val="22"/>
        </w:rPr>
      </w:pPr>
      <w:r>
        <w:rPr>
          <w:rFonts w:cs="Arial" w:ascii="Arial" w:hAnsi="Arial"/>
          <w:sz w:val="22"/>
          <w:szCs w:val="22"/>
        </w:rPr>
        <w:t xml:space="preserve"> </w:t>
      </w:r>
    </w:p>
    <w:p>
      <w:pPr>
        <w:pStyle w:val="Odsazentlatextu"/>
        <w:ind w:left="493" w:hanging="0"/>
        <w:rPr>
          <w:rFonts w:ascii="Arial" w:hAnsi="Arial" w:cs="Arial"/>
          <w:iCs/>
        </w:rPr>
      </w:pPr>
      <w:r>
        <w:rPr>
          <w:rFonts w:cs="Arial" w:ascii="Arial" w:hAnsi="Arial"/>
          <w:iCs/>
          <w:vertAlign w:val="superscript"/>
        </w:rPr>
        <w:t>1</w:t>
      </w:r>
      <w:r>
        <w:rPr>
          <w:rFonts w:cs="Arial" w:ascii="Arial" w:hAnsi="Arial"/>
          <w:iCs/>
        </w:rPr>
        <w:t xml:space="preserve">  </w:t>
      </w:r>
      <w:r>
        <w:rPr>
          <w:rFonts w:cs="Arial" w:ascii="Arial" w:hAnsi="Arial"/>
          <w:iCs/>
          <w:sz w:val="16"/>
          <w:szCs w:val="16"/>
        </w:rPr>
        <w:t>§ 61 zákona o odpadech</w:t>
      </w:r>
    </w:p>
    <w:p>
      <w:pPr>
        <w:pStyle w:val="Odsazentlatextu"/>
        <w:ind w:left="380" w:hanging="0"/>
        <w:rPr>
          <w:sz w:val="16"/>
          <w:szCs w:val="16"/>
          <w:vertAlign w:val="superscript"/>
        </w:rPr>
      </w:pPr>
      <w:r>
        <w:rPr>
          <w:rFonts w:ascii="Arial" w:hAnsi="Arial"/>
          <w:szCs w:val="24"/>
          <w:vertAlign w:val="superscript"/>
        </w:rPr>
        <w:t xml:space="preserve">   </w:t>
      </w:r>
      <w:r>
        <w:rPr>
          <w:rFonts w:ascii="Arial" w:hAnsi="Arial"/>
          <w:szCs w:val="24"/>
          <w:vertAlign w:val="superscript"/>
        </w:rPr>
        <w:t xml:space="preserve">2   </w:t>
      </w:r>
      <w:r>
        <w:rPr>
          <w:rFonts w:ascii="Arial" w:hAnsi="Arial"/>
          <w:sz w:val="16"/>
          <w:szCs w:val="16"/>
        </w:rPr>
        <w:t xml:space="preserve">§ 60 zákona o odpadech  </w:t>
      </w:r>
    </w:p>
    <w:p>
      <w:pPr>
        <w:pStyle w:val="Odsazentlatextu"/>
        <w:ind w:left="380" w:hanging="0"/>
        <w:rPr>
          <w:sz w:val="16"/>
          <w:szCs w:val="16"/>
          <w:vertAlign w:val="superscript"/>
        </w:rPr>
      </w:pPr>
      <w:r>
        <w:rPr/>
      </w:r>
    </w:p>
    <w:p>
      <w:pPr>
        <w:pStyle w:val="Odsazentlatextu"/>
        <w:ind w:left="380" w:hanging="0"/>
        <w:rPr>
          <w:sz w:val="16"/>
          <w:szCs w:val="16"/>
          <w:vertAlign w:val="superscript"/>
        </w:rPr>
      </w:pPr>
      <w:r>
        <w:rPr>
          <w:sz w:val="16"/>
          <w:szCs w:val="16"/>
          <w:vertAlign w:val="superscript"/>
        </w:rPr>
      </w:r>
    </w:p>
    <w:p>
      <w:pPr>
        <w:pStyle w:val="Odsazentlatextu"/>
        <w:ind w:left="380" w:hanging="0"/>
        <w:rPr>
          <w:sz w:val="16"/>
          <w:szCs w:val="16"/>
          <w:vertAlign w:val="superscript"/>
        </w:rPr>
      </w:pPr>
      <w:r>
        <w:rPr>
          <w:sz w:val="16"/>
          <w:szCs w:val="16"/>
          <w:vertAlign w:val="superscript"/>
        </w:rPr>
      </w:r>
    </w:p>
    <w:p>
      <w:pPr>
        <w:pStyle w:val="Normal"/>
        <w:spacing w:before="0" w:after="0"/>
        <w:jc w:val="center"/>
        <w:rPr>
          <w:rFonts w:ascii="Arial" w:hAnsi="Arial" w:cs="Arial"/>
          <w:b/>
          <w:b/>
        </w:rPr>
      </w:pPr>
      <w:r>
        <w:rPr>
          <w:rFonts w:cs="Arial" w:ascii="Arial" w:hAnsi="Arial"/>
          <w:b/>
        </w:rPr>
        <w:t>Čl. 3</w:t>
      </w:r>
    </w:p>
    <w:p>
      <w:pPr>
        <w:pStyle w:val="Nadpis2"/>
        <w:jc w:val="center"/>
        <w:rPr>
          <w:color w:val="000000"/>
        </w:rPr>
      </w:pPr>
      <w:r>
        <w:rPr>
          <w:rFonts w:cs="Arial" w:ascii="Arial" w:hAnsi="Arial"/>
          <w:b/>
          <w:bCs/>
          <w:color w:val="000000"/>
          <w:sz w:val="22"/>
          <w:szCs w:val="22"/>
          <w:u w:val="none"/>
        </w:rPr>
        <w:t>Soustřeďování papíru, plastů včetně PET lahví a nápojových kartonů, skla, kovů, biologického odpadu rostlinného původu, jedlých olejů a tuků</w:t>
      </w:r>
    </w:p>
    <w:p>
      <w:pPr>
        <w:pStyle w:val="Normal"/>
        <w:spacing w:lineRule="auto" w:line="240" w:before="0" w:after="0"/>
        <w:rPr>
          <w:color w:val="000000"/>
          <w:lang w:eastAsia="cs-CZ"/>
        </w:rPr>
      </w:pPr>
      <w:r>
        <w:rPr>
          <w:color w:val="000000"/>
          <w:lang w:eastAsia="cs-CZ"/>
        </w:rPr>
      </w:r>
    </w:p>
    <w:p>
      <w:pPr>
        <w:pStyle w:val="Normal"/>
        <w:numPr>
          <w:ilvl w:val="0"/>
          <w:numId w:val="6"/>
        </w:numPr>
        <w:tabs>
          <w:tab w:val="clear" w:pos="709"/>
          <w:tab w:val="left" w:pos="540" w:leader="none"/>
          <w:tab w:val="left" w:pos="927" w:leader="none"/>
        </w:tabs>
        <w:spacing w:lineRule="auto" w:line="240" w:before="0" w:after="0"/>
        <w:jc w:val="both"/>
        <w:rPr>
          <w:color w:val="000000"/>
        </w:rPr>
      </w:pPr>
      <w:r>
        <w:rPr>
          <w:rFonts w:cs="Arial" w:ascii="Arial" w:hAnsi="Arial"/>
          <w:color w:val="000000"/>
        </w:rPr>
        <w:t>P</w:t>
      </w:r>
      <w:r>
        <w:rPr>
          <w:rFonts w:cs="Arial" w:ascii="Arial" w:hAnsi="Arial"/>
          <w:bCs/>
          <w:color w:val="000000"/>
        </w:rPr>
        <w:t xml:space="preserve">apír, plasty včetně PET lahví a nápojových kartonů, skla, kovů, biologického odpadu rostlinného původu, jedlých olejů a tuků </w:t>
      </w:r>
      <w:r>
        <w:rPr>
          <w:rFonts w:cs="Arial" w:ascii="Arial" w:hAnsi="Arial"/>
          <w:color w:val="000000"/>
        </w:rPr>
        <w:t xml:space="preserve">jsou shromažďovány do </w:t>
      </w:r>
      <w:r>
        <w:rPr>
          <w:rFonts w:cs="Arial" w:ascii="Arial" w:hAnsi="Arial"/>
          <w:bCs/>
          <w:color w:val="000000"/>
        </w:rPr>
        <w:t>zvláštních sběrných nádob.</w:t>
      </w:r>
    </w:p>
    <w:p>
      <w:pPr>
        <w:pStyle w:val="Normal"/>
        <w:numPr>
          <w:ilvl w:val="0"/>
          <w:numId w:val="6"/>
        </w:numPr>
        <w:tabs>
          <w:tab w:val="clear" w:pos="709"/>
          <w:tab w:val="left" w:pos="540" w:leader="none"/>
          <w:tab w:val="left" w:pos="927" w:leader="none"/>
        </w:tabs>
        <w:spacing w:lineRule="auto" w:line="240" w:before="0" w:after="0"/>
        <w:jc w:val="both"/>
        <w:rPr>
          <w:color w:val="000000"/>
        </w:rPr>
      </w:pPr>
      <w:r>
        <w:rPr>
          <w:rFonts w:cs="Arial" w:ascii="Arial" w:hAnsi="Arial"/>
          <w:color w:val="000000"/>
        </w:rPr>
        <w:t>Zvláštní sběrné nádoby na p</w:t>
      </w:r>
      <w:r>
        <w:rPr>
          <w:rFonts w:cs="Arial" w:ascii="Arial" w:hAnsi="Arial"/>
          <w:bCs/>
          <w:color w:val="000000"/>
        </w:rPr>
        <w:t xml:space="preserve">apír, plasty včetně PET lahví a nápojových kartonů, skla, kovů, biologického odpadu rostlinného původu, jedlých olejů a tuků </w:t>
      </w:r>
      <w:r>
        <w:rPr>
          <w:rFonts w:cs="Arial" w:ascii="Arial" w:hAnsi="Arial"/>
          <w:color w:val="000000"/>
        </w:rPr>
        <w:t xml:space="preserve">jsou </w:t>
      </w:r>
      <w:r>
        <w:rPr>
          <w:rFonts w:cs="Arial" w:ascii="Arial" w:hAnsi="Arial"/>
          <w:color w:val="000000"/>
          <w:lang w:eastAsia="zh-CN"/>
        </w:rPr>
        <w:t>umístěny</w:t>
      </w:r>
      <w:r>
        <w:rPr>
          <w:rFonts w:cs="Arial" w:ascii="Arial" w:hAnsi="Arial"/>
          <w:color w:val="000000"/>
        </w:rPr>
        <w:t xml:space="preserve"> v obci Vísky u č. p. 1, u budovy obecního úřadu.</w:t>
      </w:r>
      <w:r>
        <w:rPr>
          <w:color w:val="000000"/>
        </w:rPr>
        <w:t xml:space="preserve">   </w:t>
      </w:r>
    </w:p>
    <w:p>
      <w:pPr>
        <w:pStyle w:val="Normal"/>
        <w:tabs>
          <w:tab w:val="clear" w:pos="709"/>
          <w:tab w:val="left" w:pos="927" w:leader="none"/>
        </w:tabs>
        <w:spacing w:lineRule="auto" w:line="240" w:before="0" w:after="0"/>
        <w:ind w:left="360" w:hanging="0"/>
        <w:jc w:val="both"/>
        <w:rPr>
          <w:rFonts w:ascii="Arial" w:hAnsi="Arial" w:cs="Arial"/>
          <w:color w:val="000000"/>
        </w:rPr>
      </w:pPr>
      <w:r>
        <w:rPr>
          <w:rFonts w:cs="Arial" w:ascii="Arial" w:hAnsi="Arial"/>
          <w:color w:val="000000"/>
        </w:rPr>
      </w:r>
    </w:p>
    <w:p>
      <w:pPr>
        <w:pStyle w:val="NormlnIMP"/>
        <w:numPr>
          <w:ilvl w:val="0"/>
          <w:numId w:val="6"/>
        </w:numPr>
        <w:tabs>
          <w:tab w:val="clear" w:pos="709"/>
          <w:tab w:val="left" w:pos="540" w:leader="none"/>
          <w:tab w:val="left" w:pos="927" w:leader="none"/>
        </w:tabs>
        <w:suppressAutoHyphens w:val="false"/>
        <w:overflowPunct w:val="true"/>
        <w:spacing w:lineRule="auto" w:line="240"/>
        <w:ind w:left="0" w:hanging="0"/>
        <w:textAlignment w:val="auto"/>
        <w:rPr>
          <w:color w:val="000000"/>
        </w:rPr>
      </w:pPr>
      <w:r>
        <w:rPr>
          <w:rFonts w:cs="Arial" w:ascii="Arial" w:hAnsi="Arial"/>
          <w:color w:val="000000"/>
          <w:sz w:val="22"/>
          <w:szCs w:val="22"/>
        </w:rPr>
        <w:t>Zvláštní sběrné nádoby jsou barevně odlišeny a označeny příslušnými nápisy:</w:t>
      </w:r>
    </w:p>
    <w:p>
      <w:pPr>
        <w:pStyle w:val="ListParagraph"/>
        <w:numPr>
          <w:ilvl w:val="0"/>
          <w:numId w:val="7"/>
        </w:numPr>
        <w:spacing w:lineRule="auto" w:line="240" w:before="0" w:after="0"/>
        <w:contextualSpacing/>
        <w:rPr>
          <w:color w:val="000000"/>
        </w:rPr>
      </w:pPr>
      <w:r>
        <w:rPr>
          <w:rFonts w:cs="Arial" w:ascii="Arial" w:hAnsi="Arial"/>
          <w:bCs/>
          <w:color w:val="000000"/>
        </w:rPr>
        <w:t>Biologické odpady rostlinného původu, barva hnědá.</w:t>
      </w:r>
    </w:p>
    <w:p>
      <w:pPr>
        <w:pStyle w:val="ListParagraph"/>
        <w:numPr>
          <w:ilvl w:val="0"/>
          <w:numId w:val="7"/>
        </w:numPr>
        <w:spacing w:lineRule="auto" w:line="240" w:before="0" w:after="0"/>
        <w:contextualSpacing/>
        <w:rPr>
          <w:color w:val="000000"/>
        </w:rPr>
      </w:pPr>
      <w:r>
        <w:rPr>
          <w:rFonts w:cs="Arial" w:ascii="Arial" w:hAnsi="Arial"/>
          <w:bCs/>
          <w:color w:val="000000"/>
        </w:rPr>
        <w:t>Papír, barva modrá.</w:t>
      </w:r>
    </w:p>
    <w:p>
      <w:pPr>
        <w:pStyle w:val="ListParagraph"/>
        <w:numPr>
          <w:ilvl w:val="0"/>
          <w:numId w:val="7"/>
        </w:numPr>
        <w:spacing w:lineRule="auto" w:line="240" w:before="0" w:after="0"/>
        <w:contextualSpacing/>
        <w:rPr>
          <w:color w:val="000000"/>
        </w:rPr>
      </w:pPr>
      <w:r>
        <w:rPr>
          <w:rFonts w:cs="Arial" w:ascii="Arial" w:hAnsi="Arial"/>
          <w:bCs/>
          <w:color w:val="000000"/>
        </w:rPr>
        <w:t>Plasty, PET lahve a nápojové kartony, barva žlutá.</w:t>
      </w:r>
    </w:p>
    <w:p>
      <w:pPr>
        <w:pStyle w:val="ListParagraph"/>
        <w:numPr>
          <w:ilvl w:val="0"/>
          <w:numId w:val="7"/>
        </w:numPr>
        <w:spacing w:lineRule="auto" w:line="240" w:before="0" w:after="0"/>
        <w:contextualSpacing/>
        <w:rPr>
          <w:color w:val="000000"/>
        </w:rPr>
      </w:pPr>
      <w:r>
        <w:rPr>
          <w:rFonts w:cs="Arial" w:ascii="Arial" w:hAnsi="Arial"/>
          <w:bCs/>
          <w:color w:val="000000"/>
        </w:rPr>
        <w:t>Sklo, barva zelená.</w:t>
      </w:r>
    </w:p>
    <w:p>
      <w:pPr>
        <w:pStyle w:val="Normal"/>
        <w:numPr>
          <w:ilvl w:val="0"/>
          <w:numId w:val="7"/>
        </w:numPr>
        <w:spacing w:lineRule="auto" w:line="240" w:before="0" w:after="0"/>
        <w:rPr>
          <w:color w:val="000000"/>
        </w:rPr>
      </w:pPr>
      <w:r>
        <w:rPr>
          <w:rFonts w:cs="Arial" w:ascii="Arial" w:hAnsi="Arial"/>
          <w:iCs/>
          <w:color w:val="000000"/>
        </w:rPr>
        <w:t>Jedlé oleje a tuky, barva černá</w:t>
      </w:r>
    </w:p>
    <w:p>
      <w:pPr>
        <w:pStyle w:val="Normal"/>
        <w:numPr>
          <w:ilvl w:val="0"/>
          <w:numId w:val="7"/>
        </w:numPr>
        <w:spacing w:lineRule="auto" w:line="240" w:before="0" w:after="0"/>
        <w:rPr>
          <w:color w:val="000000"/>
        </w:rPr>
      </w:pPr>
      <w:r>
        <w:rPr>
          <w:rFonts w:cs="Arial" w:ascii="Arial" w:hAnsi="Arial"/>
          <w:iCs/>
          <w:color w:val="000000"/>
        </w:rPr>
        <w:t>Kovy barva šedá.</w:t>
      </w:r>
    </w:p>
    <w:p>
      <w:pPr>
        <w:pStyle w:val="Normal"/>
        <w:spacing w:lineRule="auto" w:line="240" w:before="0" w:after="0"/>
        <w:ind w:left="360" w:hanging="0"/>
        <w:jc w:val="both"/>
        <w:rPr>
          <w:rFonts w:ascii="Arial" w:hAnsi="Arial" w:cs="Arial"/>
          <w:color w:val="000000"/>
        </w:rPr>
      </w:pPr>
      <w:r>
        <w:rPr>
          <w:rFonts w:cs="Arial" w:ascii="Arial" w:hAnsi="Arial"/>
          <w:color w:val="000000"/>
        </w:rPr>
      </w:r>
    </w:p>
    <w:p>
      <w:pPr>
        <w:pStyle w:val="Normal"/>
        <w:numPr>
          <w:ilvl w:val="0"/>
          <w:numId w:val="6"/>
        </w:numPr>
        <w:spacing w:lineRule="auto" w:line="240" w:before="0" w:after="0"/>
        <w:jc w:val="both"/>
        <w:rPr>
          <w:rFonts w:ascii="Arial" w:hAnsi="Arial" w:cs="Arial"/>
        </w:rPr>
      </w:pPr>
      <w:r>
        <w:rPr>
          <w:rFonts w:cs="Arial" w:ascii="Arial" w:hAnsi="Arial"/>
        </w:rPr>
        <w:t>Do zvláštních sběrných nádob je zakázáno ukládat jiné složky komunálních odpadů, než pro které jsou určeny.</w:t>
      </w:r>
    </w:p>
    <w:p>
      <w:pPr>
        <w:pStyle w:val="Normal"/>
        <w:numPr>
          <w:ilvl w:val="0"/>
          <w:numId w:val="6"/>
        </w:numPr>
        <w:spacing w:lineRule="auto" w:line="240" w:before="0" w:after="0"/>
        <w:jc w:val="both"/>
        <w:rPr>
          <w:rFonts w:ascii="Arial" w:hAnsi="Arial" w:cs="Arial"/>
        </w:rPr>
      </w:pPr>
      <w:r>
        <w:rPr>
          <w:rFonts w:cs="Arial" w:ascii="Arial" w:hAnsi="Arial"/>
        </w:rPr>
        <w:t xml:space="preserve">Zvláštní sběrné nádoby je povinnost plnit tak, aby je bylo možno uzavřít a odpad z nich při manipulaci nevypadával. Pokud to umožňuje povaha odpadu, je nutno objem odpadu </w:t>
      </w:r>
    </w:p>
    <w:p>
      <w:pPr>
        <w:pStyle w:val="Normal"/>
        <w:spacing w:lineRule="auto" w:line="240" w:before="0" w:after="0"/>
        <w:ind w:left="360" w:hanging="0"/>
        <w:jc w:val="both"/>
        <w:rPr>
          <w:rFonts w:ascii="Arial" w:hAnsi="Arial" w:cs="Arial"/>
        </w:rPr>
      </w:pPr>
      <w:r>
        <w:rPr>
          <w:rFonts w:cs="Arial" w:ascii="Arial" w:hAnsi="Arial"/>
        </w:rPr>
        <w:t>před jeho odložením do sběrné nádoby minimalizovat</w:t>
      </w:r>
    </w:p>
    <w:p>
      <w:pPr>
        <w:pStyle w:val="Normal"/>
        <w:spacing w:before="0" w:after="0"/>
        <w:jc w:val="center"/>
        <w:rPr>
          <w:rFonts w:ascii="Arial" w:hAnsi="Arial" w:cs="Arial"/>
          <w:b/>
          <w:b/>
        </w:rPr>
      </w:pPr>
      <w:r>
        <w:rPr>
          <w:rFonts w:cs="Arial" w:ascii="Arial" w:hAnsi="Arial"/>
          <w:b/>
        </w:rPr>
      </w:r>
    </w:p>
    <w:p>
      <w:pPr>
        <w:pStyle w:val="Normal"/>
        <w:keepNext w:val="true"/>
        <w:numPr>
          <w:ilvl w:val="0"/>
          <w:numId w:val="0"/>
        </w:numPr>
        <w:spacing w:lineRule="auto" w:line="240" w:before="0" w:after="0"/>
        <w:ind w:left="0" w:hanging="0"/>
        <w:jc w:val="center"/>
        <w:outlineLvl w:val="1"/>
        <w:rPr>
          <w:rFonts w:ascii="Arial" w:hAnsi="Arial" w:eastAsia="Times New Roman" w:cs="Arial"/>
          <w:b/>
          <w:b/>
          <w:bCs/>
          <w:lang w:eastAsia="cs-CZ"/>
        </w:rPr>
      </w:pPr>
      <w:r>
        <w:rPr>
          <w:rFonts w:eastAsia="Times New Roman" w:cs="Arial" w:ascii="Arial" w:hAnsi="Arial"/>
          <w:b/>
          <w:bCs/>
          <w:lang w:eastAsia="cs-CZ"/>
        </w:rPr>
        <w:t>Čl. 4</w:t>
      </w:r>
    </w:p>
    <w:p>
      <w:pPr>
        <w:pStyle w:val="Normal"/>
        <w:keepNext w:val="true"/>
        <w:numPr>
          <w:ilvl w:val="0"/>
          <w:numId w:val="0"/>
        </w:numPr>
        <w:spacing w:lineRule="auto" w:line="240" w:before="0" w:after="0"/>
        <w:ind w:left="0" w:hanging="0"/>
        <w:jc w:val="center"/>
        <w:outlineLvl w:val="1"/>
        <w:rPr>
          <w:rFonts w:ascii="Arial" w:hAnsi="Arial" w:eastAsia="Times New Roman" w:cs="Arial"/>
          <w:b/>
          <w:b/>
          <w:bCs/>
          <w:lang w:eastAsia="cs-CZ"/>
        </w:rPr>
      </w:pPr>
      <w:r>
        <w:rPr>
          <w:rFonts w:eastAsia="Times New Roman" w:cs="Arial" w:ascii="Arial" w:hAnsi="Arial"/>
          <w:b/>
          <w:bCs/>
          <w:lang w:eastAsia="cs-CZ"/>
        </w:rPr>
        <w:t>Svoz nebezpečných složek komunálního odpadu</w:t>
      </w:r>
    </w:p>
    <w:p>
      <w:pPr>
        <w:pStyle w:val="Normal"/>
        <w:spacing w:lineRule="auto" w:line="240" w:before="0" w:after="0"/>
        <w:ind w:left="360" w:hanging="0"/>
        <w:jc w:val="center"/>
        <w:rPr>
          <w:rFonts w:ascii="Arial" w:hAnsi="Arial" w:eastAsia="Times New Roman" w:cs="Arial"/>
          <w:b/>
          <w:b/>
          <w:lang w:eastAsia="cs-CZ"/>
        </w:rPr>
      </w:pPr>
      <w:r>
        <w:rPr>
          <w:rFonts w:eastAsia="Times New Roman" w:cs="Arial" w:ascii="Arial" w:hAnsi="Arial"/>
          <w:b/>
          <w:lang w:eastAsia="cs-CZ"/>
        </w:rPr>
      </w:r>
    </w:p>
    <w:p>
      <w:pPr>
        <w:pStyle w:val="Normal"/>
        <w:numPr>
          <w:ilvl w:val="0"/>
          <w:numId w:val="9"/>
        </w:numPr>
        <w:spacing w:lineRule="auto" w:line="240" w:before="0" w:after="0"/>
        <w:jc w:val="both"/>
        <w:rPr>
          <w:rFonts w:ascii="Arial" w:hAnsi="Arial" w:eastAsia="Times New Roman" w:cs="Arial"/>
          <w:iCs/>
          <w:lang w:eastAsia="cs-CZ"/>
        </w:rPr>
      </w:pPr>
      <w:r>
        <w:rPr>
          <w:rFonts w:eastAsia="Times New Roman" w:cs="Arial" w:ascii="Arial" w:hAnsi="Arial"/>
          <w:lang w:eastAsia="cs-CZ"/>
        </w:rPr>
        <w:t>Svoz nebezpečných složek komunálního odpadu</w:t>
      </w:r>
      <w:r>
        <w:rPr>
          <w:rStyle w:val="Ukotvenpoznmkypodarou"/>
          <w:rFonts w:cs="Arial" w:ascii="Arial" w:hAnsi="Arial"/>
        </w:rPr>
        <w:footnoteReference w:id="2"/>
      </w:r>
      <w:r>
        <w:rPr>
          <w:rFonts w:eastAsia="Times New Roman" w:cs="Arial" w:ascii="Arial" w:hAnsi="Arial"/>
          <w:lang w:eastAsia="cs-CZ"/>
        </w:rPr>
        <w:t xml:space="preserve"> je zajišťován </w:t>
      </w:r>
      <w:r>
        <w:rPr>
          <w:rFonts w:eastAsia="Times New Roman" w:cs="Arial" w:ascii="Arial" w:hAnsi="Arial"/>
          <w:iCs/>
          <w:lang w:eastAsia="cs-CZ"/>
        </w:rPr>
        <w:t>minimálně dvakrát ročně</w:t>
      </w:r>
      <w:r>
        <w:rPr>
          <w:rFonts w:eastAsia="Times New Roman" w:cs="Arial" w:ascii="Arial" w:hAnsi="Arial"/>
          <w:lang w:eastAsia="cs-CZ"/>
        </w:rPr>
        <w:t xml:space="preserve"> jejich odebíráním na předem vyhlášených přechodných stanovištích přímo do zvláštních sběrných nádob k tomuto sběru určených. Informace o sběru jsou zveřejňovány </w:t>
      </w:r>
      <w:r>
        <w:rPr>
          <w:rFonts w:eastAsia="Times New Roman" w:cs="Arial" w:ascii="Arial" w:hAnsi="Arial"/>
          <w:iCs/>
          <w:lang w:eastAsia="cs-CZ"/>
        </w:rPr>
        <w:t>na úřední desce obecního úřadu, na vývěsních tabulích, na internetových stránkách obce.</w:t>
      </w:r>
    </w:p>
    <w:p>
      <w:pPr>
        <w:pStyle w:val="Normal"/>
        <w:numPr>
          <w:ilvl w:val="0"/>
          <w:numId w:val="9"/>
        </w:numPr>
        <w:spacing w:lineRule="auto" w:line="240" w:before="0" w:after="0"/>
        <w:jc w:val="both"/>
        <w:rPr>
          <w:rFonts w:ascii="Arial" w:hAnsi="Arial" w:eastAsia="Times New Roman" w:cs="Arial"/>
          <w:lang w:eastAsia="cs-CZ"/>
        </w:rPr>
      </w:pPr>
      <w:r>
        <w:rPr>
          <w:rFonts w:eastAsia="Times New Roman" w:cs="Arial" w:ascii="Arial" w:hAnsi="Arial"/>
          <w:lang w:eastAsia="cs-CZ"/>
        </w:rPr>
        <w:t>Soustřeďování nebezpečných složek komunálního odpadu podléhá požadavkům stanoveným v čl. 3 odst. 4 a 5.</w:t>
      </w:r>
    </w:p>
    <w:p>
      <w:pPr>
        <w:pStyle w:val="Normal"/>
        <w:spacing w:lineRule="auto" w:line="240" w:before="0" w:after="0"/>
        <w:jc w:val="both"/>
        <w:rPr>
          <w:rFonts w:ascii="Arial" w:hAnsi="Arial" w:eastAsia="Times New Roman" w:cs="Arial"/>
          <w:lang w:eastAsia="cs-CZ"/>
        </w:rPr>
      </w:pPr>
      <w:r>
        <w:rPr>
          <w:rFonts w:eastAsia="Times New Roman" w:cs="Arial" w:ascii="Arial" w:hAnsi="Arial"/>
          <w:lang w:eastAsia="cs-CZ"/>
        </w:rPr>
      </w:r>
    </w:p>
    <w:p>
      <w:pPr>
        <w:pStyle w:val="Normal"/>
        <w:spacing w:lineRule="auto" w:line="240" w:before="0" w:after="0"/>
        <w:jc w:val="center"/>
        <w:rPr>
          <w:rFonts w:ascii="Arial" w:hAnsi="Arial" w:eastAsia="Times New Roman" w:cs="Arial"/>
          <w:b/>
          <w:b/>
          <w:lang w:eastAsia="cs-CZ"/>
        </w:rPr>
      </w:pPr>
      <w:r>
        <w:rPr>
          <w:rFonts w:eastAsia="Times New Roman" w:cs="Arial" w:ascii="Arial" w:hAnsi="Arial"/>
          <w:b/>
          <w:lang w:eastAsia="cs-CZ"/>
        </w:rPr>
        <w:t>Čl. 5</w:t>
      </w:r>
    </w:p>
    <w:p>
      <w:pPr>
        <w:pStyle w:val="Normal"/>
        <w:spacing w:lineRule="auto" w:line="240" w:before="0" w:after="0"/>
        <w:jc w:val="center"/>
        <w:rPr>
          <w:rFonts w:ascii="Arial" w:hAnsi="Arial" w:eastAsia="Times New Roman" w:cs="Arial"/>
          <w:lang w:eastAsia="cs-CZ"/>
        </w:rPr>
      </w:pPr>
      <w:r>
        <w:rPr>
          <w:rFonts w:eastAsia="Times New Roman" w:cs="Arial" w:ascii="Arial" w:hAnsi="Arial"/>
          <w:b/>
          <w:lang w:eastAsia="cs-CZ"/>
        </w:rPr>
        <w:t>Svoz objemného odpadu</w:t>
      </w:r>
    </w:p>
    <w:p>
      <w:pPr>
        <w:pStyle w:val="Normal"/>
        <w:spacing w:lineRule="auto" w:line="240" w:before="0" w:after="0"/>
        <w:ind w:left="360" w:hanging="0"/>
        <w:jc w:val="center"/>
        <w:rPr>
          <w:rFonts w:ascii="Arial" w:hAnsi="Arial" w:eastAsia="Times New Roman" w:cs="Arial"/>
          <w:b/>
          <w:b/>
          <w:u w:val="single"/>
          <w:lang w:eastAsia="cs-CZ"/>
        </w:rPr>
      </w:pPr>
      <w:r>
        <w:rPr>
          <w:rFonts w:eastAsia="Times New Roman" w:cs="Arial" w:ascii="Arial" w:hAnsi="Arial"/>
          <w:b/>
          <w:u w:val="single"/>
          <w:lang w:eastAsia="cs-CZ"/>
        </w:rPr>
      </w:r>
    </w:p>
    <w:p>
      <w:pPr>
        <w:pStyle w:val="Normal"/>
        <w:numPr>
          <w:ilvl w:val="0"/>
          <w:numId w:val="8"/>
        </w:numPr>
        <w:tabs>
          <w:tab w:val="clear" w:pos="709"/>
          <w:tab w:val="left" w:pos="540" w:leader="none"/>
        </w:tabs>
        <w:spacing w:lineRule="auto" w:line="240" w:before="0" w:after="0"/>
        <w:jc w:val="both"/>
        <w:rPr>
          <w:rFonts w:ascii="Arial" w:hAnsi="Arial" w:eastAsia="Times New Roman" w:cs="Arial"/>
          <w:lang w:eastAsia="cs-CZ"/>
        </w:rPr>
      </w:pPr>
      <w:r>
        <w:rPr>
          <w:rFonts w:eastAsia="Times New Roman" w:cs="Arial" w:ascii="Arial" w:hAnsi="Arial"/>
          <w:lang w:eastAsia="cs-CZ"/>
        </w:rPr>
        <w:t>Objemný odpad je takový odpad, který vzhledem ke svým rozměrům nemůže být umístěn do sběrných nádob (</w:t>
      </w:r>
      <w:r>
        <w:rPr>
          <w:rFonts w:eastAsia="Times New Roman" w:cs="Arial" w:ascii="Arial" w:hAnsi="Arial"/>
          <w:iCs/>
          <w:lang w:eastAsia="cs-CZ"/>
        </w:rPr>
        <w:t>např. koberce, matrace, nábytek</w:t>
      </w:r>
      <w:r>
        <w:rPr>
          <w:rFonts w:eastAsia="Times New Roman" w:cs="Arial" w:ascii="Arial" w:hAnsi="Arial"/>
          <w:lang w:eastAsia="cs-CZ"/>
        </w:rPr>
        <w:t>).</w:t>
      </w:r>
    </w:p>
    <w:p>
      <w:pPr>
        <w:pStyle w:val="Normal"/>
        <w:numPr>
          <w:ilvl w:val="0"/>
          <w:numId w:val="8"/>
        </w:numPr>
        <w:spacing w:lineRule="auto" w:line="240" w:before="0" w:after="0"/>
        <w:jc w:val="both"/>
        <w:rPr>
          <w:rFonts w:ascii="Arial" w:hAnsi="Arial" w:eastAsia="Times New Roman" w:cs="Arial"/>
          <w:i/>
          <w:i/>
          <w:iCs/>
          <w:lang w:eastAsia="cs-CZ"/>
        </w:rPr>
      </w:pPr>
      <w:r>
        <w:rPr>
          <w:rFonts w:eastAsia="Times New Roman" w:cs="Arial" w:ascii="Arial" w:hAnsi="Arial"/>
          <w:lang w:eastAsia="cs-CZ"/>
        </w:rPr>
        <w:t>Svoz objemného odpadu je zajišťován jedenkrát</w:t>
      </w:r>
      <w:r>
        <w:rPr>
          <w:rFonts w:eastAsia="Times New Roman" w:cs="Arial" w:ascii="Arial" w:hAnsi="Arial"/>
          <w:iCs/>
          <w:lang w:eastAsia="cs-CZ"/>
        </w:rPr>
        <w:t xml:space="preserve"> ročně</w:t>
      </w:r>
      <w:r>
        <w:rPr>
          <w:rFonts w:eastAsia="Times New Roman" w:cs="Arial" w:ascii="Arial" w:hAnsi="Arial"/>
          <w:lang w:eastAsia="cs-CZ"/>
        </w:rPr>
        <w:t xml:space="preserve"> jeho odebíráním na předem vyhlášených přechodných stanovištích přímo do zvláštních sběrných nádob k tomuto účelu určených. Informace o sběru jsou zveřejňovány </w:t>
      </w:r>
      <w:r>
        <w:rPr>
          <w:rFonts w:eastAsia="Times New Roman" w:cs="Arial" w:ascii="Arial" w:hAnsi="Arial"/>
          <w:iCs/>
          <w:lang w:eastAsia="cs-CZ"/>
        </w:rPr>
        <w:t xml:space="preserve">na úřední desce obecního úřadu, na vývěsních tabulích, na internetových stránkách obce. </w:t>
      </w:r>
    </w:p>
    <w:p>
      <w:pPr>
        <w:pStyle w:val="Normal"/>
        <w:numPr>
          <w:ilvl w:val="0"/>
          <w:numId w:val="8"/>
        </w:numPr>
        <w:tabs>
          <w:tab w:val="clear" w:pos="709"/>
          <w:tab w:val="left" w:pos="567" w:leader="none"/>
        </w:tabs>
        <w:spacing w:lineRule="auto" w:line="240" w:before="0" w:after="0"/>
        <w:ind w:left="426" w:hanging="426"/>
        <w:jc w:val="both"/>
        <w:rPr>
          <w:rFonts w:ascii="Arial" w:hAnsi="Arial" w:eastAsia="Times New Roman" w:cs="Arial"/>
          <w:lang w:eastAsia="cs-CZ"/>
        </w:rPr>
      </w:pPr>
      <w:r>
        <w:rPr>
          <w:rFonts w:eastAsia="Times New Roman" w:cs="Arial" w:ascii="Arial" w:hAnsi="Arial"/>
          <w:lang w:eastAsia="cs-CZ"/>
        </w:rPr>
        <w:t xml:space="preserve">Soustřeďování objemného odpadu podléhá požadavkům stanoveným v čl. 3 odst. 4 a 5. </w:t>
      </w:r>
    </w:p>
    <w:p>
      <w:pPr>
        <w:pStyle w:val="Normal"/>
        <w:spacing w:before="0" w:after="0"/>
        <w:jc w:val="center"/>
        <w:rPr>
          <w:rFonts w:ascii="Arial" w:hAnsi="Arial" w:cs="Arial"/>
          <w:b/>
          <w:b/>
        </w:rPr>
      </w:pPr>
      <w:r>
        <w:rPr/>
      </w:r>
    </w:p>
    <w:p>
      <w:pPr>
        <w:pStyle w:val="Normal"/>
        <w:spacing w:before="0" w:after="0"/>
        <w:jc w:val="center"/>
        <w:rPr>
          <w:rFonts w:ascii="Arial" w:hAnsi="Arial" w:cs="Arial"/>
          <w:b/>
          <w:b/>
        </w:rPr>
      </w:pPr>
      <w:r>
        <w:rPr>
          <w:rFonts w:cs="Arial" w:ascii="Arial" w:hAnsi="Arial"/>
          <w:b/>
        </w:rPr>
        <w:t>Čl. 6</w:t>
      </w:r>
    </w:p>
    <w:p>
      <w:pPr>
        <w:pStyle w:val="Normal"/>
        <w:spacing w:before="0" w:after="0"/>
        <w:jc w:val="center"/>
        <w:rPr>
          <w:rFonts w:ascii="Arial" w:hAnsi="Arial" w:cs="Arial"/>
          <w:b/>
          <w:b/>
        </w:rPr>
      </w:pPr>
      <w:r>
        <w:rPr>
          <w:rFonts w:cs="Arial" w:ascii="Arial" w:hAnsi="Arial"/>
          <w:b/>
        </w:rPr>
        <w:t>Soustřeďování směsného komunálního odpadu</w:t>
      </w:r>
    </w:p>
    <w:p>
      <w:pPr>
        <w:pStyle w:val="Normal"/>
        <w:spacing w:before="0" w:after="0"/>
        <w:jc w:val="center"/>
        <w:rPr>
          <w:rFonts w:ascii="Arial" w:hAnsi="Arial" w:cs="Arial"/>
          <w:b/>
          <w:b/>
        </w:rPr>
      </w:pPr>
      <w:r>
        <w:rPr>
          <w:rFonts w:cs="Arial" w:ascii="Arial" w:hAnsi="Arial"/>
          <w:b/>
        </w:rPr>
      </w:r>
    </w:p>
    <w:p>
      <w:pPr>
        <w:pStyle w:val="Normal"/>
        <w:numPr>
          <w:ilvl w:val="0"/>
          <w:numId w:val="1"/>
        </w:numPr>
        <w:spacing w:before="0" w:after="0"/>
        <w:jc w:val="both"/>
        <w:rPr>
          <w:rFonts w:ascii="Arial" w:hAnsi="Arial" w:cs="Arial"/>
        </w:rPr>
      </w:pPr>
      <w:r>
        <w:rPr>
          <w:rFonts w:cs="Arial" w:ascii="Arial" w:hAnsi="Arial"/>
        </w:rPr>
        <w:t>Směsný odpad se shromažďuje do sběrných nádob. Pro účely této vyhlášky sběrnými nádobami jsou:</w:t>
      </w:r>
    </w:p>
    <w:p>
      <w:pPr>
        <w:pStyle w:val="Normal"/>
        <w:numPr>
          <w:ilvl w:val="0"/>
          <w:numId w:val="3"/>
        </w:numPr>
        <w:spacing w:before="0" w:after="0"/>
        <w:jc w:val="both"/>
        <w:rPr>
          <w:rFonts w:ascii="Arial" w:hAnsi="Arial" w:cs="Arial"/>
        </w:rPr>
      </w:pPr>
      <w:r>
        <w:rPr>
          <w:rFonts w:cs="Arial" w:ascii="Arial" w:hAnsi="Arial"/>
        </w:rPr>
        <w:t xml:space="preserve">typizované sběrné nádoby – popelnice, kontejnery určené ke shromažďování směsného komunálního odpadu </w:t>
      </w:r>
    </w:p>
    <w:p>
      <w:pPr>
        <w:pStyle w:val="Normal"/>
        <w:numPr>
          <w:ilvl w:val="0"/>
          <w:numId w:val="3"/>
        </w:numPr>
        <w:spacing w:lineRule="auto" w:line="240" w:before="0" w:after="0"/>
        <w:jc w:val="both"/>
        <w:rPr>
          <w:rFonts w:ascii="Arial" w:hAnsi="Arial" w:cs="Arial"/>
        </w:rPr>
      </w:pPr>
      <w:r>
        <w:rPr>
          <w:rFonts w:cs="Arial" w:ascii="Arial" w:hAnsi="Arial"/>
        </w:rPr>
        <w:t xml:space="preserve">odpadkové koše, které jsou umístěny na veřejných prostranstvích v obci, sloužící pro odkládání drobného směsného komunálního odpadu </w:t>
      </w:r>
    </w:p>
    <w:p>
      <w:pPr>
        <w:pStyle w:val="Normal"/>
        <w:numPr>
          <w:ilvl w:val="0"/>
          <w:numId w:val="1"/>
        </w:numPr>
        <w:spacing w:before="0" w:after="0"/>
        <w:jc w:val="both"/>
        <w:rPr>
          <w:rFonts w:ascii="Arial" w:hAnsi="Arial" w:cs="Arial"/>
        </w:rPr>
      </w:pPr>
      <w:r>
        <w:rPr>
          <w:rFonts w:cs="Arial" w:ascii="Arial" w:hAnsi="Arial"/>
        </w:rPr>
        <w:t>Stanoviště sběrných nádob je místo, kde jsou sběrné nádoby trvale nebo přechodně umístěny za účelem odstranění směsného odpadu oprávněnou osobou. Stanoviště sběrných nádob jsou individuální nebo společná pro více uživatelů.</w:t>
      </w:r>
    </w:p>
    <w:p>
      <w:pPr>
        <w:pStyle w:val="Normal"/>
        <w:widowControl w:val="false"/>
        <w:spacing w:lineRule="auto" w:line="240" w:before="0" w:after="0"/>
        <w:rPr>
          <w:rFonts w:ascii="Arial" w:hAnsi="Arial" w:cs="Arial"/>
          <w:sz w:val="20"/>
          <w:szCs w:val="20"/>
        </w:rPr>
      </w:pPr>
      <w:r>
        <w:rPr>
          <w:rFonts w:cs="Courier" w:ascii="Courier" w:hAnsi="Courier"/>
          <w:sz w:val="20"/>
          <w:szCs w:val="20"/>
        </w:rPr>
        <w:t xml:space="preserve">                 </w:t>
      </w:r>
    </w:p>
    <w:p>
      <w:pPr>
        <w:pStyle w:val="Normal"/>
        <w:widowControl w:val="false"/>
        <w:spacing w:lineRule="auto" w:line="240" w:before="0" w:after="0"/>
        <w:rPr>
          <w:rFonts w:ascii="Arial" w:hAnsi="Arial" w:cs="Arial"/>
          <w:sz w:val="20"/>
          <w:szCs w:val="20"/>
        </w:rPr>
      </w:pPr>
      <w:r>
        <w:rPr>
          <w:rFonts w:cs="Arial" w:ascii="Arial" w:hAnsi="Arial"/>
          <w:sz w:val="20"/>
          <w:szCs w:val="20"/>
        </w:rPr>
        <w:t xml:space="preserve">                                                                                            </w:t>
      </w:r>
      <w:r>
        <w:rPr>
          <w:rFonts w:cs="Arial" w:ascii="Arial" w:hAnsi="Arial"/>
          <w:b/>
          <w:bCs/>
          <w:sz w:val="20"/>
          <w:szCs w:val="20"/>
        </w:rPr>
        <w:t xml:space="preserve">   </w:t>
      </w:r>
      <w:r>
        <w:rPr>
          <w:rFonts w:cs="Arial" w:ascii="Arial" w:hAnsi="Arial"/>
          <w:b/>
          <w:bCs/>
          <w:sz w:val="20"/>
          <w:szCs w:val="20"/>
        </w:rPr>
        <w:t>Čl. 7</w:t>
      </w:r>
    </w:p>
    <w:p>
      <w:pPr>
        <w:pStyle w:val="Normal"/>
        <w:widowControl w:val="false"/>
        <w:spacing w:lineRule="auto" w:line="240" w:before="0" w:after="0"/>
        <w:rPr>
          <w:rFonts w:ascii="Arial" w:hAnsi="Arial" w:cs="Arial"/>
          <w:sz w:val="20"/>
          <w:szCs w:val="20"/>
        </w:rPr>
      </w:pPr>
      <w:r>
        <w:rPr>
          <w:rFonts w:cs="Arial" w:ascii="Arial" w:hAnsi="Arial"/>
          <w:b/>
          <w:bCs/>
          <w:sz w:val="20"/>
          <w:szCs w:val="20"/>
        </w:rPr>
        <w:t xml:space="preserve">                 </w:t>
      </w:r>
      <w:r>
        <w:rPr>
          <w:rFonts w:cs="Arial" w:ascii="Arial" w:hAnsi="Arial"/>
          <w:b/>
          <w:bCs/>
        </w:rPr>
        <w:t xml:space="preserve">Nakládání s komunálním odpadem vznikajícím na území obce při činnosti právnických a      </w:t>
      </w:r>
    </w:p>
    <w:p>
      <w:pPr>
        <w:pStyle w:val="Normal"/>
        <w:widowControl w:val="false"/>
        <w:spacing w:lineRule="auto" w:line="240" w:before="0" w:after="0"/>
        <w:rPr/>
      </w:pPr>
      <w:r>
        <w:rPr>
          <w:rFonts w:cs="Arial" w:ascii="Arial" w:hAnsi="Arial"/>
          <w:b/>
          <w:bCs/>
        </w:rPr>
        <w:t xml:space="preserve">                                                                     </w:t>
      </w:r>
      <w:r>
        <w:rPr>
          <w:rFonts w:cs="Arial" w:ascii="Arial" w:hAnsi="Arial"/>
          <w:b/>
          <w:bCs/>
        </w:rPr>
        <w:t xml:space="preserve">podnikajících fyzických osob </w:t>
      </w:r>
    </w:p>
    <w:p>
      <w:pPr>
        <w:pStyle w:val="Normal"/>
        <w:widowControl w:val="false"/>
        <w:spacing w:lineRule="auto" w:line="240" w:before="0" w:after="0"/>
        <w:rPr>
          <w:rFonts w:ascii="Arial" w:hAnsi="Arial" w:cs="Arial"/>
          <w:b/>
          <w:b/>
          <w:bCs/>
        </w:rPr>
      </w:pPr>
      <w:r>
        <w:rPr>
          <w:rFonts w:cs="Arial" w:ascii="Arial" w:hAnsi="Arial"/>
          <w:b/>
          <w:bCs/>
        </w:rPr>
      </w:r>
    </w:p>
    <w:p>
      <w:pPr>
        <w:pStyle w:val="Normal"/>
        <w:widowControl w:val="false"/>
        <w:spacing w:lineRule="auto" w:line="240" w:before="0" w:after="0"/>
        <w:rPr/>
      </w:pPr>
      <w:r>
        <w:rPr>
          <w:rFonts w:cs="Arial" w:ascii="Arial" w:hAnsi="Arial"/>
        </w:rPr>
        <w:t xml:space="preserve">     </w:t>
      </w:r>
      <w:r>
        <w:rPr>
          <w:rFonts w:cs="Arial" w:ascii="Arial" w:hAnsi="Arial"/>
        </w:rPr>
        <w:t>1)  Právnické a podnikající fyzické osoby zapojené do obecního systému na základě smlouvy s obcí</w:t>
      </w:r>
    </w:p>
    <w:p>
      <w:pPr>
        <w:pStyle w:val="Normal"/>
        <w:widowControl w:val="false"/>
        <w:spacing w:lineRule="auto" w:line="240" w:before="0" w:after="0"/>
        <w:rPr/>
      </w:pPr>
      <w:r>
        <w:rPr>
          <w:rFonts w:cs="Arial" w:ascii="Arial" w:hAnsi="Arial"/>
        </w:rPr>
        <w:t xml:space="preserve">          </w:t>
      </w:r>
      <w:r>
        <w:rPr>
          <w:rFonts w:cs="Arial" w:ascii="Arial" w:hAnsi="Arial"/>
        </w:rPr>
        <w:t>komunální odpad dle čl.2 odst.1 písm.a), b), c), d), h), a i) předávají:</w:t>
      </w:r>
    </w:p>
    <w:p>
      <w:pPr>
        <w:pStyle w:val="Normal"/>
        <w:widowControl w:val="false"/>
        <w:spacing w:lineRule="auto" w:line="240" w:before="0" w:after="0"/>
        <w:rPr/>
      </w:pPr>
      <w:r>
        <w:rPr>
          <w:rFonts w:cs="Arial" w:ascii="Arial" w:hAnsi="Arial"/>
        </w:rPr>
        <w:t xml:space="preserve">          </w:t>
      </w:r>
      <w:r>
        <w:rPr>
          <w:rFonts w:cs="Arial" w:ascii="Arial" w:hAnsi="Arial"/>
        </w:rPr>
        <w:t xml:space="preserve">Tříděný odpad do zvláštních sběrných nádob, které jsou umístěny na těchto stanovištích: </w:t>
      </w:r>
    </w:p>
    <w:p>
      <w:pPr>
        <w:pStyle w:val="Normal"/>
        <w:widowControl w:val="false"/>
        <w:spacing w:lineRule="auto" w:line="240" w:before="0" w:after="0"/>
        <w:jc w:val="both"/>
        <w:rPr/>
      </w:pPr>
      <w:r>
        <w:rPr>
          <w:rFonts w:cs="Arial" w:ascii="Arial" w:hAnsi="Arial"/>
        </w:rPr>
        <w:t xml:space="preserve">             </w:t>
      </w:r>
      <w:r>
        <w:rPr>
          <w:rFonts w:cs="Arial" w:ascii="Arial" w:hAnsi="Arial"/>
        </w:rPr>
        <w:t>a) v obci Vísky u budovy obecního úřadu č.p.1 sběrné nádoby na plasty včetně PET lahví a</w:t>
      </w:r>
      <w:bookmarkStart w:id="0" w:name="_GoBack"/>
      <w:bookmarkEnd w:id="0"/>
      <w:r>
        <w:rPr>
          <w:rFonts w:cs="Arial" w:ascii="Arial" w:hAnsi="Arial"/>
        </w:rPr>
        <w:t xml:space="preserve"> </w:t>
      </w:r>
    </w:p>
    <w:p>
      <w:pPr>
        <w:pStyle w:val="Normal"/>
        <w:widowControl w:val="false"/>
        <w:spacing w:lineRule="auto" w:line="240" w:before="0" w:after="0"/>
        <w:rPr/>
      </w:pPr>
      <w:r>
        <w:rPr>
          <w:rFonts w:cs="Arial" w:ascii="Arial" w:hAnsi="Arial"/>
        </w:rPr>
        <w:t xml:space="preserve">                 </w:t>
      </w:r>
      <w:r>
        <w:rPr>
          <w:rFonts w:cs="Arial" w:ascii="Arial" w:hAnsi="Arial"/>
        </w:rPr>
        <w:t>nápojových kartonů, sklo, papír, nádoba na kovy, na jedlé tuky a oleje.</w:t>
      </w:r>
    </w:p>
    <w:p>
      <w:pPr>
        <w:pStyle w:val="Normal"/>
        <w:widowControl w:val="false"/>
        <w:spacing w:lineRule="auto" w:line="240" w:before="0" w:after="0"/>
        <w:rPr/>
      </w:pPr>
      <w:r>
        <w:rPr>
          <w:rFonts w:cs="Arial" w:ascii="Arial" w:hAnsi="Arial"/>
        </w:rPr>
        <w:t xml:space="preserve">          </w:t>
      </w:r>
    </w:p>
    <w:p>
      <w:pPr>
        <w:pStyle w:val="Normal"/>
        <w:widowControl w:val="false"/>
        <w:spacing w:lineRule="auto" w:line="240" w:before="0" w:after="0"/>
        <w:rPr/>
      </w:pPr>
      <w:r>
        <w:rPr>
          <w:rFonts w:cs="Arial" w:ascii="Arial" w:hAnsi="Arial"/>
        </w:rPr>
        <w:t xml:space="preserve">          </w:t>
      </w:r>
      <w:r>
        <w:rPr>
          <w:rFonts w:cs="Arial" w:ascii="Arial" w:hAnsi="Arial"/>
        </w:rPr>
        <w:t xml:space="preserve">Směsný komunální odpad se odkládá do sběrných nádob. Pro účely této vyhlášky se sběrnými </w:t>
      </w:r>
    </w:p>
    <w:p>
      <w:pPr>
        <w:pStyle w:val="Normal"/>
        <w:widowControl w:val="false"/>
        <w:spacing w:lineRule="auto" w:line="240" w:before="0" w:after="0"/>
        <w:rPr/>
      </w:pPr>
      <w:r>
        <w:rPr>
          <w:rFonts w:cs="Arial" w:ascii="Arial" w:hAnsi="Arial"/>
        </w:rPr>
        <w:t xml:space="preserve">          </w:t>
      </w:r>
      <w:r>
        <w:rPr>
          <w:rFonts w:cs="Arial" w:ascii="Arial" w:hAnsi="Arial"/>
        </w:rPr>
        <w:t>nádobami rozumějí typizované sběrné popelnice.</w:t>
      </w:r>
    </w:p>
    <w:p>
      <w:pPr>
        <w:pStyle w:val="Normal"/>
        <w:widowControl w:val="false"/>
        <w:spacing w:lineRule="auto" w:line="240" w:before="0" w:after="0"/>
        <w:rPr>
          <w:rFonts w:ascii="Arial" w:hAnsi="Arial" w:cs="Arial"/>
        </w:rPr>
      </w:pPr>
      <w:r>
        <w:rPr>
          <w:rFonts w:cs="Arial" w:ascii="Arial" w:hAnsi="Arial"/>
        </w:rPr>
      </w:r>
    </w:p>
    <w:p>
      <w:pPr>
        <w:pStyle w:val="Normal"/>
        <w:widowControl w:val="false"/>
        <w:spacing w:lineRule="auto" w:line="240" w:before="0" w:after="0"/>
        <w:rPr/>
      </w:pPr>
      <w:r>
        <w:rPr>
          <w:rFonts w:cs="Arial" w:ascii="Arial" w:hAnsi="Arial"/>
        </w:rPr>
        <w:t xml:space="preserve">     </w:t>
      </w:r>
      <w:r>
        <w:rPr>
          <w:rFonts w:cs="Arial" w:ascii="Arial" w:hAnsi="Arial"/>
        </w:rPr>
        <w:t xml:space="preserve">2)  Výše úhrady za zapojení do obecního systému se stanoví podle ceníku, jehož aktuální znění je  </w:t>
      </w:r>
      <w:r>
        <w:rPr>
          <w:rFonts w:cs="Arial" w:ascii="Arial" w:hAnsi="Arial"/>
          <w:b/>
          <w:bCs/>
        </w:rPr>
        <w:t xml:space="preserve">        </w:t>
      </w:r>
    </w:p>
    <w:p>
      <w:pPr>
        <w:pStyle w:val="Normal"/>
        <w:spacing w:before="0" w:after="0"/>
        <w:rPr>
          <w:rFonts w:ascii="Arial" w:hAnsi="Arial" w:cs="Arial"/>
          <w:b/>
          <w:b/>
          <w:bCs/>
        </w:rPr>
      </w:pPr>
      <w:r>
        <w:rPr>
          <w:rFonts w:cs="Arial" w:ascii="Arial" w:hAnsi="Arial"/>
          <w:b/>
          <w:bCs/>
        </w:rPr>
        <w:t xml:space="preserve">          </w:t>
      </w:r>
      <w:r>
        <w:rPr>
          <w:rFonts w:cs="Arial" w:ascii="Arial" w:hAnsi="Arial"/>
        </w:rPr>
        <w:t>zveřejněno na webových stránkách obce.</w:t>
      </w:r>
    </w:p>
    <w:p>
      <w:pPr>
        <w:pStyle w:val="Normal"/>
        <w:spacing w:before="0" w:after="0"/>
        <w:rPr>
          <w:rFonts w:ascii="Arial" w:hAnsi="Arial" w:cs="Arial"/>
          <w:b/>
          <w:b/>
          <w:bCs/>
        </w:rPr>
      </w:pPr>
      <w:r>
        <w:rPr>
          <w:rFonts w:cs="Arial" w:ascii="Arial" w:hAnsi="Arial"/>
        </w:rPr>
        <w:t xml:space="preserve">     </w:t>
      </w:r>
      <w:r>
        <w:rPr>
          <w:rFonts w:cs="Arial" w:ascii="Arial" w:hAnsi="Arial"/>
        </w:rPr>
        <w:t xml:space="preserve">3)  Úhrada se vybírá jednorázově a to v hotovosti nebo převodem na účet obce Vísky.  </w:t>
      </w:r>
    </w:p>
    <w:p>
      <w:pPr>
        <w:pStyle w:val="Normal"/>
        <w:spacing w:before="0" w:after="0"/>
        <w:jc w:val="center"/>
        <w:rPr>
          <w:rFonts w:ascii="Arial" w:hAnsi="Arial" w:cs="Arial"/>
          <w:b/>
          <w:b/>
        </w:rPr>
      </w:pPr>
      <w:r>
        <w:rPr>
          <w:rFonts w:cs="Arial" w:ascii="Arial" w:hAnsi="Arial"/>
          <w:b/>
        </w:rPr>
        <w:t xml:space="preserve">       </w:t>
      </w:r>
    </w:p>
    <w:p>
      <w:pPr>
        <w:pStyle w:val="Normal"/>
        <w:spacing w:before="0" w:after="0"/>
        <w:jc w:val="center"/>
        <w:rPr>
          <w:rFonts w:ascii="Arial" w:hAnsi="Arial" w:cs="Arial"/>
          <w:b/>
          <w:b/>
          <w:color w:val="000000"/>
        </w:rPr>
      </w:pPr>
      <w:r>
        <w:rPr>
          <w:rFonts w:cs="Arial" w:ascii="Arial" w:hAnsi="Arial"/>
          <w:b/>
          <w:color w:val="000000"/>
        </w:rPr>
      </w:r>
    </w:p>
    <w:p>
      <w:pPr>
        <w:pStyle w:val="Normal"/>
        <w:jc w:val="center"/>
        <w:rPr>
          <w:color w:val="000000"/>
        </w:rPr>
      </w:pPr>
      <w:r>
        <w:rPr>
          <w:rFonts w:cs="Arial" w:ascii="Arial" w:hAnsi="Arial"/>
          <w:b/>
          <w:color w:val="000000"/>
        </w:rPr>
        <w:t>Čl. 8</w:t>
      </w:r>
    </w:p>
    <w:p>
      <w:pPr>
        <w:pStyle w:val="Nadpis2"/>
        <w:jc w:val="center"/>
        <w:rPr>
          <w:color w:val="000000"/>
        </w:rPr>
      </w:pPr>
      <w:r>
        <w:rPr>
          <w:rFonts w:cs="Arial" w:ascii="Arial" w:hAnsi="Arial"/>
          <w:b/>
          <w:bCs/>
          <w:color w:val="000000"/>
          <w:sz w:val="22"/>
          <w:szCs w:val="22"/>
          <w:u w:val="none"/>
        </w:rPr>
        <w:t xml:space="preserve">Nakládání s výrobky s ukončenou životností v rámci služby pro výrobce </w:t>
      </w:r>
    </w:p>
    <w:p>
      <w:pPr>
        <w:pStyle w:val="Nadpis2"/>
        <w:jc w:val="center"/>
        <w:rPr>
          <w:color w:val="000000"/>
        </w:rPr>
      </w:pPr>
      <w:r>
        <w:rPr>
          <w:rFonts w:cs="Arial" w:ascii="Arial" w:hAnsi="Arial"/>
          <w:b/>
          <w:bCs/>
          <w:color w:val="000000"/>
          <w:sz w:val="22"/>
          <w:szCs w:val="22"/>
          <w:u w:val="none"/>
        </w:rPr>
        <w:t>(zpětný odběr)</w:t>
      </w:r>
    </w:p>
    <w:p>
      <w:pPr>
        <w:pStyle w:val="Normal"/>
        <w:widowControl/>
        <w:suppressAutoHyphens w:val="false"/>
        <w:bidi w:val="0"/>
        <w:spacing w:lineRule="auto" w:line="240" w:before="0" w:after="0"/>
        <w:ind w:left="283" w:right="0" w:hanging="397"/>
        <w:jc w:val="both"/>
        <w:rPr>
          <w:color w:val="000000"/>
        </w:rPr>
      </w:pPr>
      <w:r>
        <w:rPr>
          <w:rFonts w:cs="Arial" w:ascii="Arial" w:hAnsi="Arial"/>
          <w:color w:val="000000"/>
        </w:rPr>
        <w:t xml:space="preserve">      </w:t>
      </w:r>
      <w:r>
        <w:rPr>
          <w:rFonts w:cs="Arial" w:ascii="Arial" w:hAnsi="Arial"/>
          <w:color w:val="000000"/>
        </w:rPr>
        <w:t>1)</w:t>
      </w:r>
      <w:r>
        <w:rPr>
          <w:rFonts w:cs="Arial" w:ascii="Arial" w:hAnsi="Arial"/>
          <w:color w:val="000000"/>
        </w:rPr>
        <w:t xml:space="preserve">  Obec v rámci služby pro výrobce nakládá s těmito výrobky s ukončenou životností: </w:t>
      </w:r>
    </w:p>
    <w:p>
      <w:pPr>
        <w:pStyle w:val="Normal"/>
        <w:spacing w:lineRule="auto" w:line="240" w:before="0" w:after="0"/>
        <w:ind w:left="720" w:hanging="0"/>
        <w:jc w:val="both"/>
        <w:rPr>
          <w:rFonts w:ascii="Arial" w:hAnsi="Arial" w:cs="Arial"/>
          <w:color w:val="000000"/>
        </w:rPr>
      </w:pPr>
      <w:r>
        <w:rPr>
          <w:rFonts w:cs="Arial" w:ascii="Arial" w:hAnsi="Arial"/>
          <w:color w:val="000000"/>
        </w:rPr>
      </w:r>
    </w:p>
    <w:p>
      <w:pPr>
        <w:pStyle w:val="Normal"/>
        <w:spacing w:lineRule="auto" w:line="240" w:before="0" w:after="0"/>
        <w:ind w:left="720" w:hanging="0"/>
        <w:jc w:val="both"/>
        <w:rPr>
          <w:color w:val="000000"/>
        </w:rPr>
      </w:pPr>
      <w:r>
        <w:rPr>
          <w:rFonts w:cs="Arial" w:ascii="Arial" w:hAnsi="Arial"/>
          <w:color w:val="000000"/>
        </w:rPr>
        <w:t>a) elektrozařízení</w:t>
      </w:r>
    </w:p>
    <w:p>
      <w:pPr>
        <w:pStyle w:val="Normal"/>
        <w:spacing w:lineRule="auto" w:line="240" w:before="0" w:after="0"/>
        <w:ind w:left="720" w:hanging="0"/>
        <w:jc w:val="both"/>
        <w:rPr>
          <w:color w:val="000000"/>
        </w:rPr>
      </w:pPr>
      <w:r>
        <w:rPr>
          <w:rFonts w:cs="Arial" w:ascii="Arial" w:hAnsi="Arial"/>
          <w:color w:val="000000"/>
        </w:rPr>
        <w:t>b) baterie a akumulátory</w:t>
      </w:r>
    </w:p>
    <w:p>
      <w:pPr>
        <w:pStyle w:val="Normal"/>
        <w:spacing w:lineRule="auto" w:line="240" w:before="0" w:after="0"/>
        <w:ind w:left="720" w:hanging="0"/>
        <w:jc w:val="both"/>
        <w:rPr>
          <w:rFonts w:ascii="Arial" w:hAnsi="Arial" w:cs="Arial"/>
          <w:color w:val="000000"/>
        </w:rPr>
      </w:pPr>
      <w:r>
        <w:rPr>
          <w:rFonts w:cs="Arial" w:ascii="Arial" w:hAnsi="Arial"/>
          <w:color w:val="000000"/>
        </w:rPr>
      </w:r>
    </w:p>
    <w:p>
      <w:pPr>
        <w:pStyle w:val="Normal"/>
        <w:widowControl/>
        <w:numPr>
          <w:ilvl w:val="0"/>
          <w:numId w:val="0"/>
        </w:numPr>
        <w:suppressAutoHyphens w:val="false"/>
        <w:bidi w:val="0"/>
        <w:spacing w:lineRule="auto" w:line="240" w:before="0" w:after="0"/>
        <w:ind w:left="663" w:right="0" w:hanging="0"/>
        <w:jc w:val="both"/>
        <w:rPr>
          <w:color w:val="000000"/>
        </w:rPr>
      </w:pPr>
      <w:r>
        <w:rPr>
          <w:rFonts w:cs="Arial" w:ascii="Arial" w:hAnsi="Arial"/>
          <w:color w:val="000000"/>
        </w:rPr>
        <w:t xml:space="preserve">2)  </w:t>
      </w:r>
      <w:r>
        <w:rPr>
          <w:rFonts w:cs="Arial" w:ascii="Arial" w:hAnsi="Arial"/>
          <w:color w:val="000000"/>
        </w:rPr>
        <w:t xml:space="preserve">Výrobky s ukončenou životností uvedené v odst. 1 lze předávat na sběrném místě - Vísky u č. p. 1,  </w:t>
      </w:r>
    </w:p>
    <w:p>
      <w:pPr>
        <w:pStyle w:val="Normal"/>
        <w:widowControl/>
        <w:numPr>
          <w:ilvl w:val="0"/>
          <w:numId w:val="0"/>
        </w:numPr>
        <w:suppressAutoHyphens w:val="false"/>
        <w:bidi w:val="0"/>
        <w:spacing w:lineRule="auto" w:line="240" w:before="0" w:after="0"/>
        <w:ind w:left="663" w:right="0" w:hanging="0"/>
        <w:jc w:val="both"/>
        <w:rPr>
          <w:color w:val="000000"/>
        </w:rPr>
      </w:pPr>
      <w:r>
        <w:rPr>
          <w:rFonts w:cs="Arial" w:ascii="Arial" w:hAnsi="Arial"/>
          <w:color w:val="000000"/>
        </w:rPr>
        <w:t xml:space="preserve">      </w:t>
      </w:r>
      <w:r>
        <w:rPr>
          <w:rFonts w:cs="Arial" w:ascii="Arial" w:hAnsi="Arial"/>
          <w:color w:val="000000"/>
        </w:rPr>
        <w:t>u budovy obecního úřadu.</w:t>
      </w:r>
      <w:r>
        <w:rPr>
          <w:color w:val="000000"/>
        </w:rPr>
        <w:t xml:space="preserve">   </w:t>
      </w:r>
    </w:p>
    <w:p>
      <w:pPr>
        <w:pStyle w:val="Normal"/>
        <w:suppressAutoHyphens w:val="false"/>
        <w:spacing w:lineRule="auto" w:line="240" w:before="0" w:after="0"/>
        <w:ind w:left="426" w:hanging="0"/>
        <w:jc w:val="both"/>
        <w:rPr>
          <w:rFonts w:ascii="Arial" w:hAnsi="Arial" w:cs="Arial"/>
          <w:b/>
          <w:b/>
          <w:color w:val="000000"/>
        </w:rPr>
      </w:pPr>
      <w:r>
        <w:rPr>
          <w:rFonts w:cs="Arial" w:ascii="Arial" w:hAnsi="Arial"/>
          <w:b/>
          <w:color w:val="000000"/>
        </w:rPr>
      </w:r>
    </w:p>
    <w:p>
      <w:pPr>
        <w:pStyle w:val="Normal"/>
        <w:spacing w:before="0" w:after="0"/>
        <w:jc w:val="center"/>
        <w:rPr>
          <w:rFonts w:ascii="Arial" w:hAnsi="Arial" w:cs="Arial"/>
          <w:b/>
          <w:b/>
        </w:rPr>
      </w:pPr>
      <w:r>
        <w:rPr>
          <w:rFonts w:cs="Arial" w:ascii="Arial" w:hAnsi="Arial"/>
          <w:b/>
        </w:rPr>
        <w:t xml:space="preserve"> </w:t>
      </w:r>
      <w:r>
        <w:rPr>
          <w:rFonts w:cs="Arial" w:ascii="Arial" w:hAnsi="Arial"/>
          <w:b/>
        </w:rPr>
        <w:t>Čl.</w:t>
      </w:r>
      <w:r>
        <w:rPr>
          <w:rFonts w:cs="Arial" w:ascii="Arial" w:hAnsi="Arial"/>
          <w:b/>
          <w:color w:val="FF0000"/>
        </w:rPr>
        <w:t xml:space="preserve"> </w:t>
      </w:r>
      <w:r>
        <w:rPr>
          <w:rFonts w:cs="Arial" w:ascii="Arial" w:hAnsi="Arial"/>
          <w:b/>
          <w:color w:val="000000"/>
        </w:rPr>
        <w:t>9</w:t>
      </w:r>
    </w:p>
    <w:p>
      <w:pPr>
        <w:pStyle w:val="Normal"/>
        <w:spacing w:before="0" w:after="0"/>
        <w:jc w:val="center"/>
        <w:rPr>
          <w:rFonts w:ascii="Arial" w:hAnsi="Arial" w:cs="Arial"/>
          <w:b/>
          <w:b/>
        </w:rPr>
      </w:pPr>
      <w:r>
        <w:rPr>
          <w:rFonts w:cs="Arial" w:ascii="Arial" w:hAnsi="Arial"/>
          <w:b/>
        </w:rPr>
        <w:t xml:space="preserve">    </w:t>
      </w:r>
      <w:r>
        <w:rPr>
          <w:rFonts w:cs="Arial" w:ascii="Arial" w:hAnsi="Arial"/>
          <w:b/>
        </w:rPr>
        <w:t>Nakládání se stavebním odpadem</w:t>
      </w:r>
    </w:p>
    <w:p>
      <w:pPr>
        <w:pStyle w:val="Normal"/>
        <w:numPr>
          <w:ilvl w:val="0"/>
          <w:numId w:val="2"/>
        </w:numPr>
        <w:spacing w:before="0" w:after="0"/>
        <w:jc w:val="both"/>
        <w:rPr>
          <w:rFonts w:ascii="Arial" w:hAnsi="Arial" w:cs="Arial"/>
        </w:rPr>
      </w:pPr>
      <w:r>
        <w:rPr>
          <w:rFonts w:cs="Arial" w:ascii="Arial" w:hAnsi="Arial"/>
        </w:rPr>
        <w:t>Stavebním odpadem se rozumí stavební a demoliční odpad. Stavební odpad není odpadem komunálním.</w:t>
      </w:r>
    </w:p>
    <w:p>
      <w:pPr>
        <w:pStyle w:val="Normal"/>
        <w:numPr>
          <w:ilvl w:val="0"/>
          <w:numId w:val="2"/>
        </w:numPr>
        <w:spacing w:before="0" w:after="0"/>
        <w:jc w:val="both"/>
        <w:rPr>
          <w:rFonts w:ascii="Arial" w:hAnsi="Arial" w:cs="Arial"/>
        </w:rPr>
      </w:pPr>
      <w:r>
        <w:rPr>
          <w:rFonts w:cs="Arial" w:ascii="Arial" w:hAnsi="Arial"/>
        </w:rPr>
        <w:t>Stavební odpad lze použít, předat či odstranit pouze zákonem stanoveným způsobem.</w:t>
      </w:r>
    </w:p>
    <w:p>
      <w:pPr>
        <w:pStyle w:val="Normal"/>
        <w:spacing w:before="0" w:after="0"/>
        <w:ind w:left="142" w:hanging="0"/>
        <w:rPr>
          <w:rFonts w:ascii="Arial" w:hAnsi="Arial" w:cs="Arial"/>
        </w:rPr>
      </w:pPr>
      <w:r>
        <w:rPr>
          <w:rFonts w:cs="Arial" w:ascii="Arial" w:hAnsi="Arial"/>
        </w:rPr>
      </w:r>
    </w:p>
    <w:p>
      <w:pPr>
        <w:pStyle w:val="Normal"/>
        <w:tabs>
          <w:tab w:val="clear" w:pos="709"/>
          <w:tab w:val="left" w:pos="740" w:leader="none"/>
        </w:tabs>
        <w:spacing w:before="0" w:after="0"/>
        <w:ind w:left="113" w:hanging="0"/>
        <w:jc w:val="center"/>
        <w:rPr>
          <w:rFonts w:ascii="Arial" w:hAnsi="Arial" w:cs="Arial"/>
          <w:b/>
          <w:b/>
        </w:rPr>
      </w:pPr>
      <w:r>
        <w:rPr>
          <w:rFonts w:cs="Arial" w:ascii="Arial" w:hAnsi="Arial"/>
          <w:b/>
        </w:rPr>
        <w:t xml:space="preserve">Čl. </w:t>
      </w:r>
      <w:r>
        <w:rPr>
          <w:rFonts w:cs="Arial" w:ascii="Arial" w:hAnsi="Arial"/>
          <w:b/>
          <w:color w:val="000000"/>
        </w:rPr>
        <w:t>10</w:t>
      </w:r>
    </w:p>
    <w:p>
      <w:pPr>
        <w:pStyle w:val="Normal"/>
        <w:spacing w:before="0" w:after="0"/>
        <w:ind w:left="720" w:hanging="0"/>
        <w:jc w:val="center"/>
        <w:rPr>
          <w:rFonts w:ascii="Arial" w:hAnsi="Arial" w:cs="Arial"/>
          <w:b/>
          <w:b/>
        </w:rPr>
      </w:pPr>
      <w:r>
        <w:rPr>
          <w:rFonts w:cs="Arial" w:ascii="Arial" w:hAnsi="Arial"/>
          <w:b/>
        </w:rPr>
        <w:t>Závěrečná ustanovení</w:t>
      </w:r>
    </w:p>
    <w:p>
      <w:pPr>
        <w:pStyle w:val="Normal"/>
        <w:spacing w:before="0" w:after="0"/>
        <w:ind w:left="740" w:hanging="0"/>
        <w:jc w:val="both"/>
        <w:rPr>
          <w:rFonts w:ascii="Arial" w:hAnsi="Arial" w:cs="Arial"/>
        </w:rPr>
      </w:pPr>
      <w:r>
        <w:rPr>
          <w:rFonts w:cs="Arial" w:ascii="Arial" w:hAnsi="Arial"/>
        </w:rPr>
        <w:t xml:space="preserve">  </w:t>
      </w:r>
      <w:r>
        <w:rPr>
          <w:rFonts w:cs="Arial" w:ascii="Arial" w:hAnsi="Arial"/>
        </w:rPr>
        <w:t>1) Nabytím účinnosti této vyhlášky se zrušuje Obecně závazná vyhláška obce Vísky č. 3/2019, o stanovení systému shromažďování, sběru, přepravy, třídění, využívání a odstraňování komunálních  odpadů, ze dne 2. 12.</w:t>
      </w:r>
      <w:r>
        <w:rPr>
          <w:rFonts w:cs="Arial" w:ascii="Arial" w:hAnsi="Arial"/>
          <w:bCs/>
        </w:rPr>
        <w:t xml:space="preserve"> 2019</w:t>
      </w:r>
      <w:r>
        <w:rPr>
          <w:rFonts w:cs="Arial" w:ascii="Arial" w:hAnsi="Arial"/>
        </w:rPr>
        <w:t>.</w:t>
      </w:r>
    </w:p>
    <w:p>
      <w:pPr>
        <w:pStyle w:val="Normal"/>
        <w:spacing w:lineRule="auto" w:line="240" w:before="0" w:after="0"/>
        <w:ind w:left="1080" w:hanging="0"/>
        <w:jc w:val="both"/>
        <w:rPr>
          <w:rFonts w:ascii="Arial" w:hAnsi="Arial" w:cs="Arial"/>
        </w:rPr>
      </w:pPr>
      <w:r>
        <w:rPr>
          <w:rFonts w:cs="Arial" w:ascii="Arial" w:hAnsi="Arial"/>
        </w:rPr>
      </w:r>
    </w:p>
    <w:p>
      <w:pPr>
        <w:pStyle w:val="Normal"/>
        <w:spacing w:lineRule="auto" w:line="240" w:before="0" w:after="0"/>
        <w:ind w:left="853" w:hanging="0"/>
        <w:rPr>
          <w:rFonts w:ascii="Arial" w:hAnsi="Arial" w:cs="Arial"/>
        </w:rPr>
      </w:pPr>
      <w:r>
        <w:rPr>
          <w:rFonts w:cs="Arial" w:ascii="Arial" w:hAnsi="Arial"/>
        </w:rPr>
        <w:t xml:space="preserve"> </w:t>
      </w:r>
      <w:r>
        <w:rPr>
          <w:rFonts w:cs="Arial" w:ascii="Arial" w:hAnsi="Arial"/>
        </w:rPr>
        <w:t xml:space="preserve">2) Tato vyhláška nabývá účinnosti </w:t>
      </w:r>
      <w:r>
        <w:rPr>
          <w:rFonts w:cs="Arial" w:ascii="Arial" w:hAnsi="Arial"/>
          <w:color w:val="000000" w:themeColor="text1"/>
        </w:rPr>
        <w:t>dnem 1. 1. 2022.</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Tlotextu"/>
        <w:tabs>
          <w:tab w:val="clear" w:pos="709"/>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w:t>
      </w:r>
    </w:p>
    <w:p>
      <w:pPr>
        <w:pStyle w:val="Tlotextu"/>
        <w:tabs>
          <w:tab w:val="clear" w:pos="709"/>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ab/>
        <w:t xml:space="preserve">Ladislav Stehno </w:t>
        <w:tab/>
      </w:r>
      <w:r>
        <w:rPr>
          <w:rFonts w:cs="Arial" w:ascii="Arial" w:hAnsi="Arial"/>
        </w:rPr>
        <w:t>Květa Fr</w:t>
      </w:r>
      <w:r>
        <w:rPr>
          <w:rStyle w:val="St1"/>
          <w:rFonts w:cs="Arial" w:ascii="Arial" w:hAnsi="Arial"/>
          <w:bCs/>
          <w:color w:val="444444"/>
        </w:rPr>
        <w:t>űhaufová</w:t>
      </w:r>
    </w:p>
    <w:p>
      <w:pPr>
        <w:pStyle w:val="Tlotextu"/>
        <w:tabs>
          <w:tab w:val="clear" w:pos="709"/>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místostarosta</w:t>
        <w:tab/>
        <w:t>starostka</w:t>
      </w:r>
    </w:p>
    <w:p>
      <w:pPr>
        <w:pStyle w:val="Tlotextu"/>
        <w:tabs>
          <w:tab w:val="clear" w:pos="709"/>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9"/>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9"/>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9"/>
          <w:tab w:val="left" w:pos="1080" w:leader="none"/>
          <w:tab w:val="left" w:pos="7020" w:leader="none"/>
        </w:tabs>
        <w:spacing w:lineRule="auto" w:line="288"/>
        <w:rPr>
          <w:rFonts w:ascii="Arial" w:hAnsi="Arial" w:cs="Arial"/>
          <w:sz w:val="22"/>
          <w:szCs w:val="22"/>
        </w:rPr>
      </w:pPr>
      <w:r>
        <w:rPr>
          <w:rFonts w:cs="Arial" w:ascii="Arial" w:hAnsi="Arial"/>
          <w:sz w:val="22"/>
          <w:szCs w:val="22"/>
        </w:rPr>
        <w:t xml:space="preserve">Vyvěšeno na úřední desce dne:  </w:t>
      </w:r>
      <w:r>
        <w:rPr>
          <w:rFonts w:cs="Arial" w:ascii="Arial" w:hAnsi="Arial"/>
          <w:sz w:val="22"/>
          <w:szCs w:val="22"/>
        </w:rPr>
        <w:t>14.12.2021</w:t>
      </w:r>
      <w:r>
        <w:rPr>
          <w:rFonts w:cs="Arial" w:ascii="Arial" w:hAnsi="Arial"/>
          <w:sz w:val="22"/>
          <w:szCs w:val="22"/>
        </w:rPr>
        <w:t xml:space="preserve"> </w:t>
      </w:r>
    </w:p>
    <w:p>
      <w:pPr>
        <w:pStyle w:val="Tlotextu"/>
        <w:tabs>
          <w:tab w:val="clear" w:pos="709"/>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 xml:space="preserve">Sejmuto z úřední desky dne:       </w:t>
      </w:r>
      <w:r>
        <w:rPr>
          <w:rFonts w:cs="Arial" w:ascii="Arial" w:hAnsi="Arial"/>
          <w:sz w:val="22"/>
          <w:szCs w:val="22"/>
        </w:rPr>
        <w:t>30.12.2021</w:t>
      </w:r>
    </w:p>
    <w:p>
      <w:pPr>
        <w:pStyle w:val="Tlotextu"/>
        <w:tabs>
          <w:tab w:val="clear" w:pos="709"/>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rPr>
        <w:t>Zveřejnění obecně závazné vyhlášky bylo shodně provedeno způsobem umožňujícím dálkový přístup.</w:t>
      </w:r>
    </w:p>
    <w:p>
      <w:pPr>
        <w:pStyle w:val="Normal"/>
        <w:spacing w:before="0" w:after="200"/>
        <w:jc w:val="both"/>
        <w:rPr/>
      </w:pPr>
      <w:r>
        <w:rPr/>
      </w:r>
    </w:p>
    <w:sectPr>
      <w:footnotePr>
        <w:numFmt w:val="decimal"/>
      </w:footnotePr>
      <w:type w:val="nextPage"/>
      <w:pgSz w:w="11906" w:h="16838"/>
      <w:pgMar w:left="720" w:right="72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Courier New">
    <w:charset w:val="ee"/>
    <w:family w:val="roman"/>
    <w:pitch w:val="variable"/>
  </w:font>
  <w:font w:name="Aria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w:altName w:val="Courier New"/>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lvl w:ilvl="0">
      <w:start w:val="1"/>
      <w:numFmt w:val="lowerLetter"/>
      <w:lvlText w:val="%1)"/>
      <w:lvlJc w:val="left"/>
      <w:pPr>
        <w:tabs>
          <w:tab w:val="num" w:pos="0"/>
        </w:tabs>
        <w:ind w:left="786" w:hanging="360"/>
      </w:pPr>
      <w:rPr>
        <w:rFonts w:eastAsia="Times New Roman"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360"/>
        </w:tabs>
        <w:ind w:left="360" w:hanging="360"/>
      </w:pPr>
      <w:rPr>
        <w:u w:val="none"/>
        <w:b w:val="fals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lvl w:ilvl="0">
      <w:start w:val="1"/>
      <w:numFmt w:val="decimal"/>
      <w:lvlText w:val="%1)"/>
      <w:lvlJc w:val="left"/>
      <w:pPr>
        <w:tabs>
          <w:tab w:val="num" w:pos="0"/>
        </w:tabs>
        <w:ind w:left="360" w:hanging="360"/>
      </w:pPr>
      <w:rPr>
        <w:i w:val="false"/>
        <w:b w:val="fals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70"/>
  <w:defaultTabStop w:val="709"/>
  <w:autoHyphenation w:val="true"/>
  <w:footnotePr>
    <w:numFmt w:val="decimal"/>
    <w:footnote w:id="0"/>
    <w:footnote w:id="1"/>
  </w:footnotePr>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15d8"/>
    <w:pPr>
      <w:widowControl/>
      <w:suppressAutoHyphens w:val="true"/>
      <w:bidi w:val="0"/>
      <w:spacing w:lineRule="auto" w:line="276" w:before="0" w:after="200"/>
      <w:jc w:val="left"/>
    </w:pPr>
    <w:rPr>
      <w:rFonts w:ascii="Calibri" w:hAnsi="Calibri" w:eastAsia="Calibri" w:cs="Times New Roman"/>
      <w:color w:val="auto"/>
      <w:kern w:val="0"/>
      <w:sz w:val="22"/>
      <w:szCs w:val="22"/>
      <w:lang w:val="cs-CZ" w:eastAsia="en-US" w:bidi="ar-SA"/>
    </w:rPr>
  </w:style>
  <w:style w:type="paragraph" w:styleId="Nadpis2">
    <w:name w:val="Heading 2"/>
    <w:basedOn w:val="Normal"/>
    <w:next w:val="Normal"/>
    <w:link w:val="Nadpis2Char"/>
    <w:qFormat/>
    <w:rsid w:val="0009358b"/>
    <w:pPr>
      <w:keepNext w:val="true"/>
      <w:spacing w:lineRule="auto" w:line="240" w:before="0" w:after="0"/>
      <w:jc w:val="both"/>
      <w:outlineLvl w:val="1"/>
    </w:pPr>
    <w:rPr>
      <w:rFonts w:ascii="Times New Roman" w:hAnsi="Times New Roman" w:eastAsia="Times New Roman"/>
      <w:sz w:val="24"/>
      <w:szCs w:val="20"/>
      <w:u w:val="single"/>
      <w:lang w:eastAsia="cs-CZ"/>
    </w:rPr>
  </w:style>
  <w:style w:type="paragraph" w:styleId="Nadpis3">
    <w:name w:val="Heading 3"/>
    <w:basedOn w:val="Normal"/>
    <w:next w:val="Normal"/>
    <w:link w:val="Nadpis3Char"/>
    <w:uiPriority w:val="9"/>
    <w:semiHidden/>
    <w:unhideWhenUsed/>
    <w:qFormat/>
    <w:rsid w:val="007b0eb2"/>
    <w:pPr>
      <w:keepNext w:val="true"/>
      <w:spacing w:before="240" w:after="60"/>
      <w:outlineLvl w:val="2"/>
    </w:pPr>
    <w:rPr>
      <w:rFonts w:ascii="Cambria" w:hAnsi="Cambria" w:eastAsia="Times New Roman"/>
      <w:b/>
      <w:bCs/>
      <w:sz w:val="26"/>
      <w:szCs w:val="26"/>
    </w:rPr>
  </w:style>
  <w:style w:type="character" w:styleId="DefaultParagraphFont" w:default="1">
    <w:name w:val="Default Paragraph Font"/>
    <w:uiPriority w:val="1"/>
    <w:semiHidden/>
    <w:unhideWhenUsed/>
    <w:qFormat/>
    <w:rPr/>
  </w:style>
  <w:style w:type="character" w:styleId="TextbublinyChar" w:customStyle="1">
    <w:name w:val="Text bubliny Char"/>
    <w:link w:val="Textbubliny"/>
    <w:uiPriority w:val="99"/>
    <w:semiHidden/>
    <w:qFormat/>
    <w:rsid w:val="001e03f9"/>
    <w:rPr>
      <w:rFonts w:ascii="Tahoma" w:hAnsi="Tahoma" w:cs="Tahoma"/>
      <w:sz w:val="16"/>
      <w:szCs w:val="16"/>
      <w:lang w:eastAsia="en-US"/>
    </w:rPr>
  </w:style>
  <w:style w:type="character" w:styleId="TextpoznpodarouChar" w:customStyle="1">
    <w:name w:val="Text pozn. pod čarou Char"/>
    <w:link w:val="Textpoznpodarou"/>
    <w:qFormat/>
    <w:rsid w:val="00fc74e2"/>
    <w:rPr>
      <w:rFonts w:ascii="Times New Roman" w:hAnsi="Times New Roman" w:eastAsia="Times New Roman"/>
    </w:rPr>
  </w:style>
  <w:style w:type="character" w:styleId="Ukotvenpoznmkypodarou" w:customStyle="1">
    <w:name w:val="Ukotvení poznámky pod čarou"/>
    <w:rPr>
      <w:vertAlign w:val="superscript"/>
    </w:rPr>
  </w:style>
  <w:style w:type="character" w:styleId="FootnoteCharacters" w:customStyle="1">
    <w:name w:val="Footnote Characters"/>
    <w:qFormat/>
    <w:rsid w:val="00fc74e2"/>
    <w:rPr>
      <w:vertAlign w:val="superscript"/>
    </w:rPr>
  </w:style>
  <w:style w:type="character" w:styleId="ZkladntextodsazenChar" w:customStyle="1">
    <w:name w:val="Základní text odsazený Char"/>
    <w:link w:val="Zkladntextodsazen"/>
    <w:qFormat/>
    <w:rsid w:val="00fc74e2"/>
    <w:rPr>
      <w:rFonts w:ascii="Times New Roman" w:hAnsi="Times New Roman" w:eastAsia="Times New Roman"/>
      <w:sz w:val="24"/>
    </w:rPr>
  </w:style>
  <w:style w:type="character" w:styleId="Nadpis2Char" w:customStyle="1">
    <w:name w:val="Nadpis 2 Char"/>
    <w:link w:val="Nadpis2"/>
    <w:qFormat/>
    <w:rsid w:val="0009358b"/>
    <w:rPr>
      <w:rFonts w:ascii="Times New Roman" w:hAnsi="Times New Roman" w:eastAsia="Times New Roman"/>
      <w:sz w:val="24"/>
      <w:u w:val="single"/>
    </w:rPr>
  </w:style>
  <w:style w:type="character" w:styleId="ProsttextChar" w:customStyle="1">
    <w:name w:val="Prostý text Char"/>
    <w:link w:val="Prosttext"/>
    <w:qFormat/>
    <w:rsid w:val="00877f3b"/>
    <w:rPr>
      <w:rFonts w:ascii="Courier New" w:hAnsi="Courier New" w:eastAsia="Times New Roman"/>
    </w:rPr>
  </w:style>
  <w:style w:type="character" w:styleId="Strong">
    <w:name w:val="Strong"/>
    <w:uiPriority w:val="22"/>
    <w:qFormat/>
    <w:rsid w:val="0087279c"/>
    <w:rPr>
      <w:b/>
      <w:bCs/>
    </w:rPr>
  </w:style>
  <w:style w:type="character" w:styleId="TextChar" w:customStyle="1">
    <w:name w:val="Text Char"/>
    <w:link w:val="Text"/>
    <w:qFormat/>
    <w:locked/>
    <w:rsid w:val="00394864"/>
    <w:rPr>
      <w:rFonts w:ascii="Arial" w:hAnsi="Arial" w:cs="Arial"/>
      <w:sz w:val="24"/>
      <w:szCs w:val="24"/>
    </w:rPr>
  </w:style>
  <w:style w:type="character" w:styleId="Nadpis3Char" w:customStyle="1">
    <w:name w:val="Nadpis 3 Char"/>
    <w:link w:val="Nadpis3"/>
    <w:uiPriority w:val="9"/>
    <w:semiHidden/>
    <w:qFormat/>
    <w:rsid w:val="007b0eb2"/>
    <w:rPr>
      <w:rFonts w:ascii="Cambria" w:hAnsi="Cambria" w:eastAsia="Times New Roman" w:cs="Times New Roman"/>
      <w:b/>
      <w:bCs/>
      <w:sz w:val="26"/>
      <w:szCs w:val="26"/>
      <w:lang w:eastAsia="en-US"/>
    </w:rPr>
  </w:style>
  <w:style w:type="character" w:styleId="ZkladntextChar" w:customStyle="1">
    <w:name w:val="Základní text Char"/>
    <w:basedOn w:val="DefaultParagraphFont"/>
    <w:link w:val="Zkladntext"/>
    <w:qFormat/>
    <w:rsid w:val="00ad49c9"/>
    <w:rPr>
      <w:rFonts w:ascii="Times New Roman" w:hAnsi="Times New Roman" w:eastAsia="Times New Roman"/>
      <w:sz w:val="24"/>
      <w:szCs w:val="24"/>
    </w:rPr>
  </w:style>
  <w:style w:type="character" w:styleId="St1" w:customStyle="1">
    <w:name w:val="st1"/>
    <w:basedOn w:val="DefaultParagraphFont"/>
    <w:qFormat/>
    <w:rsid w:val="00ad49c9"/>
    <w:rPr/>
  </w:style>
  <w:style w:type="character" w:styleId="Znakypropoznmkupodarou" w:customStyle="1">
    <w:name w:val="Znaky pro poznámku pod čarou"/>
    <w:qFormat/>
    <w:rPr/>
  </w:style>
  <w:style w:type="character" w:styleId="Ukotvenvysvtlivky" w:customStyle="1">
    <w:name w:val="Ukotvení vysvětlivky"/>
    <w:rPr>
      <w:vertAlign w:val="superscript"/>
    </w:rPr>
  </w:style>
  <w:style w:type="character" w:styleId="Znakyprovysvtlivky" w:customStyle="1">
    <w:name w:val="Znaky pro vysvětlivky"/>
    <w:qFormat/>
    <w:rPr/>
  </w:style>
  <w:style w:type="character" w:styleId="Odrky" w:customStyle="1">
    <w:name w:val="Odrážky"/>
    <w:qFormat/>
    <w:rPr>
      <w:rFonts w:ascii="OpenSymbol" w:hAnsi="OpenSymbol" w:eastAsia="OpenSymbol" w:cs="OpenSymbol"/>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ad49c9"/>
    <w:pPr>
      <w:spacing w:lineRule="auto" w:line="240" w:before="0" w:after="120"/>
    </w:pPr>
    <w:rPr>
      <w:rFonts w:ascii="Times New Roman" w:hAnsi="Times New Roman" w:eastAsia="Times New Roman"/>
      <w:sz w:val="24"/>
      <w:szCs w:val="24"/>
      <w:lang w:eastAsia="cs-CZ"/>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BalloonText">
    <w:name w:val="Balloon Text"/>
    <w:basedOn w:val="Normal"/>
    <w:link w:val="TextbublinyChar"/>
    <w:uiPriority w:val="99"/>
    <w:semiHidden/>
    <w:unhideWhenUsed/>
    <w:qFormat/>
    <w:rsid w:val="001e03f9"/>
    <w:pPr>
      <w:spacing w:lineRule="auto" w:line="240" w:before="0" w:after="0"/>
    </w:pPr>
    <w:rPr>
      <w:rFonts w:ascii="Tahoma" w:hAnsi="Tahoma" w:cs="Tahoma"/>
      <w:sz w:val="16"/>
      <w:szCs w:val="16"/>
    </w:rPr>
  </w:style>
  <w:style w:type="paragraph" w:styleId="Poznmkapodarou">
    <w:name w:val="Footnote Text"/>
    <w:basedOn w:val="Normal"/>
    <w:link w:val="TextpoznpodarouChar"/>
    <w:rsid w:val="00fc74e2"/>
    <w:pPr>
      <w:spacing w:lineRule="auto" w:line="240" w:before="0" w:after="0"/>
    </w:pPr>
    <w:rPr>
      <w:rFonts w:ascii="Times New Roman" w:hAnsi="Times New Roman" w:eastAsia="Times New Roman"/>
      <w:sz w:val="20"/>
      <w:szCs w:val="20"/>
      <w:lang w:eastAsia="cs-CZ"/>
    </w:rPr>
  </w:style>
  <w:style w:type="paragraph" w:styleId="Odsazentlatextu">
    <w:name w:val="Body Text Indent"/>
    <w:basedOn w:val="Normal"/>
    <w:link w:val="ZkladntextodsazenChar"/>
    <w:rsid w:val="00fc74e2"/>
    <w:pPr>
      <w:spacing w:lineRule="auto" w:line="240" w:before="0" w:after="0"/>
      <w:ind w:left="708" w:firstLine="357"/>
      <w:jc w:val="both"/>
    </w:pPr>
    <w:rPr>
      <w:rFonts w:ascii="Times New Roman" w:hAnsi="Times New Roman" w:eastAsia="Times New Roman"/>
      <w:sz w:val="24"/>
      <w:szCs w:val="20"/>
      <w:lang w:eastAsia="cs-CZ"/>
    </w:rPr>
  </w:style>
  <w:style w:type="paragraph" w:styleId="NormlnIMP" w:customStyle="1">
    <w:name w:val="Normální_IMP"/>
    <w:basedOn w:val="Normal"/>
    <w:qFormat/>
    <w:rsid w:val="0009358b"/>
    <w:pPr>
      <w:overflowPunct w:val="false"/>
      <w:spacing w:lineRule="auto" w:line="228" w:before="0" w:after="0"/>
      <w:jc w:val="both"/>
      <w:textAlignment w:val="baseline"/>
    </w:pPr>
    <w:rPr>
      <w:rFonts w:ascii="Times New Roman" w:hAnsi="Times New Roman" w:eastAsia="Times New Roman"/>
      <w:sz w:val="24"/>
      <w:szCs w:val="20"/>
      <w:lang w:eastAsia="cs-CZ"/>
    </w:rPr>
  </w:style>
  <w:style w:type="paragraph" w:styleId="ListParagraph">
    <w:name w:val="List Paragraph"/>
    <w:basedOn w:val="Normal"/>
    <w:uiPriority w:val="99"/>
    <w:qFormat/>
    <w:rsid w:val="0009358b"/>
    <w:pPr>
      <w:spacing w:before="0" w:after="200"/>
      <w:ind w:left="720" w:hanging="0"/>
      <w:contextualSpacing/>
    </w:pPr>
    <w:rPr/>
  </w:style>
  <w:style w:type="paragraph" w:styleId="PlainText">
    <w:name w:val="Plain Text"/>
    <w:basedOn w:val="Normal"/>
    <w:link w:val="ProsttextChar"/>
    <w:qFormat/>
    <w:rsid w:val="00877f3b"/>
    <w:pPr>
      <w:spacing w:lineRule="auto" w:line="240" w:before="0" w:after="0"/>
    </w:pPr>
    <w:rPr>
      <w:rFonts w:ascii="Courier New" w:hAnsi="Courier New" w:eastAsia="Times New Roman"/>
      <w:sz w:val="20"/>
      <w:szCs w:val="20"/>
    </w:rPr>
  </w:style>
  <w:style w:type="paragraph" w:styleId="Text" w:customStyle="1">
    <w:name w:val="Text"/>
    <w:basedOn w:val="Normal"/>
    <w:link w:val="TextChar"/>
    <w:qFormat/>
    <w:rsid w:val="00394864"/>
    <w:pPr>
      <w:spacing w:lineRule="auto" w:line="240" w:before="0" w:after="0"/>
    </w:pPr>
    <w:rPr>
      <w:rFonts w:ascii="Arial" w:hAnsi="Arial" w:cs="Arial"/>
      <w:sz w:val="24"/>
      <w:szCs w:val="24"/>
      <w:lang w:eastAsia="cs-CZ"/>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Application>LibreOffice/7.0.4.2$Windows_X86_64 LibreOffice_project/dcf040e67528d9187c66b2379df5ea4407429775</Application>
  <AppVersion>15.0000</AppVersion>
  <Pages>4</Pages>
  <Words>1034</Words>
  <Characters>5842</Characters>
  <CharactersWithSpaces>7152</CharactersWithSpaces>
  <Paragraphs>95</Paragraphs>
  <Company>MVČR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2019-11-25T11:45:00Z</dcterms:created>
  <dc:creator>mila</dc:creator>
  <dc:description/>
  <dc:language>cs-CZ</dc:language>
  <cp:lastModifiedBy/>
  <cp:lastPrinted>2015-01-30T12:31:00Z</cp:lastPrinted>
  <dcterms:modified xsi:type="dcterms:W3CDTF">2021-11-30T09:22:27Z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