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jpeg" ContentType="image/jpe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drawing>
          <wp:inline distT="0" distB="0" distL="0" distR="0">
            <wp:extent cx="861060" cy="861060"/>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2"/>
                    <a:srcRect l="-131" t="-131" r="-131" b="-131"/>
                    <a:stretch>
                      <a:fillRect/>
                    </a:stretch>
                  </pic:blipFill>
                  <pic:spPr bwMode="auto">
                    <a:xfrm>
                      <a:off x="0" y="0"/>
                      <a:ext cx="861060" cy="861060"/>
                    </a:xfrm>
                    <a:prstGeom prst="rect">
                      <a:avLst/>
                    </a:prstGeom>
                  </pic:spPr>
                </pic:pic>
              </a:graphicData>
            </a:graphic>
          </wp:inline>
        </w:drawing>
      </w:r>
    </w:p>
    <w:p>
      <w:pPr>
        <w:pStyle w:val="Nzev"/>
        <w:bidi w:val="0"/>
        <w:rPr/>
      </w:pPr>
      <w:r>
        <w:rPr/>
        <w:t>Obec Dobronín</w:t>
        <w:br/>
        <w:t>Zastupitelstvo obce Dobronín</w:t>
      </w:r>
    </w:p>
    <w:p>
      <w:pPr>
        <w:pStyle w:val="Nadpis1"/>
        <w:bidi w:val="0"/>
        <w:rPr/>
      </w:pPr>
      <w:r>
        <w:rPr/>
        <w:t>Obecně závazná vyhláška obce Dobronín</w:t>
      </w:r>
    </w:p>
    <w:p>
      <w:pPr>
        <w:pStyle w:val="Nadpis1"/>
        <w:bidi w:val="0"/>
        <w:rPr>
          <w:rFonts w:ascii="Arial" w:hAnsi="Arial" w:cs="Arial"/>
          <w:b/>
          <w:color w:val="000000"/>
          <w:sz w:val="22"/>
          <w:szCs w:val="22"/>
        </w:rPr>
      </w:pPr>
      <w:r>
        <w:rPr>
          <w:rFonts w:cs="Arial" w:ascii="Arial" w:hAnsi="Arial"/>
          <w:b/>
          <w:color w:val="000000"/>
          <w:sz w:val="22"/>
          <w:szCs w:val="22"/>
        </w:rPr>
        <w:t xml:space="preserve">o stanovení obecního systému odpadového hospodářství </w:t>
      </w:r>
    </w:p>
    <w:p>
      <w:pPr>
        <w:pStyle w:val="Normal"/>
        <w:bidi w:val="0"/>
        <w:jc w:val="both"/>
        <w:rPr>
          <w:rFonts w:ascii="Arial" w:hAnsi="Arial" w:cs="Arial"/>
          <w:b/>
          <w:color w:val="000000"/>
          <w:sz w:val="22"/>
          <w:szCs w:val="22"/>
        </w:rPr>
      </w:pPr>
      <w:r>
        <w:rPr>
          <w:rFonts w:cs="Arial" w:ascii="Arial" w:hAnsi="Arial"/>
          <w:b/>
          <w:color w:val="000000"/>
          <w:sz w:val="22"/>
          <w:szCs w:val="22"/>
        </w:rPr>
      </w:r>
    </w:p>
    <w:p>
      <w:pPr>
        <w:pStyle w:val="Zkladntextodsazen2"/>
        <w:bidi w:val="0"/>
        <w:ind w:left="0" w:right="0" w:hanging="0"/>
        <w:rPr/>
      </w:pPr>
      <w:r>
        <w:rPr>
          <w:rFonts w:cs="Arial" w:ascii="Arial" w:hAnsi="Arial"/>
          <w:sz w:val="22"/>
          <w:szCs w:val="22"/>
        </w:rPr>
        <w:t xml:space="preserve">Zastupitelstvo obce </w:t>
      </w:r>
      <w:r>
        <w:rPr>
          <w:rFonts w:eastAsia="Times New Roman" w:cs="Arial" w:ascii="Arial" w:hAnsi="Arial"/>
          <w:bCs/>
          <w:color w:val="auto"/>
          <w:sz w:val="22"/>
          <w:szCs w:val="22"/>
          <w:lang w:val="cs-CZ" w:eastAsia="zh-CN" w:bidi="ar-SA"/>
        </w:rPr>
        <w:t>Dobronín</w:t>
      </w:r>
      <w:r>
        <w:rPr>
          <w:rFonts w:cs="Arial" w:ascii="Arial" w:hAnsi="Arial"/>
          <w:sz w:val="22"/>
          <w:szCs w:val="22"/>
        </w:rPr>
        <w:t xml:space="preserve"> se na svém zasedání dne </w:t>
      </w:r>
      <w:r>
        <w:rPr>
          <w:rFonts w:cs="Arial" w:ascii="Arial" w:hAnsi="Arial"/>
          <w:sz w:val="22"/>
          <w:szCs w:val="22"/>
        </w:rPr>
        <w:t>9. 12. 2024</w:t>
      </w:r>
      <w:r>
        <w:rPr>
          <w:rFonts w:cs="Arial" w:ascii="Arial" w:hAnsi="Arial"/>
          <w:sz w:val="22"/>
          <w:szCs w:val="22"/>
        </w:rPr>
        <w:t xml:space="preserve"> usnesením č. </w:t>
      </w:r>
      <w:r>
        <w:rPr>
          <w:rFonts w:cs="Arial" w:ascii="Arial" w:hAnsi="Arial"/>
          <w:sz w:val="22"/>
          <w:szCs w:val="22"/>
        </w:rPr>
        <w:t>269</w:t>
      </w:r>
      <w:r>
        <w:rPr>
          <w:rFonts w:cs="Arial" w:ascii="Arial" w:hAnsi="Arial"/>
          <w:sz w:val="22"/>
          <w:szCs w:val="22"/>
        </w:rPr>
        <w:t xml:space="preserve"> </w:t>
      </w:r>
      <w:r>
        <w:rPr>
          <w:rFonts w:cs="Arial" w:ascii="Arial" w:hAnsi="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pPr>
        <w:pStyle w:val="Normal"/>
        <w:bidi w:val="0"/>
        <w:jc w:val="center"/>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1</w:t>
      </w:r>
    </w:p>
    <w:p>
      <w:pPr>
        <w:pStyle w:val="Nadpis2"/>
        <w:bidi w:val="0"/>
        <w:jc w:val="center"/>
        <w:rPr>
          <w:rFonts w:ascii="Arial" w:hAnsi="Arial" w:cs="Arial"/>
          <w:b/>
          <w:bCs/>
          <w:sz w:val="22"/>
          <w:szCs w:val="22"/>
          <w:u w:val="none"/>
        </w:rPr>
      </w:pPr>
      <w:r>
        <w:rPr>
          <w:rFonts w:cs="Arial" w:ascii="Arial" w:hAnsi="Arial"/>
          <w:b/>
          <w:bCs/>
          <w:sz w:val="22"/>
          <w:szCs w:val="22"/>
          <w:u w:val="none"/>
        </w:rPr>
        <w:t>Úvodní ustanovení</w:t>
      </w:r>
    </w:p>
    <w:p>
      <w:pPr>
        <w:pStyle w:val="Normal"/>
        <w:numPr>
          <w:ilvl w:val="0"/>
          <w:numId w:val="0"/>
        </w:numPr>
        <w:tabs>
          <w:tab w:val="clear" w:pos="709"/>
          <w:tab w:val="left" w:pos="964" w:leader="none"/>
        </w:tabs>
        <w:bidi w:val="0"/>
        <w:ind w:left="397" w:hanging="0"/>
        <w:jc w:val="both"/>
        <w:rPr>
          <w:rFonts w:ascii="Arial" w:hAnsi="Arial" w:cs="Arial"/>
          <w:b/>
          <w:bCs/>
          <w:sz w:val="22"/>
          <w:szCs w:val="22"/>
          <w:u w:val="none"/>
        </w:rPr>
      </w:pPr>
      <w:r>
        <w:rPr>
          <w:rFonts w:cs="Arial" w:ascii="Arial" w:hAnsi="Arial"/>
          <w:b/>
          <w:bCs/>
          <w:sz w:val="22"/>
          <w:szCs w:val="22"/>
          <w:u w:val="none"/>
        </w:rPr>
      </w:r>
    </w:p>
    <w:p>
      <w:pPr>
        <w:pStyle w:val="Normal"/>
        <w:numPr>
          <w:ilvl w:val="0"/>
          <w:numId w:val="2"/>
        </w:numPr>
        <w:bidi w:val="0"/>
        <w:jc w:val="both"/>
        <w:rPr>
          <w:rFonts w:ascii="Arial" w:hAnsi="Arial"/>
          <w:sz w:val="22"/>
          <w:szCs w:val="22"/>
        </w:rPr>
      </w:pPr>
      <w:r>
        <w:rPr>
          <w:rFonts w:ascii="Arial" w:hAnsi="Arial"/>
          <w:sz w:val="22"/>
          <w:szCs w:val="22"/>
        </w:rPr>
        <w:t>Tato vyhláška stanovuje obecní systém odpadového hospodářství na území obce Dobronín.</w:t>
      </w:r>
    </w:p>
    <w:p>
      <w:pPr>
        <w:pStyle w:val="Normal"/>
        <w:numPr>
          <w:ilvl w:val="0"/>
          <w:numId w:val="0"/>
        </w:numPr>
        <w:bidi w:val="0"/>
        <w:ind w:left="397" w:hanging="0"/>
        <w:jc w:val="both"/>
        <w:rPr>
          <w:rFonts w:ascii="Arial" w:hAnsi="Arial"/>
          <w:sz w:val="22"/>
          <w:szCs w:val="22"/>
        </w:rPr>
      </w:pPr>
      <w:r>
        <w:rPr>
          <w:rFonts w:ascii="Arial" w:hAnsi="Arial"/>
          <w:sz w:val="22"/>
          <w:szCs w:val="22"/>
        </w:rPr>
      </w:r>
    </w:p>
    <w:p>
      <w:pPr>
        <w:pStyle w:val="Normal"/>
        <w:numPr>
          <w:ilvl w:val="0"/>
          <w:numId w:val="2"/>
        </w:numPr>
        <w:bidi w:val="0"/>
        <w:jc w:val="left"/>
        <w:rPr/>
      </w:pPr>
      <w:r>
        <w:rPr>
          <w:rFonts w:ascii="Arial" w:hAnsi="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ypropoznmkupodarou"/>
          <w:rStyle w:val="Ukotvenpoznmkypodarou"/>
          <w:rFonts w:ascii="Arial" w:hAnsi="Arial"/>
          <w:sz w:val="22"/>
          <w:szCs w:val="22"/>
        </w:rPr>
        <w:footnoteReference w:id="2"/>
      </w:r>
      <w:r>
        <w:rPr>
          <w:rFonts w:ascii="Arial" w:hAnsi="Arial"/>
          <w:sz w:val="22"/>
          <w:szCs w:val="22"/>
        </w:rPr>
        <w:t>.</w:t>
      </w:r>
    </w:p>
    <w:p>
      <w:pPr>
        <w:pStyle w:val="Normal"/>
        <w:numPr>
          <w:ilvl w:val="0"/>
          <w:numId w:val="0"/>
        </w:numPr>
        <w:bidi w:val="0"/>
        <w:ind w:left="397" w:hanging="0"/>
        <w:jc w:val="both"/>
        <w:rPr>
          <w:rFonts w:ascii="Arial" w:hAnsi="Arial"/>
          <w:sz w:val="22"/>
          <w:szCs w:val="22"/>
        </w:rPr>
      </w:pPr>
      <w:r>
        <w:rPr>
          <w:rFonts w:ascii="Arial" w:hAnsi="Arial"/>
          <w:sz w:val="22"/>
          <w:szCs w:val="22"/>
        </w:rPr>
      </w:r>
    </w:p>
    <w:p>
      <w:pPr>
        <w:pStyle w:val="Normal"/>
        <w:numPr>
          <w:ilvl w:val="0"/>
          <w:numId w:val="2"/>
        </w:numPr>
        <w:bidi w:val="0"/>
        <w:jc w:val="both"/>
        <w:rPr/>
      </w:pPr>
      <w:r>
        <w:rPr>
          <w:rFonts w:ascii="Arial" w:hAnsi="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Pr>
          <w:rStyle w:val="Znakypropoznmkupodarou"/>
          <w:rStyle w:val="Ukotvenpoznmkypodarou"/>
          <w:rFonts w:ascii="Arial" w:hAnsi="Arial"/>
          <w:sz w:val="22"/>
          <w:szCs w:val="22"/>
        </w:rPr>
        <w:footnoteReference w:id="3"/>
      </w:r>
      <w:r>
        <w:rPr>
          <w:rFonts w:ascii="Arial" w:hAnsi="Arial"/>
          <w:sz w:val="22"/>
          <w:szCs w:val="22"/>
        </w:rPr>
        <w:t xml:space="preserve">. </w:t>
      </w:r>
    </w:p>
    <w:p>
      <w:pPr>
        <w:pStyle w:val="Normal"/>
        <w:numPr>
          <w:ilvl w:val="0"/>
          <w:numId w:val="0"/>
        </w:numPr>
        <w:bidi w:val="0"/>
        <w:ind w:left="397" w:hanging="0"/>
        <w:jc w:val="both"/>
        <w:rPr>
          <w:sz w:val="22"/>
          <w:szCs w:val="22"/>
        </w:rPr>
      </w:pPr>
      <w:r>
        <w:rPr>
          <w:sz w:val="22"/>
          <w:szCs w:val="22"/>
        </w:rPr>
      </w:r>
    </w:p>
    <w:p>
      <w:pPr>
        <w:pStyle w:val="Normal"/>
        <w:numPr>
          <w:ilvl w:val="0"/>
          <w:numId w:val="2"/>
        </w:numPr>
        <w:bidi w:val="0"/>
        <w:jc w:val="both"/>
        <w:rPr>
          <w:rFonts w:ascii="Arial" w:hAnsi="Arial"/>
          <w:sz w:val="22"/>
          <w:szCs w:val="22"/>
        </w:rPr>
      </w:pPr>
      <w:r>
        <w:rPr>
          <w:rFonts w:ascii="Arial" w:hAnsi="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bidi w:val="0"/>
        <w:jc w:val="left"/>
        <w:rPr/>
      </w:pPr>
      <w:r>
        <w:rPr/>
      </w:r>
    </w:p>
    <w:p>
      <w:pPr>
        <w:pStyle w:val="Normal"/>
        <w:bidi w:val="0"/>
        <w:jc w:val="center"/>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2</w:t>
      </w:r>
    </w:p>
    <w:p>
      <w:pPr>
        <w:pStyle w:val="Normal"/>
        <w:bidi w:val="0"/>
        <w:jc w:val="center"/>
        <w:rPr>
          <w:rFonts w:ascii="Arial" w:hAnsi="Arial" w:cs="Arial"/>
          <w:b/>
          <w:sz w:val="22"/>
          <w:szCs w:val="22"/>
        </w:rPr>
      </w:pPr>
      <w:r>
        <w:rPr>
          <w:rFonts w:cs="Arial" w:ascii="Arial" w:hAnsi="Arial"/>
          <w:b/>
          <w:sz w:val="22"/>
          <w:szCs w:val="22"/>
        </w:rPr>
        <w:t xml:space="preserve">Oddělené soustřeďování komunálního odpadu </w:t>
      </w:r>
    </w:p>
    <w:p>
      <w:pPr>
        <w:pStyle w:val="Normal"/>
        <w:bidi w:val="0"/>
        <w:jc w:val="center"/>
        <w:rPr>
          <w:rFonts w:ascii="Arial" w:hAnsi="Arial" w:cs="Arial"/>
          <w:sz w:val="22"/>
          <w:szCs w:val="22"/>
        </w:rPr>
      </w:pPr>
      <w:r>
        <w:rPr>
          <w:rFonts w:cs="Arial" w:ascii="Arial" w:hAnsi="Arial"/>
          <w:sz w:val="22"/>
          <w:szCs w:val="22"/>
        </w:rPr>
      </w:r>
    </w:p>
    <w:p>
      <w:pPr>
        <w:pStyle w:val="Normal"/>
        <w:numPr>
          <w:ilvl w:val="0"/>
          <w:numId w:val="3"/>
        </w:numPr>
        <w:bidi w:val="0"/>
        <w:jc w:val="both"/>
        <w:rPr>
          <w:rFonts w:ascii="Arial" w:hAnsi="Arial" w:cs="Arial"/>
          <w:sz w:val="22"/>
          <w:szCs w:val="22"/>
        </w:rPr>
      </w:pPr>
      <w:r>
        <w:rPr>
          <w:rFonts w:cs="Arial" w:ascii="Arial" w:hAnsi="Arial"/>
          <w:sz w:val="22"/>
          <w:szCs w:val="22"/>
        </w:rPr>
        <w:t>Osoby předávající komunální odpad na místa určená obcí jsou povinny odděleně soustřeďovat následující složky:</w:t>
      </w:r>
    </w:p>
    <w:p>
      <w:pPr>
        <w:pStyle w:val="Normal"/>
        <w:bidi w:val="0"/>
        <w:jc w:val="left"/>
        <w:rPr>
          <w:rFonts w:ascii="Arial" w:hAnsi="Arial" w:cs="Arial"/>
          <w:i/>
          <w:i/>
          <w:iCs/>
          <w:sz w:val="22"/>
          <w:szCs w:val="22"/>
        </w:rPr>
      </w:pPr>
      <w:r>
        <w:rPr>
          <w:rFonts w:cs="Arial" w:ascii="Arial" w:hAnsi="Arial"/>
          <w:i/>
          <w:iCs/>
          <w:sz w:val="22"/>
          <w:szCs w:val="22"/>
        </w:rPr>
      </w:r>
    </w:p>
    <w:p>
      <w:pPr>
        <w:pStyle w:val="Odstavecseseznamem"/>
        <w:numPr>
          <w:ilvl w:val="0"/>
          <w:numId w:val="4"/>
        </w:numPr>
        <w:autoSpaceDE w:val="false"/>
        <w:bidi w:val="0"/>
        <w:spacing w:lineRule="auto" w:line="240" w:before="0" w:after="0"/>
        <w:contextualSpacing/>
        <w:jc w:val="left"/>
        <w:rPr/>
      </w:pPr>
      <w:r>
        <w:rPr>
          <w:rFonts w:cs="Arial" w:ascii="Arial" w:hAnsi="Arial"/>
          <w:bCs/>
          <w:i/>
          <w:color w:val="000000"/>
        </w:rPr>
        <w:t>Biologické odpady</w:t>
      </w:r>
      <w:r>
        <w:rPr>
          <w:rFonts w:cs="Arial" w:ascii="Arial" w:hAnsi="Arial"/>
          <w:bCs/>
          <w:i/>
        </w:rPr>
        <w:t>,</w:t>
      </w:r>
    </w:p>
    <w:p>
      <w:pPr>
        <w:pStyle w:val="Odstavecseseznamem"/>
        <w:numPr>
          <w:ilvl w:val="0"/>
          <w:numId w:val="4"/>
        </w:numPr>
        <w:tabs>
          <w:tab w:val="clear" w:pos="709"/>
          <w:tab w:val="left" w:pos="1287" w:leader="none"/>
        </w:tabs>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Papír,</w:t>
      </w:r>
    </w:p>
    <w:p>
      <w:pPr>
        <w:pStyle w:val="Odstavecseseznamem"/>
        <w:numPr>
          <w:ilvl w:val="0"/>
          <w:numId w:val="4"/>
        </w:numPr>
        <w:tabs>
          <w:tab w:val="clear" w:pos="709"/>
          <w:tab w:val="left" w:pos="1287" w:leader="none"/>
        </w:tabs>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Plasty včetně PET lahví a nápojových kartonů,</w:t>
      </w:r>
    </w:p>
    <w:p>
      <w:pPr>
        <w:pStyle w:val="Odstavecseseznamem"/>
        <w:numPr>
          <w:ilvl w:val="0"/>
          <w:numId w:val="4"/>
        </w:numPr>
        <w:tabs>
          <w:tab w:val="clear" w:pos="709"/>
          <w:tab w:val="left" w:pos="1287" w:leader="none"/>
        </w:tabs>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Sklo,</w:t>
      </w:r>
    </w:p>
    <w:p>
      <w:pPr>
        <w:pStyle w:val="Odstavecseseznamem"/>
        <w:numPr>
          <w:ilvl w:val="0"/>
          <w:numId w:val="4"/>
        </w:numPr>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Kovy,</w:t>
      </w:r>
    </w:p>
    <w:p>
      <w:pPr>
        <w:pStyle w:val="Normal"/>
        <w:numPr>
          <w:ilvl w:val="0"/>
          <w:numId w:val="4"/>
        </w:numPr>
        <w:bidi w:val="0"/>
        <w:jc w:val="left"/>
        <w:rPr>
          <w:rFonts w:ascii="Arial" w:hAnsi="Arial" w:cs="Arial"/>
          <w:bCs/>
          <w:i/>
          <w:i/>
          <w:color w:val="000000"/>
          <w:sz w:val="22"/>
          <w:szCs w:val="22"/>
        </w:rPr>
      </w:pPr>
      <w:r>
        <w:rPr>
          <w:rFonts w:cs="Arial" w:ascii="Arial" w:hAnsi="Arial"/>
          <w:bCs/>
          <w:i/>
          <w:color w:val="000000"/>
          <w:sz w:val="22"/>
          <w:szCs w:val="22"/>
        </w:rPr>
        <w:t>Nebezpečné odpady,</w:t>
      </w:r>
    </w:p>
    <w:p>
      <w:pPr>
        <w:pStyle w:val="Normal"/>
        <w:numPr>
          <w:ilvl w:val="0"/>
          <w:numId w:val="4"/>
        </w:numPr>
        <w:bidi w:val="0"/>
        <w:jc w:val="left"/>
        <w:rPr>
          <w:rFonts w:ascii="Arial" w:hAnsi="Arial" w:cs="Arial"/>
          <w:bCs/>
          <w:i/>
          <w:i/>
          <w:color w:val="000000"/>
          <w:sz w:val="22"/>
          <w:szCs w:val="22"/>
        </w:rPr>
      </w:pPr>
      <w:r>
        <w:rPr>
          <w:rFonts w:cs="Arial" w:ascii="Arial" w:hAnsi="Arial"/>
          <w:bCs/>
          <w:i/>
          <w:color w:val="000000"/>
          <w:sz w:val="22"/>
          <w:szCs w:val="22"/>
        </w:rPr>
        <w:t>Objemný odpad,</w:t>
      </w:r>
    </w:p>
    <w:p>
      <w:pPr>
        <w:pStyle w:val="Normal"/>
        <w:numPr>
          <w:ilvl w:val="0"/>
          <w:numId w:val="4"/>
        </w:numPr>
        <w:bidi w:val="0"/>
        <w:jc w:val="left"/>
        <w:rPr/>
      </w:pPr>
      <w:r>
        <w:rPr>
          <w:rFonts w:cs="Arial" w:ascii="Arial" w:hAnsi="Arial"/>
          <w:i/>
          <w:iCs/>
          <w:sz w:val="22"/>
          <w:szCs w:val="22"/>
        </w:rPr>
        <w:t>Jedlé oleje a tuky,</w:t>
      </w:r>
      <w:r>
        <w:rPr>
          <w:rFonts w:cs="Arial" w:ascii="Arial" w:hAnsi="Arial"/>
          <w:i/>
          <w:color w:val="00B0F0"/>
          <w:sz w:val="22"/>
          <w:szCs w:val="22"/>
        </w:rPr>
        <w:t>.</w:t>
      </w:r>
    </w:p>
    <w:p>
      <w:pPr>
        <w:pStyle w:val="Normal"/>
        <w:numPr>
          <w:ilvl w:val="0"/>
          <w:numId w:val="4"/>
        </w:numPr>
        <w:bidi w:val="0"/>
        <w:jc w:val="left"/>
        <w:rPr>
          <w:rFonts w:ascii="Arial" w:hAnsi="Arial" w:cs="Arial"/>
          <w:i/>
          <w:i/>
          <w:iCs/>
          <w:sz w:val="22"/>
          <w:szCs w:val="22"/>
        </w:rPr>
      </w:pPr>
      <w:r>
        <w:rPr>
          <w:rFonts w:cs="Arial" w:ascii="Arial" w:hAnsi="Arial"/>
          <w:i/>
          <w:iCs/>
          <w:sz w:val="22"/>
          <w:szCs w:val="22"/>
        </w:rPr>
        <w:t>Směsný komunální odpad,</w:t>
      </w:r>
    </w:p>
    <w:p>
      <w:pPr>
        <w:pStyle w:val="Normal"/>
        <w:numPr>
          <w:ilvl w:val="0"/>
          <w:numId w:val="4"/>
        </w:numPr>
        <w:bidi w:val="0"/>
        <w:jc w:val="left"/>
        <w:rPr>
          <w:rFonts w:ascii="Arial" w:hAnsi="Arial" w:cs="Arial"/>
          <w:i/>
          <w:i/>
          <w:iCs/>
          <w:sz w:val="22"/>
          <w:szCs w:val="22"/>
        </w:rPr>
      </w:pPr>
      <w:r>
        <w:rPr>
          <w:rFonts w:cs="Arial" w:ascii="Arial" w:hAnsi="Arial"/>
          <w:i/>
          <w:iCs/>
          <w:sz w:val="22"/>
          <w:szCs w:val="22"/>
        </w:rPr>
        <w:t>Textil.</w:t>
      </w:r>
    </w:p>
    <w:p>
      <w:pPr>
        <w:pStyle w:val="Normal"/>
        <w:bidi w:val="0"/>
        <w:jc w:val="left"/>
        <w:rPr>
          <w:rFonts w:ascii="Arial" w:hAnsi="Arial" w:cs="Arial"/>
          <w:i/>
          <w:i/>
          <w:color w:val="00B0F0"/>
          <w:sz w:val="22"/>
          <w:szCs w:val="22"/>
        </w:rPr>
      </w:pPr>
      <w:r>
        <w:rPr>
          <w:rFonts w:cs="Arial" w:ascii="Arial" w:hAnsi="Arial"/>
          <w:i/>
          <w:color w:val="00B0F0"/>
          <w:sz w:val="22"/>
          <w:szCs w:val="22"/>
        </w:rPr>
      </w:r>
    </w:p>
    <w:p>
      <w:pPr>
        <w:pStyle w:val="Odsazentlatextu"/>
        <w:numPr>
          <w:ilvl w:val="0"/>
          <w:numId w:val="3"/>
        </w:numPr>
        <w:bidi w:val="0"/>
        <w:rPr>
          <w:rFonts w:ascii="Arial" w:hAnsi="Arial" w:cs="Arial"/>
          <w:sz w:val="22"/>
          <w:szCs w:val="22"/>
        </w:rPr>
      </w:pPr>
      <w:r>
        <w:rPr>
          <w:rFonts w:cs="Arial" w:ascii="Arial" w:hAnsi="Arial"/>
          <w:sz w:val="22"/>
          <w:szCs w:val="22"/>
        </w:rPr>
        <w:t xml:space="preserve">Směsným komunálním odpadem se rozumí zbylý komunální odpad po stanoveném vytřídění podle odstavce 1 písm. a), b), c), d), e), f), g), h), </w:t>
      </w:r>
      <w:r>
        <w:rPr>
          <w:rFonts w:cs="Arial" w:ascii="Arial" w:hAnsi="Arial"/>
          <w:sz w:val="22"/>
          <w:szCs w:val="22"/>
        </w:rPr>
        <w:t>j)</w:t>
      </w:r>
      <w:r>
        <w:rPr>
          <w:rFonts w:cs="Arial" w:ascii="Arial" w:hAnsi="Arial"/>
          <w:sz w:val="22"/>
          <w:szCs w:val="22"/>
        </w:rPr>
        <w:t>.</w:t>
      </w:r>
    </w:p>
    <w:p>
      <w:pPr>
        <w:pStyle w:val="Odsazentlatextu"/>
        <w:bidi w:val="0"/>
        <w:ind w:left="360" w:right="0" w:hanging="0"/>
        <w:rPr>
          <w:rFonts w:ascii="Arial" w:hAnsi="Arial" w:cs="Arial"/>
          <w:sz w:val="22"/>
          <w:szCs w:val="22"/>
        </w:rPr>
      </w:pPr>
      <w:r>
        <w:rPr>
          <w:rFonts w:cs="Arial" w:ascii="Arial" w:hAnsi="Arial"/>
          <w:sz w:val="22"/>
          <w:szCs w:val="22"/>
        </w:rPr>
      </w:r>
    </w:p>
    <w:p>
      <w:pPr>
        <w:pStyle w:val="Odsazentlatextu"/>
        <w:numPr>
          <w:ilvl w:val="0"/>
          <w:numId w:val="3"/>
        </w:numPr>
        <w:bidi w:val="0"/>
        <w:rPr>
          <w:rFonts w:ascii="Arial" w:hAnsi="Arial" w:cs="Arial"/>
          <w:sz w:val="22"/>
          <w:szCs w:val="22"/>
        </w:rPr>
      </w:pPr>
      <w:r>
        <w:rPr>
          <w:rFonts w:cs="Arial" w:ascii="Arial" w:hAnsi="Arial"/>
          <w:sz w:val="22"/>
          <w:szCs w:val="22"/>
        </w:rPr>
        <w:t>Objemný odpad je takový odpad, který vzhledem ke svým rozměrům nemůže být umístěn do sběrných nádob.</w:t>
      </w:r>
    </w:p>
    <w:p>
      <w:pPr>
        <w:pStyle w:val="Odsazentlatextu"/>
        <w:bidi w:val="0"/>
        <w:ind w:left="360" w:right="0" w:hanging="0"/>
        <w:rPr>
          <w:rFonts w:ascii="Arial" w:hAnsi="Arial" w:cs="Arial"/>
          <w:sz w:val="22"/>
          <w:szCs w:val="22"/>
        </w:rPr>
      </w:pPr>
      <w:r>
        <w:rPr>
          <w:rFonts w:cs="Arial" w:ascii="Arial" w:hAnsi="Arial"/>
          <w:sz w:val="22"/>
          <w:szCs w:val="22"/>
        </w:rPr>
      </w:r>
    </w:p>
    <w:p>
      <w:pPr>
        <w:pStyle w:val="Odsazentlatextu"/>
        <w:bidi w:val="0"/>
        <w:ind w:left="720" w:right="0" w:hanging="0"/>
        <w:jc w:val="center"/>
        <w:rPr>
          <w:rFonts w:ascii="Arial" w:hAnsi="Arial" w:cs="Arial"/>
          <w:sz w:val="22"/>
          <w:szCs w:val="22"/>
        </w:rPr>
      </w:pPr>
      <w:r>
        <w:rPr>
          <w:rFonts w:cs="Arial" w:ascii="Arial" w:hAnsi="Arial"/>
          <w:sz w:val="22"/>
          <w:szCs w:val="22"/>
        </w:rPr>
      </w:r>
    </w:p>
    <w:p>
      <w:pPr>
        <w:pStyle w:val="Normal"/>
        <w:bidi w:val="0"/>
        <w:jc w:val="center"/>
        <w:rPr>
          <w:rFonts w:ascii="Arial" w:hAnsi="Arial" w:cs="Arial"/>
          <w:b/>
          <w:sz w:val="22"/>
          <w:szCs w:val="22"/>
        </w:rPr>
      </w:pPr>
      <w:r>
        <w:rPr>
          <w:rFonts w:cs="Arial" w:ascii="Arial" w:hAnsi="Arial"/>
          <w:b/>
          <w:sz w:val="22"/>
          <w:szCs w:val="22"/>
        </w:rPr>
        <w:t>Čl. 3</w:t>
      </w:r>
    </w:p>
    <w:p>
      <w:pPr>
        <w:pStyle w:val="Nadpis2"/>
        <w:bidi w:val="0"/>
        <w:jc w:val="center"/>
        <w:rPr>
          <w:rFonts w:ascii="Arial" w:hAnsi="Arial" w:cs="Arial"/>
          <w:b/>
          <w:bCs/>
          <w:sz w:val="22"/>
          <w:szCs w:val="22"/>
          <w:u w:val="none"/>
        </w:rPr>
      </w:pPr>
      <w:r>
        <w:rPr>
          <w:rFonts w:cs="Arial" w:ascii="Arial" w:hAnsi="Arial"/>
          <w:b/>
          <w:bCs/>
          <w:sz w:val="22"/>
          <w:szCs w:val="22"/>
          <w:u w:val="none"/>
        </w:rPr>
        <w:t>Soustřeďování papíru, plastů, skla, kovů, biologického odpadu, jedlých olejů a tuků, textilu</w:t>
      </w:r>
    </w:p>
    <w:p>
      <w:pPr>
        <w:pStyle w:val="Normal"/>
        <w:tabs>
          <w:tab w:val="clear" w:pos="709"/>
          <w:tab w:val="left" w:pos="927" w:leader="none"/>
        </w:tabs>
        <w:bidi w:val="0"/>
        <w:jc w:val="both"/>
        <w:rPr>
          <w:rFonts w:ascii="Arial" w:hAnsi="Arial" w:cs="Arial"/>
          <w:b/>
          <w:bCs/>
          <w:sz w:val="22"/>
          <w:szCs w:val="22"/>
          <w:u w:val="single"/>
        </w:rPr>
      </w:pPr>
      <w:r>
        <w:rPr>
          <w:rFonts w:cs="Arial" w:ascii="Arial" w:hAnsi="Arial"/>
          <w:b/>
          <w:bCs/>
          <w:sz w:val="22"/>
          <w:szCs w:val="22"/>
          <w:u w:val="single"/>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Papír, plasty, sklo barevné, sklo bílé, kovy se soustřeďují do zvláštních sběrných nádob, kterými jsou 1 100 l kontejnery.</w:t>
      </w:r>
    </w:p>
    <w:p>
      <w:pPr>
        <w:pStyle w:val="Normal"/>
        <w:numPr>
          <w:ilvl w:val="0"/>
          <w:numId w:val="0"/>
        </w:numPr>
        <w:tabs>
          <w:tab w:val="clear" w:pos="709"/>
          <w:tab w:val="left" w:pos="1297" w:leader="none"/>
          <w:tab w:val="left" w:pos="1684" w:leader="none"/>
        </w:tabs>
        <w:bidi w:val="0"/>
        <w:ind w:left="360" w:right="0" w:hanging="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Sklo po vytřídění nevyužitelné (drátěné, lepené) katalog č. 170202 lze bezplatně,na základě smlouvy obce se společností, odevzdávat ve sběrném dvoře společnosti EKO-KOBA, s. r. o., Na Lázni 489, 588 13 Polná.</w:t>
      </w:r>
    </w:p>
    <w:p>
      <w:pPr>
        <w:pStyle w:val="Normal"/>
        <w:numPr>
          <w:ilvl w:val="0"/>
          <w:numId w:val="0"/>
        </w:numPr>
        <w:tabs>
          <w:tab w:val="clear" w:pos="709"/>
          <w:tab w:val="left" w:pos="1297" w:leader="none"/>
          <w:tab w:val="left" w:pos="1684" w:leader="none"/>
        </w:tabs>
        <w:bidi w:val="0"/>
        <w:ind w:left="360" w:right="0" w:hanging="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rFonts w:ascii="Arial" w:hAnsi="Arial" w:cs="Arial"/>
          <w:color w:val="auto"/>
          <w:sz w:val="22"/>
          <w:szCs w:val="22"/>
        </w:rPr>
      </w:pPr>
      <w:r>
        <w:rPr>
          <w:rFonts w:cs="Arial" w:ascii="Arial" w:hAnsi="Arial"/>
          <w:color w:val="auto"/>
          <w:sz w:val="22"/>
          <w:szCs w:val="22"/>
        </w:rPr>
        <w:t>Biologické odpady se soustřeďují do mobilních kontejnerů.</w:t>
      </w:r>
    </w:p>
    <w:p>
      <w:pPr>
        <w:pStyle w:val="Normal"/>
        <w:numPr>
          <w:ilvl w:val="0"/>
          <w:numId w:val="0"/>
        </w:numPr>
        <w:tabs>
          <w:tab w:val="clear" w:pos="709"/>
          <w:tab w:val="left" w:pos="1297" w:leader="none"/>
          <w:tab w:val="left" w:pos="1684" w:leader="none"/>
        </w:tabs>
        <w:bidi w:val="0"/>
        <w:ind w:left="360" w:right="0" w:hanging="0"/>
        <w:jc w:val="both"/>
        <w:rPr>
          <w:color w:val="auto"/>
        </w:rPr>
      </w:pPr>
      <w:r>
        <w:rPr>
          <w:color w:val="auto"/>
        </w:rPr>
      </w:r>
    </w:p>
    <w:p>
      <w:pPr>
        <w:pStyle w:val="Normal"/>
        <w:numPr>
          <w:ilvl w:val="0"/>
          <w:numId w:val="5"/>
        </w:numPr>
        <w:tabs>
          <w:tab w:val="clear" w:pos="709"/>
          <w:tab w:val="left" w:pos="540" w:leader="none"/>
          <w:tab w:val="left" w:pos="927" w:leader="none"/>
        </w:tabs>
        <w:bidi w:val="0"/>
        <w:jc w:val="both"/>
        <w:rPr>
          <w:color w:val="auto"/>
        </w:rPr>
      </w:pPr>
      <w:r>
        <w:rPr>
          <w:rFonts w:cs="Arial" w:ascii="Arial" w:hAnsi="Arial"/>
          <w:color w:val="auto"/>
          <w:sz w:val="22"/>
          <w:szCs w:val="22"/>
        </w:rPr>
        <w:t xml:space="preserve">Jedlé oleje a tuky se soustřeďují do </w:t>
      </w:r>
      <w:r>
        <w:rPr>
          <w:rFonts w:cs="Arial" w:ascii="Arial" w:hAnsi="Arial"/>
          <w:bCs/>
          <w:color w:val="auto"/>
          <w:sz w:val="22"/>
          <w:szCs w:val="22"/>
        </w:rPr>
        <w:t>zvláštních sběrných nádob</w:t>
      </w:r>
      <w:r>
        <w:rPr>
          <w:rFonts w:cs="Arial" w:ascii="Arial" w:hAnsi="Arial"/>
          <w:color w:val="auto"/>
          <w:sz w:val="22"/>
          <w:szCs w:val="22"/>
        </w:rPr>
        <w:t>, kterými jsou</w:t>
      </w:r>
      <w:r>
        <w:rPr>
          <w:rFonts w:cs="Arial" w:ascii="Arial" w:hAnsi="Arial"/>
          <w:i w:val="false"/>
          <w:iCs w:val="false"/>
          <w:color w:val="auto"/>
          <w:sz w:val="22"/>
          <w:szCs w:val="22"/>
        </w:rPr>
        <w:t xml:space="preserve"> </w:t>
      </w:r>
      <w:r>
        <w:rPr>
          <w:rFonts w:eastAsia="Times New Roman" w:cs="Arial" w:ascii="Arial" w:hAnsi="Arial"/>
          <w:i w:val="false"/>
          <w:iCs w:val="false"/>
          <w:color w:val="auto"/>
          <w:sz w:val="22"/>
          <w:szCs w:val="22"/>
          <w:lang w:val="cs-CZ" w:eastAsia="zh-CN" w:bidi="ar-SA"/>
        </w:rPr>
        <w:t>240 lt popelnice.</w:t>
      </w:r>
    </w:p>
    <w:p>
      <w:pPr>
        <w:pStyle w:val="Normal"/>
        <w:numPr>
          <w:ilvl w:val="0"/>
          <w:numId w:val="0"/>
        </w:numPr>
        <w:bidi w:val="0"/>
        <w:ind w:left="397" w:hanging="0"/>
        <w:jc w:val="left"/>
        <w:rPr>
          <w:rFonts w:ascii="Arial" w:hAnsi="Arial" w:cs="Arial"/>
          <w:color w:val="auto"/>
          <w:sz w:val="22"/>
          <w:szCs w:val="22"/>
        </w:rPr>
      </w:pPr>
      <w:r>
        <w:rPr>
          <w:rFonts w:cs="Arial" w:ascii="Arial" w:hAnsi="Arial"/>
          <w:color w:val="auto"/>
          <w:sz w:val="22"/>
          <w:szCs w:val="22"/>
        </w:rPr>
      </w:r>
    </w:p>
    <w:p>
      <w:pPr>
        <w:pStyle w:val="NormlnIMP"/>
        <w:numPr>
          <w:ilvl w:val="0"/>
          <w:numId w:val="5"/>
        </w:numPr>
        <w:tabs>
          <w:tab w:val="clear" w:pos="709"/>
          <w:tab w:val="left" w:pos="540" w:leader="none"/>
          <w:tab w:val="left" w:pos="927" w:leader="none"/>
        </w:tabs>
        <w:suppressAutoHyphens w:val="false"/>
        <w:overflowPunct w:val="true"/>
        <w:autoSpaceDE w:val="true"/>
        <w:bidi w:val="0"/>
        <w:spacing w:lineRule="auto" w:line="240"/>
        <w:ind w:left="0" w:right="0" w:hanging="0"/>
        <w:textAlignment w:val="auto"/>
        <w:rPr>
          <w:rFonts w:ascii="Arial" w:hAnsi="Arial" w:cs="Arial"/>
          <w:color w:val="auto"/>
          <w:sz w:val="22"/>
          <w:szCs w:val="22"/>
        </w:rPr>
      </w:pPr>
      <w:r>
        <w:rPr>
          <w:rFonts w:cs="Arial" w:ascii="Arial" w:hAnsi="Arial"/>
          <w:color w:val="auto"/>
          <w:sz w:val="22"/>
          <w:szCs w:val="22"/>
        </w:rPr>
        <w:t xml:space="preserve">Zvláštní sběrné nádoby jsou umístěny na těchto stanovištích: </w:t>
      </w:r>
    </w:p>
    <w:p>
      <w:pPr>
        <w:pStyle w:val="Normal"/>
        <w:tabs>
          <w:tab w:val="clear" w:pos="709"/>
          <w:tab w:val="left" w:pos="900" w:leader="none"/>
          <w:tab w:val="left" w:pos="1287" w:leader="none"/>
        </w:tabs>
        <w:bidi w:val="0"/>
        <w:ind w:left="360" w:right="0" w:hanging="0"/>
        <w:jc w:val="both"/>
        <w:rPr>
          <w:color w:val="auto"/>
        </w:rPr>
      </w:pPr>
      <w:r>
        <w:rPr>
          <w:color w:val="auto"/>
        </w:rPr>
      </w:r>
    </w:p>
    <w:p>
      <w:pPr>
        <w:pStyle w:val="Normal"/>
        <w:tabs>
          <w:tab w:val="clear" w:pos="709"/>
          <w:tab w:val="left" w:pos="900" w:leader="none"/>
          <w:tab w:val="left" w:pos="1287" w:leader="none"/>
        </w:tabs>
        <w:bidi w:val="0"/>
        <w:ind w:left="360" w:right="0" w:hanging="0"/>
        <w:jc w:val="both"/>
        <w:rPr>
          <w:color w:val="auto"/>
        </w:rPr>
      </w:pPr>
      <w:r>
        <w:rPr>
          <w:rFonts w:cs="Arial" w:ascii="Arial" w:hAnsi="Arial"/>
          <w:i w:val="false"/>
          <w:iCs w:val="false"/>
          <w:color w:val="auto"/>
          <w:sz w:val="22"/>
          <w:szCs w:val="22"/>
        </w:rPr>
        <w:t xml:space="preserve">Sběrné nádoby na papír jsou umístěny </w:t>
      </w:r>
      <w:r>
        <w:rPr>
          <w:rFonts w:eastAsia="Times New Roman" w:cs="Arial" w:ascii="Arial" w:hAnsi="Arial"/>
          <w:i w:val="false"/>
          <w:iCs w:val="false"/>
          <w:color w:val="auto"/>
          <w:sz w:val="22"/>
          <w:szCs w:val="22"/>
          <w:lang w:val="cs-CZ" w:eastAsia="zh-CN" w:bidi="ar-SA"/>
        </w:rPr>
        <w:t xml:space="preserve">v ulicích: Za Tratí, Na Praze, Zámostí, U Staré školy, Štocká, Luční, Za Školou, Okružní (prodejna COOP), Šeříková, Okružní (u č. p. 324), Polenská, U Rybníčka, Ždírecká, Ke Hřišti,  u kulturního domu, Filipovské Chaloupky, Cihelna, </w:t>
      </w:r>
    </w:p>
    <w:p>
      <w:pPr>
        <w:pStyle w:val="Normal"/>
        <w:tabs>
          <w:tab w:val="clear" w:pos="709"/>
          <w:tab w:val="left" w:pos="900" w:leader="none"/>
          <w:tab w:val="left" w:pos="1287" w:leader="none"/>
        </w:tabs>
        <w:bidi w:val="0"/>
        <w:ind w:left="360" w:right="0" w:hanging="0"/>
        <w:jc w:val="both"/>
        <w:rPr>
          <w:rFonts w:ascii="Arial" w:hAnsi="Arial" w:cs="Arial"/>
          <w:i w:val="false"/>
          <w:i w:val="false"/>
          <w:iCs w:val="false"/>
          <w:color w:val="auto"/>
          <w:sz w:val="22"/>
          <w:szCs w:val="22"/>
        </w:rPr>
      </w:pPr>
      <w:r>
        <w:rPr>
          <w:rFonts w:cs="Arial" w:ascii="Arial" w:hAnsi="Arial"/>
          <w:i w:val="false"/>
          <w:iCs w:val="false"/>
          <w:color w:val="auto"/>
          <w:sz w:val="22"/>
          <w:szCs w:val="22"/>
        </w:rPr>
      </w:r>
    </w:p>
    <w:p>
      <w:pPr>
        <w:pStyle w:val="Normal"/>
        <w:tabs>
          <w:tab w:val="clear" w:pos="709"/>
          <w:tab w:val="left" w:pos="900" w:leader="none"/>
          <w:tab w:val="left" w:pos="1287" w:leader="none"/>
        </w:tabs>
        <w:bidi w:val="0"/>
        <w:ind w:left="360" w:right="0" w:hanging="0"/>
        <w:jc w:val="both"/>
        <w:rPr/>
      </w:pPr>
      <w:r>
        <w:rPr>
          <w:rFonts w:cs="Arial" w:ascii="Arial" w:hAnsi="Arial"/>
          <w:i w:val="false"/>
          <w:iCs w:val="false"/>
          <w:color w:val="000000"/>
          <w:sz w:val="22"/>
          <w:szCs w:val="22"/>
        </w:rPr>
        <w:t xml:space="preserve">Sběrné nádoby na plast  jsou umístěny v ulicích </w:t>
      </w:r>
      <w:r>
        <w:rPr>
          <w:rFonts w:eastAsia="Times New Roman" w:cs="Arial" w:ascii="Arial" w:hAnsi="Arial"/>
          <w:i w:val="false"/>
          <w:iCs w:val="false"/>
          <w:color w:val="000000"/>
          <w:sz w:val="22"/>
          <w:szCs w:val="22"/>
          <w:lang w:val="cs-CZ" w:eastAsia="zh-CN" w:bidi="ar-SA"/>
        </w:rPr>
        <w:t xml:space="preserve">Za Tratí, Na Praze, Zámostí, U Staré školy, Štocká, Luční, Za Školou, Okružní (prodejna COOP), Šeříková, Okružní (u č. p. 324), Polenská, U Rybníčka, Ždírecká, Ke Hřišti,  u kulturního domu, Filipovské Chaloupky, Cihelna, </w:t>
      </w:r>
    </w:p>
    <w:p>
      <w:pPr>
        <w:pStyle w:val="Normal"/>
        <w:tabs>
          <w:tab w:val="clear" w:pos="709"/>
          <w:tab w:val="left" w:pos="900" w:leader="none"/>
          <w:tab w:val="left" w:pos="1287" w:leader="none"/>
        </w:tabs>
        <w:bidi w:val="0"/>
        <w:ind w:left="360" w:right="0" w:hanging="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left="360" w:right="0" w:hanging="0"/>
        <w:jc w:val="both"/>
        <w:rPr>
          <w:color w:val="000000"/>
        </w:rPr>
      </w:pPr>
      <w:r>
        <w:rPr>
          <w:rFonts w:cs="Arial" w:ascii="Arial" w:hAnsi="Arial"/>
          <w:i w:val="false"/>
          <w:iCs w:val="false"/>
          <w:color w:val="000000"/>
          <w:sz w:val="22"/>
          <w:szCs w:val="22"/>
        </w:rPr>
        <w:t xml:space="preserve">Sběrné nádoby na </w:t>
      </w:r>
      <w:r>
        <w:rPr>
          <w:rFonts w:eastAsia="Times New Roman" w:cs="Arial" w:ascii="Arial" w:hAnsi="Arial"/>
          <w:i w:val="false"/>
          <w:iCs w:val="false"/>
          <w:color w:val="000000"/>
          <w:sz w:val="22"/>
          <w:szCs w:val="22"/>
          <w:lang w:val="cs-CZ" w:eastAsia="zh-CN" w:bidi="ar-SA"/>
        </w:rPr>
        <w:t>sklo bílé</w:t>
      </w:r>
      <w:r>
        <w:rPr>
          <w:rFonts w:cs="Arial" w:ascii="Arial" w:hAnsi="Arial"/>
          <w:i w:val="false"/>
          <w:iCs w:val="false"/>
          <w:color w:val="000000"/>
          <w:sz w:val="22"/>
          <w:szCs w:val="22"/>
        </w:rPr>
        <w:t xml:space="preserve"> jsou umístěny v ulicích </w:t>
      </w:r>
      <w:r>
        <w:rPr>
          <w:rFonts w:eastAsia="Times New Roman" w:cs="Arial" w:ascii="Arial" w:hAnsi="Arial"/>
          <w:i w:val="false"/>
          <w:iCs w:val="false"/>
          <w:color w:val="000000"/>
          <w:sz w:val="22"/>
          <w:szCs w:val="22"/>
          <w:lang w:val="cs-CZ" w:eastAsia="zh-CN" w:bidi="ar-SA"/>
        </w:rPr>
        <w:t xml:space="preserve">Za Tratí, Na Praze, </w:t>
      </w:r>
      <w:r>
        <w:rPr>
          <w:rFonts w:eastAsia="Times New Roman" w:cs="Arial" w:ascii="Arial" w:hAnsi="Arial"/>
          <w:i w:val="false"/>
          <w:iCs w:val="false"/>
          <w:color w:val="000000"/>
          <w:sz w:val="22"/>
          <w:szCs w:val="22"/>
          <w:lang w:val="cs-CZ" w:eastAsia="zh-CN" w:bidi="ar-SA"/>
        </w:rPr>
        <w:t xml:space="preserve">Zámostí, Štocká, Luční, Za Školou, </w:t>
      </w:r>
      <w:r>
        <w:rPr>
          <w:rFonts w:eastAsia="Times New Roman" w:cs="Arial" w:ascii="Arial" w:hAnsi="Arial"/>
          <w:i w:val="false"/>
          <w:iCs w:val="false"/>
          <w:color w:val="000000"/>
          <w:sz w:val="22"/>
          <w:szCs w:val="22"/>
          <w:lang w:val="cs-CZ" w:eastAsia="zh-CN" w:bidi="ar-SA"/>
        </w:rPr>
        <w:t xml:space="preserve">Štocká, Šeříková, Polenská, U Rybníčka, Filipovské Chaloupky, Cihelna, Ke Hřišti, </w:t>
      </w:r>
    </w:p>
    <w:p>
      <w:pPr>
        <w:pStyle w:val="Normal"/>
        <w:tabs>
          <w:tab w:val="clear" w:pos="709"/>
          <w:tab w:val="left" w:pos="900" w:leader="none"/>
          <w:tab w:val="left" w:pos="1287" w:leader="none"/>
        </w:tabs>
        <w:bidi w:val="0"/>
        <w:ind w:left="360" w:right="0" w:hanging="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left="360" w:right="0" w:hanging="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t xml:space="preserve">Sběrné nádoby na sklo barevné  jsou umístěny v ulicích Za Tratí, Na Praze, </w:t>
      </w:r>
      <w:r>
        <w:rPr>
          <w:rFonts w:eastAsia="Times New Roman" w:cs="Arial" w:ascii="Arial" w:hAnsi="Arial"/>
          <w:i w:val="false"/>
          <w:iCs w:val="false"/>
          <w:color w:val="000000"/>
          <w:sz w:val="22"/>
          <w:szCs w:val="22"/>
          <w:lang w:val="cs-CZ" w:eastAsia="zh-CN" w:bidi="ar-SA"/>
        </w:rPr>
        <w:t xml:space="preserve">Zámostí, </w:t>
      </w:r>
      <w:r>
        <w:rPr>
          <w:rFonts w:eastAsia="Times New Roman" w:cs="Arial" w:ascii="Arial" w:hAnsi="Arial"/>
          <w:i w:val="false"/>
          <w:iCs w:val="false"/>
          <w:color w:val="000000"/>
          <w:sz w:val="22"/>
          <w:szCs w:val="22"/>
          <w:lang w:val="cs-CZ" w:eastAsia="zh-CN" w:bidi="ar-SA"/>
        </w:rPr>
        <w:t>U Staré školy,</w:t>
      </w:r>
      <w:r>
        <w:rPr>
          <w:rFonts w:eastAsia="Times New Roman" w:cs="Arial" w:ascii="Arial" w:hAnsi="Arial"/>
          <w:i w:val="false"/>
          <w:iCs w:val="false"/>
          <w:color w:val="000000"/>
          <w:sz w:val="22"/>
          <w:szCs w:val="22"/>
          <w:lang w:val="cs-CZ" w:eastAsia="zh-CN" w:bidi="ar-SA"/>
        </w:rPr>
        <w:t xml:space="preserve"> </w:t>
      </w:r>
      <w:r>
        <w:rPr>
          <w:rFonts w:eastAsia="Times New Roman" w:cs="Arial" w:ascii="Arial" w:hAnsi="Arial"/>
          <w:i w:val="false"/>
          <w:iCs w:val="false"/>
          <w:color w:val="000000"/>
          <w:sz w:val="22"/>
          <w:szCs w:val="22"/>
          <w:lang w:val="cs-CZ" w:eastAsia="zh-CN" w:bidi="ar-SA"/>
        </w:rPr>
        <w:t xml:space="preserve"> Štocká, Luční, Za Školou, </w:t>
      </w:r>
      <w:r>
        <w:rPr>
          <w:rFonts w:eastAsia="Times New Roman" w:cs="Arial" w:ascii="Arial" w:hAnsi="Arial"/>
          <w:i w:val="false"/>
          <w:iCs w:val="false"/>
          <w:color w:val="000000"/>
          <w:sz w:val="22"/>
          <w:szCs w:val="22"/>
          <w:lang w:val="cs-CZ" w:eastAsia="zh-CN" w:bidi="ar-SA"/>
        </w:rPr>
        <w:t xml:space="preserve">Šeříková,  Okružní (u č. p. 324),  Polenská, U Rybníčka, Ždírecká, </w:t>
      </w:r>
      <w:r>
        <w:rPr>
          <w:rFonts w:eastAsia="Times New Roman" w:cs="Arial" w:ascii="Arial" w:hAnsi="Arial"/>
          <w:i w:val="false"/>
          <w:iCs w:val="false"/>
          <w:color w:val="000000"/>
          <w:sz w:val="22"/>
          <w:szCs w:val="22"/>
          <w:lang w:val="cs-CZ" w:eastAsia="zh-CN" w:bidi="ar-SA"/>
        </w:rPr>
        <w:t xml:space="preserve">Ke Hřišti, </w:t>
      </w:r>
      <w:r>
        <w:rPr>
          <w:rFonts w:eastAsia="Times New Roman" w:cs="Arial" w:ascii="Arial" w:hAnsi="Arial"/>
          <w:i w:val="false"/>
          <w:iCs w:val="false"/>
          <w:color w:val="000000"/>
          <w:sz w:val="22"/>
          <w:szCs w:val="22"/>
          <w:lang w:val="cs-CZ" w:eastAsia="zh-CN" w:bidi="ar-SA"/>
        </w:rPr>
        <w:t xml:space="preserve">Filipovské Chaloupky, Cihelna, </w:t>
      </w:r>
    </w:p>
    <w:p>
      <w:pPr>
        <w:pStyle w:val="Normal"/>
        <w:tabs>
          <w:tab w:val="clear" w:pos="709"/>
          <w:tab w:val="left" w:pos="900" w:leader="none"/>
          <w:tab w:val="left" w:pos="1287" w:leader="none"/>
        </w:tabs>
        <w:bidi w:val="0"/>
        <w:ind w:left="360" w:right="0" w:hanging="0"/>
        <w:jc w:val="both"/>
        <w:rPr>
          <w:color w:val="FF0000"/>
        </w:rPr>
      </w:pPr>
      <w:r>
        <w:rPr>
          <w:color w:val="FF0000"/>
        </w:rPr>
      </w:r>
    </w:p>
    <w:p>
      <w:pPr>
        <w:pStyle w:val="Normal"/>
        <w:tabs>
          <w:tab w:val="clear" w:pos="709"/>
          <w:tab w:val="left" w:pos="372" w:leader="none"/>
        </w:tabs>
        <w:bidi w:val="0"/>
        <w:ind w:left="0" w:right="0" w:hanging="0"/>
        <w:jc w:val="both"/>
        <w:rPr/>
      </w:pPr>
      <w:r>
        <w:rPr>
          <w:rFonts w:eastAsia="Arial" w:cs="Arial" w:ascii="Arial" w:hAnsi="Arial"/>
          <w:i w:val="false"/>
          <w:iCs w:val="false"/>
          <w:color w:val="000000"/>
          <w:sz w:val="22"/>
          <w:szCs w:val="22"/>
          <w:lang w:val="cs-CZ" w:eastAsia="zh-CN" w:bidi="ar-SA"/>
        </w:rPr>
        <w:t xml:space="preserve">  </w:t>
      </w:r>
      <w:r>
        <w:rPr>
          <w:rFonts w:eastAsia="Arial" w:cs="Arial" w:ascii="Arial" w:hAnsi="Arial"/>
          <w:i w:val="false"/>
          <w:iCs w:val="false"/>
          <w:color w:val="000000"/>
          <w:sz w:val="22"/>
          <w:szCs w:val="22"/>
          <w:lang w:val="cs-CZ" w:eastAsia="zh-CN" w:bidi="ar-SA"/>
        </w:rPr>
        <w:tab/>
      </w:r>
      <w:r>
        <w:rPr>
          <w:rFonts w:eastAsia="Times New Roman" w:cs="Arial" w:ascii="Arial" w:hAnsi="Arial"/>
          <w:i w:val="false"/>
          <w:iCs w:val="false"/>
          <w:color w:val="000000"/>
          <w:sz w:val="22"/>
          <w:szCs w:val="22"/>
          <w:lang w:val="cs-CZ" w:eastAsia="zh-CN" w:bidi="ar-SA"/>
        </w:rPr>
        <w:t>Sběrné nádoby</w:t>
      </w:r>
      <w:r>
        <w:rPr>
          <w:rFonts w:cs="Arial" w:ascii="Arial" w:hAnsi="Arial"/>
          <w:i w:val="false"/>
          <w:iCs w:val="false"/>
          <w:color w:val="000000"/>
          <w:sz w:val="22"/>
          <w:szCs w:val="22"/>
        </w:rPr>
        <w:t xml:space="preserve"> na kovy </w:t>
      </w:r>
      <w:r>
        <w:rPr>
          <w:rFonts w:eastAsia="Times New Roman" w:cs="Arial" w:ascii="Arial" w:hAnsi="Arial"/>
          <w:i w:val="false"/>
          <w:iCs w:val="false"/>
          <w:color w:val="000000"/>
          <w:sz w:val="22"/>
          <w:szCs w:val="22"/>
          <w:lang w:val="cs-CZ" w:eastAsia="zh-CN" w:bidi="ar-SA"/>
        </w:rPr>
        <w:t xml:space="preserve">jsou umístěny v ulicích: </w:t>
      </w:r>
      <w:r>
        <w:rPr>
          <w:rFonts w:eastAsia="Times New Roman" w:cs="Arial" w:ascii="Arial" w:hAnsi="Arial"/>
          <w:i w:val="false"/>
          <w:iCs w:val="false"/>
          <w:color w:val="000000"/>
          <w:sz w:val="22"/>
          <w:szCs w:val="22"/>
          <w:lang w:val="cs-CZ" w:eastAsia="zh-CN" w:bidi="ar-SA"/>
        </w:rPr>
        <w:t xml:space="preserve">Zámostí, Štocká, Okružní (u č. p. 324),  </w:t>
        <w:tab/>
        <w:t>Šeříková, U Rybníčka, Filipovské Chaloupky</w:t>
      </w:r>
    </w:p>
    <w:p>
      <w:pPr>
        <w:pStyle w:val="Normal"/>
        <w:tabs>
          <w:tab w:val="clear" w:pos="709"/>
          <w:tab w:val="left" w:pos="900" w:leader="none"/>
          <w:tab w:val="left" w:pos="1287" w:leader="none"/>
        </w:tabs>
        <w:bidi w:val="0"/>
        <w:ind w:left="360" w:right="0" w:hanging="0"/>
        <w:jc w:val="both"/>
        <w:rPr>
          <w:i w:val="false"/>
          <w:i w:val="false"/>
          <w:iCs w:val="false"/>
          <w:color w:val="000000"/>
        </w:rPr>
      </w:pPr>
      <w:r>
        <w:rPr>
          <w:i w:val="false"/>
          <w:iCs w:val="false"/>
          <w:color w:val="000000"/>
        </w:rPr>
      </w:r>
    </w:p>
    <w:p>
      <w:pPr>
        <w:pStyle w:val="Normal"/>
        <w:tabs>
          <w:tab w:val="clear" w:pos="709"/>
          <w:tab w:val="left" w:pos="900" w:leader="none"/>
          <w:tab w:val="left" w:pos="1287" w:leader="none"/>
        </w:tabs>
        <w:bidi w:val="0"/>
        <w:ind w:left="360" w:right="0" w:hanging="0"/>
        <w:jc w:val="both"/>
        <w:rPr>
          <w:i w:val="false"/>
          <w:i w:val="false"/>
          <w:iCs w:val="false"/>
          <w:color w:val="000000"/>
        </w:rPr>
      </w:pPr>
      <w:r>
        <w:rPr>
          <w:rFonts w:eastAsia="Times New Roman" w:cs="Arial" w:ascii="Arial" w:hAnsi="Arial"/>
          <w:i w:val="false"/>
          <w:iCs w:val="false"/>
          <w:color w:val="000000"/>
          <w:sz w:val="22"/>
          <w:szCs w:val="22"/>
          <w:lang w:val="cs-CZ" w:eastAsia="zh-CN" w:bidi="ar-SA"/>
        </w:rPr>
        <w:t xml:space="preserve">Sběrné nádoby na jedlé oleje a tuky jsou umístěny v ulicích:  </w:t>
      </w:r>
      <w:r>
        <w:rPr>
          <w:rFonts w:eastAsia="Times New Roman" w:cs="Arial" w:ascii="Arial" w:hAnsi="Arial"/>
          <w:i w:val="false"/>
          <w:iCs w:val="false"/>
          <w:color w:val="000000"/>
          <w:sz w:val="22"/>
          <w:szCs w:val="22"/>
          <w:lang w:val="cs-CZ" w:eastAsia="zh-CN" w:bidi="ar-SA"/>
        </w:rPr>
        <w:t>Za Tratí, Na Praze, Zámostí, U Staré školy, Štocká, Luční, Za Školou, Okružní (prodejna COOP), Šeříková, Okružní (u č. p. 324), Polenská, U Rybníčka, Ždírecká,Filipovské Chaloupky, Cihelna,</w:t>
      </w:r>
    </w:p>
    <w:p>
      <w:pPr>
        <w:pStyle w:val="Normal"/>
        <w:tabs>
          <w:tab w:val="clear" w:pos="709"/>
          <w:tab w:val="left" w:pos="900" w:leader="none"/>
          <w:tab w:val="left" w:pos="1287" w:leader="none"/>
        </w:tabs>
        <w:bidi w:val="0"/>
        <w:ind w:left="360" w:right="0" w:hanging="0"/>
        <w:jc w:val="both"/>
        <w:rPr/>
      </w:pPr>
      <w:r>
        <w:rPr/>
      </w:r>
    </w:p>
    <w:p>
      <w:pPr>
        <w:pStyle w:val="Normal"/>
        <w:tabs>
          <w:tab w:val="clear" w:pos="709"/>
          <w:tab w:val="left" w:pos="900" w:leader="none"/>
          <w:tab w:val="left" w:pos="1287" w:leader="none"/>
        </w:tabs>
        <w:bidi w:val="0"/>
        <w:ind w:left="360" w:right="0" w:hanging="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t>Sběrné kontejnery na biologické odpady jsou umístěny v ulicích: Za Tratí, Okružní (ústředna O2), Ke Hřišti, Na Praze, Okružní (u č. p. 324), U Rybníčka, Za Školou, Zámostí</w:t>
      </w:r>
    </w:p>
    <w:p>
      <w:pPr>
        <w:pStyle w:val="Normal"/>
        <w:tabs>
          <w:tab w:val="clear" w:pos="709"/>
          <w:tab w:val="left" w:pos="900" w:leader="none"/>
          <w:tab w:val="left" w:pos="1287" w:leader="none"/>
        </w:tabs>
        <w:bidi w:val="0"/>
        <w:ind w:left="360" w:right="0" w:hanging="0"/>
        <w:jc w:val="both"/>
        <w:rPr>
          <w:rFonts w:ascii="Arial" w:hAnsi="Arial" w:eastAsia="Times New Roman" w:cs="Arial"/>
          <w:i w:val="false"/>
          <w:i w:val="false"/>
          <w:iCs w:val="false"/>
          <w:color w:val="000000"/>
          <w:sz w:val="22"/>
          <w:szCs w:val="22"/>
          <w:lang w:val="cs-CZ" w:eastAsia="zh-CN" w:bidi="ar-SA"/>
        </w:rPr>
      </w:pPr>
      <w:r>
        <w:rPr>
          <w:rFonts w:eastAsia="Times New Roman" w:cs="Arial" w:ascii="Arial" w:hAnsi="Arial"/>
          <w:i w:val="false"/>
          <w:iCs w:val="false"/>
          <w:color w:val="000000"/>
          <w:sz w:val="22"/>
          <w:szCs w:val="22"/>
          <w:lang w:val="cs-CZ" w:eastAsia="zh-CN" w:bidi="ar-SA"/>
        </w:rPr>
      </w:r>
    </w:p>
    <w:p>
      <w:pPr>
        <w:pStyle w:val="Normal"/>
        <w:tabs>
          <w:tab w:val="clear" w:pos="709"/>
          <w:tab w:val="left" w:pos="900" w:leader="none"/>
          <w:tab w:val="left" w:pos="1287" w:leader="none"/>
        </w:tabs>
        <w:bidi w:val="0"/>
        <w:ind w:left="360" w:right="0" w:hanging="0"/>
        <w:jc w:val="both"/>
        <w:rPr>
          <w:rFonts w:ascii="Arial" w:hAnsi="Arial" w:eastAsia="Times New Roman" w:cs="Arial"/>
          <w:i w:val="false"/>
          <w:i w:val="false"/>
          <w:iCs w:val="false"/>
          <w:color w:val="000000"/>
          <w:sz w:val="22"/>
          <w:szCs w:val="22"/>
          <w:shd w:fill="auto" w:val="clear"/>
          <w:lang w:val="cs-CZ" w:eastAsia="zh-CN" w:bidi="ar-SA"/>
        </w:rPr>
      </w:pPr>
      <w:r>
        <w:rPr>
          <w:rFonts w:eastAsia="Times New Roman" w:cs="Arial" w:ascii="Arial" w:hAnsi="Arial"/>
          <w:i w:val="false"/>
          <w:iCs w:val="false"/>
          <w:color w:val="000000"/>
          <w:sz w:val="22"/>
          <w:szCs w:val="22"/>
          <w:shd w:fill="auto" w:val="clear"/>
          <w:lang w:val="cs-CZ" w:eastAsia="zh-CN" w:bidi="ar-SA"/>
        </w:rPr>
        <w:t>Sběrné kontejnery na textil jsou umístěny v ulicích: Okružn</w:t>
      </w:r>
      <w:r>
        <w:rPr>
          <w:rFonts w:eastAsia="Times New Roman" w:cs="Arial" w:ascii="Arial" w:hAnsi="Arial"/>
          <w:i w:val="false"/>
          <w:iCs w:val="false"/>
          <w:color w:val="000000"/>
          <w:sz w:val="22"/>
          <w:szCs w:val="22"/>
          <w:shd w:fill="auto" w:val="clear"/>
          <w:lang w:val="cs-CZ" w:eastAsia="zh-CN" w:bidi="ar-SA"/>
        </w:rPr>
        <w:t>í u prodejny COOP, Okružní u č. p. 324, Štocká (u prodejny potravin).</w:t>
      </w:r>
      <w:r>
        <w:rPr>
          <w:rFonts w:eastAsia="Times New Roman" w:cs="Arial" w:ascii="Arial" w:hAnsi="Arial"/>
          <w:i w:val="false"/>
          <w:iCs w:val="false"/>
          <w:color w:val="000000"/>
          <w:sz w:val="22"/>
          <w:szCs w:val="22"/>
          <w:shd w:fill="auto" w:val="clear"/>
          <w:lang w:val="cs-CZ" w:eastAsia="zh-CN" w:bidi="ar-SA"/>
        </w:rPr>
        <w:t xml:space="preserve"> </w:t>
      </w:r>
    </w:p>
    <w:p>
      <w:pPr>
        <w:pStyle w:val="Normal"/>
        <w:tabs>
          <w:tab w:val="clear" w:pos="709"/>
          <w:tab w:val="left" w:pos="900" w:leader="none"/>
          <w:tab w:val="left" w:pos="1287" w:leader="none"/>
        </w:tabs>
        <w:bidi w:val="0"/>
        <w:ind w:left="360" w:right="0" w:hanging="0"/>
        <w:jc w:val="both"/>
        <w:rPr/>
      </w:pPr>
      <w:r>
        <w:rPr/>
      </w:r>
    </w:p>
    <w:p>
      <w:pPr>
        <w:pStyle w:val="Normal"/>
        <w:tabs>
          <w:tab w:val="clear" w:pos="709"/>
          <w:tab w:val="left" w:pos="900" w:leader="none"/>
          <w:tab w:val="left" w:pos="1287" w:leader="none"/>
        </w:tabs>
        <w:bidi w:val="0"/>
        <w:ind w:left="360" w:right="0" w:hanging="0"/>
        <w:jc w:val="both"/>
        <w:rPr>
          <w:rFonts w:ascii="Arial" w:hAnsi="Arial" w:eastAsia="Arial" w:cs="Arial"/>
          <w:i/>
          <w:i/>
          <w:color w:val="00B0F0"/>
          <w:sz w:val="22"/>
          <w:szCs w:val="22"/>
          <w:lang w:val="cs-CZ" w:eastAsia="zh-CN" w:bidi="ar-SA"/>
        </w:rPr>
      </w:pPr>
      <w:r>
        <w:rPr>
          <w:rFonts w:eastAsia="Arial" w:cs="Arial" w:ascii="Arial" w:hAnsi="Arial"/>
          <w:i/>
          <w:color w:val="00B0F0"/>
          <w:sz w:val="22"/>
          <w:szCs w:val="22"/>
          <w:lang w:val="cs-CZ" w:eastAsia="zh-CN" w:bidi="ar-SA"/>
        </w:rPr>
        <w:t xml:space="preserve">  </w:t>
      </w:r>
    </w:p>
    <w:p>
      <w:pPr>
        <w:pStyle w:val="NormlnIMP"/>
        <w:numPr>
          <w:ilvl w:val="0"/>
          <w:numId w:val="5"/>
        </w:numPr>
        <w:tabs>
          <w:tab w:val="clear" w:pos="709"/>
          <w:tab w:val="left" w:pos="540" w:leader="none"/>
          <w:tab w:val="left" w:pos="927" w:leader="none"/>
        </w:tabs>
        <w:suppressAutoHyphens w:val="false"/>
        <w:overflowPunct w:val="true"/>
        <w:autoSpaceDE w:val="true"/>
        <w:bidi w:val="0"/>
        <w:spacing w:lineRule="auto" w:line="240"/>
        <w:ind w:left="0" w:right="0" w:hanging="0"/>
        <w:textAlignment w:val="auto"/>
        <w:rPr>
          <w:rFonts w:ascii="Arial" w:hAnsi="Arial" w:cs="Arial"/>
          <w:sz w:val="22"/>
          <w:szCs w:val="22"/>
        </w:rPr>
      </w:pPr>
      <w:r>
        <w:rPr>
          <w:rFonts w:cs="Arial" w:ascii="Arial" w:hAnsi="Arial"/>
          <w:sz w:val="22"/>
          <w:szCs w:val="22"/>
        </w:rPr>
        <w:t>Zvláštní sběrné nádoby jsou barevně odlišeny a označeny příslušnými nápisy:</w:t>
      </w:r>
    </w:p>
    <w:p>
      <w:pPr>
        <w:pStyle w:val="Normal"/>
        <w:bidi w:val="0"/>
        <w:jc w:val="both"/>
        <w:rPr>
          <w:rFonts w:ascii="Arial" w:hAnsi="Arial" w:cs="Arial"/>
          <w:sz w:val="22"/>
          <w:szCs w:val="22"/>
        </w:rPr>
      </w:pPr>
      <w:r>
        <w:rPr>
          <w:rFonts w:cs="Arial" w:ascii="Arial" w:hAnsi="Arial"/>
          <w:sz w:val="22"/>
          <w:szCs w:val="22"/>
        </w:rPr>
      </w:r>
    </w:p>
    <w:p>
      <w:pPr>
        <w:pStyle w:val="Odstavecseseznamem"/>
        <w:numPr>
          <w:ilvl w:val="0"/>
          <w:numId w:val="6"/>
        </w:numPr>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Biologické odpady, mobilní kontejnery zelené barvy</w:t>
      </w:r>
    </w:p>
    <w:p>
      <w:pPr>
        <w:pStyle w:val="Odstavecseseznamem"/>
        <w:numPr>
          <w:ilvl w:val="0"/>
          <w:numId w:val="6"/>
        </w:numPr>
        <w:autoSpaceDE w:val="false"/>
        <w:bidi w:val="0"/>
        <w:spacing w:lineRule="auto" w:line="240" w:before="0" w:after="0"/>
        <w:contextualSpacing/>
        <w:jc w:val="left"/>
        <w:rPr>
          <w:rFonts w:ascii="Arial" w:hAnsi="Arial" w:cs="Arial"/>
          <w:bCs/>
          <w:i/>
          <w:i/>
          <w:color w:val="000000"/>
        </w:rPr>
      </w:pPr>
      <w:r>
        <w:rPr>
          <w:rFonts w:cs="Arial" w:ascii="Arial" w:hAnsi="Arial"/>
          <w:bCs/>
          <w:i/>
          <w:color w:val="000000"/>
        </w:rPr>
        <w:t>Papír, barva modrá</w:t>
      </w:r>
    </w:p>
    <w:p>
      <w:pPr>
        <w:pStyle w:val="Odstavecseseznamem"/>
        <w:numPr>
          <w:ilvl w:val="0"/>
          <w:numId w:val="6"/>
        </w:numPr>
        <w:autoSpaceDE w:val="false"/>
        <w:bidi w:val="0"/>
        <w:spacing w:lineRule="auto" w:line="240" w:before="0" w:after="0"/>
        <w:contextualSpacing/>
        <w:jc w:val="left"/>
        <w:rPr/>
      </w:pPr>
      <w:r>
        <w:rPr>
          <w:rFonts w:cs="Arial" w:ascii="Arial" w:hAnsi="Arial"/>
          <w:bCs/>
          <w:i/>
          <w:color w:val="000000"/>
        </w:rPr>
        <w:t xml:space="preserve">Plasty, PET lahve, </w:t>
      </w:r>
      <w:r>
        <w:rPr>
          <w:rFonts w:eastAsia="Calibri" w:cs="Arial" w:ascii="Arial" w:hAnsi="Arial"/>
          <w:bCs/>
          <w:i/>
          <w:color w:val="000000"/>
          <w:sz w:val="22"/>
          <w:szCs w:val="22"/>
          <w:lang w:val="cs-CZ" w:eastAsia="zh-CN" w:bidi="ar-SA"/>
        </w:rPr>
        <w:t>nápojový karton</w:t>
      </w:r>
      <w:r>
        <w:rPr>
          <w:rFonts w:eastAsia="Calibri" w:cs="Arial" w:ascii="Arial" w:hAnsi="Arial"/>
          <w:bCs/>
          <w:i/>
          <w:color w:val="FF0000"/>
          <w:sz w:val="22"/>
          <w:szCs w:val="22"/>
          <w:lang w:val="cs-CZ" w:eastAsia="zh-CN" w:bidi="ar-SA"/>
        </w:rPr>
        <w:t xml:space="preserve"> </w:t>
      </w:r>
      <w:r>
        <w:rPr>
          <w:rFonts w:cs="Arial" w:ascii="Arial" w:hAnsi="Arial"/>
          <w:bCs/>
          <w:i/>
          <w:color w:val="000000"/>
        </w:rPr>
        <w:t xml:space="preserve">barva </w:t>
      </w:r>
      <w:r>
        <w:rPr>
          <w:rFonts w:eastAsia="Calibri" w:cs="Arial" w:ascii="Arial" w:hAnsi="Arial"/>
          <w:bCs/>
          <w:i/>
          <w:color w:val="auto"/>
          <w:sz w:val="22"/>
          <w:szCs w:val="22"/>
          <w:lang w:val="cs-CZ" w:eastAsia="zh-CN" w:bidi="ar-SA"/>
        </w:rPr>
        <w:t>žlutá s popisem</w:t>
      </w:r>
      <w:r>
        <w:rPr>
          <w:rFonts w:eastAsia="Calibri" w:cs="Arial" w:ascii="Arial" w:hAnsi="Arial"/>
          <w:bCs/>
          <w:i/>
          <w:color w:val="FF0000"/>
          <w:sz w:val="22"/>
          <w:szCs w:val="22"/>
          <w:lang w:val="cs-CZ" w:eastAsia="zh-CN" w:bidi="ar-SA"/>
        </w:rPr>
        <w:t xml:space="preserve"> </w:t>
      </w:r>
      <w:r>
        <w:rPr>
          <w:rFonts w:eastAsia="Calibri" w:cs="Arial" w:ascii="Arial" w:hAnsi="Arial"/>
          <w:bCs/>
          <w:i/>
          <w:color w:val="000000"/>
          <w:sz w:val="22"/>
          <w:szCs w:val="22"/>
          <w:lang w:val="cs-CZ" w:eastAsia="zh-CN" w:bidi="ar-SA"/>
        </w:rPr>
        <w:t xml:space="preserve">plast, </w:t>
      </w:r>
      <w:r>
        <w:rPr>
          <w:rFonts w:eastAsia="Calibri" w:cs="Arial" w:ascii="Arial" w:hAnsi="Arial"/>
          <w:bCs/>
          <w:i/>
          <w:color w:val="FF0000"/>
          <w:sz w:val="22"/>
          <w:szCs w:val="22"/>
          <w:lang w:val="cs-CZ" w:eastAsia="zh-CN" w:bidi="ar-SA"/>
        </w:rPr>
        <w:t xml:space="preserve"> </w:t>
      </w:r>
      <w:r>
        <w:rPr>
          <w:rFonts w:eastAsia="Calibri" w:cs="Arial" w:ascii="Arial" w:hAnsi="Arial"/>
          <w:bCs/>
          <w:i/>
          <w:color w:val="000000"/>
          <w:sz w:val="22"/>
          <w:szCs w:val="22"/>
          <w:lang w:val="cs-CZ" w:eastAsia="zh-CN" w:bidi="ar-SA"/>
        </w:rPr>
        <w:t>nápojový karton</w:t>
      </w:r>
    </w:p>
    <w:p>
      <w:pPr>
        <w:pStyle w:val="Odstavecseseznamem"/>
        <w:numPr>
          <w:ilvl w:val="0"/>
          <w:numId w:val="6"/>
        </w:numPr>
        <w:autoSpaceDE w:val="false"/>
        <w:bidi w:val="0"/>
        <w:spacing w:lineRule="auto" w:line="240" w:before="0" w:after="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Sklo bílé, barva černá</w:t>
      </w:r>
    </w:p>
    <w:p>
      <w:pPr>
        <w:pStyle w:val="Odstavecseseznamem"/>
        <w:numPr>
          <w:ilvl w:val="0"/>
          <w:numId w:val="6"/>
        </w:numPr>
        <w:autoSpaceDE w:val="false"/>
        <w:bidi w:val="0"/>
        <w:spacing w:lineRule="auto" w:line="240" w:before="0" w:after="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Sklo barevné, barva zelená</w:t>
      </w:r>
    </w:p>
    <w:p>
      <w:pPr>
        <w:pStyle w:val="Odstavecseseznamem"/>
        <w:numPr>
          <w:ilvl w:val="0"/>
          <w:numId w:val="6"/>
        </w:numPr>
        <w:autoSpaceDE w:val="false"/>
        <w:bidi w:val="0"/>
        <w:spacing w:lineRule="auto" w:line="240" w:before="0" w:after="0"/>
        <w:contextualSpacing/>
        <w:jc w:val="left"/>
        <w:rPr>
          <w:rFonts w:ascii="Arial" w:hAnsi="Arial" w:eastAsia="Calibri" w:cs="Arial"/>
          <w:bCs/>
          <w:i/>
          <w:i/>
          <w:color w:val="000000"/>
          <w:sz w:val="22"/>
          <w:szCs w:val="22"/>
          <w:lang w:val="cs-CZ" w:eastAsia="zh-CN" w:bidi="ar-SA"/>
        </w:rPr>
      </w:pPr>
      <w:r>
        <w:rPr>
          <w:rFonts w:eastAsia="Calibri" w:cs="Arial" w:ascii="Arial" w:hAnsi="Arial"/>
          <w:bCs/>
          <w:i/>
          <w:color w:val="000000"/>
          <w:sz w:val="22"/>
          <w:szCs w:val="22"/>
          <w:lang w:val="cs-CZ" w:eastAsia="zh-CN" w:bidi="ar-SA"/>
        </w:rPr>
        <w:t>Kovy, barva červená</w:t>
      </w:r>
    </w:p>
    <w:p>
      <w:pPr>
        <w:pStyle w:val="Normal"/>
        <w:numPr>
          <w:ilvl w:val="0"/>
          <w:numId w:val="6"/>
        </w:numPr>
        <w:autoSpaceDE w:val="false"/>
        <w:bidi w:val="0"/>
        <w:spacing w:lineRule="auto" w:line="240" w:before="0" w:after="0"/>
        <w:contextualSpacing/>
        <w:jc w:val="left"/>
        <w:rPr>
          <w:rFonts w:ascii="Arial" w:hAnsi="Arial" w:eastAsia="Calibri" w:cs="Arial"/>
          <w:bCs/>
          <w:i/>
          <w:i/>
          <w:iCs/>
          <w:color w:val="000000"/>
          <w:sz w:val="22"/>
          <w:szCs w:val="22"/>
          <w:lang w:val="cs-CZ" w:eastAsia="zh-CN" w:bidi="ar-SA"/>
        </w:rPr>
      </w:pPr>
      <w:r>
        <w:rPr>
          <w:rFonts w:eastAsia="Calibri" w:cs="Arial" w:ascii="Arial" w:hAnsi="Arial"/>
          <w:bCs/>
          <w:i/>
          <w:iCs/>
          <w:color w:val="000000"/>
          <w:sz w:val="22"/>
          <w:szCs w:val="22"/>
          <w:lang w:val="cs-CZ" w:eastAsia="zh-CN" w:bidi="ar-SA"/>
        </w:rPr>
        <w:t>Jedlé oleje a tuky, barva zelená 240lt</w:t>
      </w:r>
    </w:p>
    <w:p>
      <w:pPr>
        <w:pStyle w:val="Normal"/>
        <w:numPr>
          <w:ilvl w:val="0"/>
          <w:numId w:val="6"/>
        </w:numPr>
        <w:autoSpaceDE w:val="false"/>
        <w:bidi w:val="0"/>
        <w:spacing w:lineRule="auto" w:line="240" w:before="0" w:after="0"/>
        <w:contextualSpacing/>
        <w:jc w:val="left"/>
        <w:rPr>
          <w:rFonts w:ascii="Arial" w:hAnsi="Arial" w:eastAsia="Calibri" w:cs="Arial"/>
          <w:bCs/>
          <w:i/>
          <w:i/>
          <w:iCs/>
          <w:color w:val="000000"/>
          <w:sz w:val="22"/>
          <w:szCs w:val="22"/>
          <w:shd w:fill="auto" w:val="clear"/>
          <w:lang w:val="cs-CZ" w:eastAsia="zh-CN" w:bidi="ar-SA"/>
        </w:rPr>
      </w:pPr>
      <w:r>
        <w:rPr>
          <w:rFonts w:eastAsia="Calibri" w:cs="Arial" w:ascii="Arial" w:hAnsi="Arial"/>
          <w:bCs/>
          <w:i/>
          <w:iCs/>
          <w:color w:val="000000"/>
          <w:sz w:val="22"/>
          <w:szCs w:val="22"/>
          <w:shd w:fill="auto" w:val="clear"/>
          <w:lang w:val="cs-CZ" w:eastAsia="zh-CN" w:bidi="ar-SA"/>
        </w:rPr>
        <w:t xml:space="preserve">Textil, vícebarevné označení </w:t>
      </w:r>
      <w:r>
        <w:rPr>
          <w:rFonts w:eastAsia="Calibri" w:cs="Arial" w:ascii="Arial" w:hAnsi="Arial"/>
          <w:bCs/>
          <w:i/>
          <w:iCs/>
          <w:color w:val="000000"/>
          <w:sz w:val="22"/>
          <w:szCs w:val="22"/>
          <w:shd w:fill="auto" w:val="clear"/>
          <w:lang w:val="cs-CZ" w:eastAsia="zh-CN" w:bidi="ar-SA"/>
        </w:rPr>
        <w:t>(jednokomorový vstupní otvor)</w:t>
      </w:r>
    </w:p>
    <w:p>
      <w:pPr>
        <w:pStyle w:val="Normal"/>
        <w:bidi w:val="0"/>
        <w:ind w:left="720" w:right="0" w:hanging="0"/>
        <w:jc w:val="left"/>
        <w:rPr>
          <w:rFonts w:ascii="Arial" w:hAnsi="Arial" w:cs="Arial"/>
          <w:i/>
          <w:i/>
          <w:iCs/>
          <w:sz w:val="22"/>
          <w:szCs w:val="22"/>
        </w:rPr>
      </w:pPr>
      <w:r>
        <w:rPr>
          <w:rFonts w:cs="Arial" w:ascii="Arial" w:hAnsi="Arial"/>
          <w:i/>
          <w:iCs/>
          <w:sz w:val="22"/>
          <w:szCs w:val="22"/>
        </w:rPr>
      </w:r>
    </w:p>
    <w:p>
      <w:pPr>
        <w:pStyle w:val="Normal"/>
        <w:bidi w:val="0"/>
        <w:ind w:left="720" w:right="0" w:hanging="0"/>
        <w:jc w:val="left"/>
        <w:rPr>
          <w:rFonts w:ascii="Arial" w:hAnsi="Arial" w:cs="Arial"/>
          <w:i/>
          <w:i/>
          <w:iCs/>
          <w:sz w:val="22"/>
          <w:szCs w:val="22"/>
        </w:rPr>
      </w:pPr>
      <w:r>
        <w:rPr>
          <w:rFonts w:cs="Arial" w:ascii="Arial" w:hAnsi="Arial"/>
          <w:i/>
          <w:iCs/>
          <w:sz w:val="22"/>
          <w:szCs w:val="22"/>
        </w:rPr>
      </w:r>
    </w:p>
    <w:p>
      <w:pPr>
        <w:pStyle w:val="Normal"/>
        <w:numPr>
          <w:ilvl w:val="0"/>
          <w:numId w:val="5"/>
        </w:numPr>
        <w:bidi w:val="0"/>
        <w:jc w:val="both"/>
        <w:rPr>
          <w:rFonts w:ascii="Arial" w:hAnsi="Arial" w:cs="Arial"/>
          <w:sz w:val="22"/>
          <w:szCs w:val="22"/>
        </w:rPr>
      </w:pPr>
      <w:r>
        <w:rPr>
          <w:rFonts w:cs="Arial" w:ascii="Arial" w:hAnsi="Arial"/>
          <w:sz w:val="22"/>
          <w:szCs w:val="22"/>
        </w:rPr>
        <w:t>Do zvláštních sběrných nádob je zakázáno ukládat jiné složky komunálních odpadů, než pro které jsou určeny.</w:t>
      </w:r>
    </w:p>
    <w:p>
      <w:pPr>
        <w:pStyle w:val="Normal"/>
        <w:bidi w:val="0"/>
        <w:jc w:val="both"/>
        <w:rPr>
          <w:rFonts w:ascii="Arial" w:hAnsi="Arial" w:cs="Arial"/>
          <w:sz w:val="22"/>
          <w:szCs w:val="22"/>
        </w:rPr>
      </w:pPr>
      <w:r>
        <w:rPr>
          <w:rFonts w:cs="Arial" w:ascii="Arial" w:hAnsi="Arial"/>
          <w:sz w:val="22"/>
          <w:szCs w:val="22"/>
        </w:rPr>
      </w:r>
    </w:p>
    <w:p>
      <w:pPr>
        <w:pStyle w:val="Normal"/>
        <w:numPr>
          <w:ilvl w:val="0"/>
          <w:numId w:val="5"/>
        </w:numPr>
        <w:bidi w:val="0"/>
        <w:jc w:val="both"/>
        <w:rPr>
          <w:rFonts w:ascii="Arial" w:hAnsi="Arial" w:cs="Arial"/>
          <w:sz w:val="22"/>
          <w:szCs w:val="22"/>
        </w:rPr>
      </w:pPr>
      <w:r>
        <w:rPr>
          <w:rFonts w:cs="Arial" w:ascii="Arial" w:hAnsi="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pPr>
        <w:pStyle w:val="Default"/>
        <w:bidi w:val="0"/>
        <w:ind w:left="360" w:right="0" w:hanging="0"/>
        <w:jc w:val="left"/>
        <w:rPr>
          <w:rFonts w:cs="Arial"/>
          <w:sz w:val="22"/>
          <w:szCs w:val="22"/>
        </w:rPr>
      </w:pPr>
      <w:r>
        <w:rPr>
          <w:rFonts w:cs="Arial"/>
          <w:sz w:val="22"/>
          <w:szCs w:val="22"/>
        </w:rPr>
      </w:r>
    </w:p>
    <w:p>
      <w:pPr>
        <w:pStyle w:val="Normal"/>
        <w:bidi w:val="0"/>
        <w:ind w:left="360" w:right="0" w:hanging="0"/>
        <w:jc w:val="both"/>
        <w:rPr>
          <w:rFonts w:cs="Arial"/>
          <w:sz w:val="22"/>
          <w:szCs w:val="22"/>
        </w:rPr>
      </w:pPr>
      <w:r>
        <w:rPr>
          <w:rFonts w:cs="Arial"/>
          <w:sz w:val="22"/>
          <w:szCs w:val="22"/>
        </w:rPr>
      </w:r>
    </w:p>
    <w:p>
      <w:pPr>
        <w:pStyle w:val="Nadpis2"/>
        <w:bidi w:val="0"/>
        <w:spacing w:lineRule="auto" w:line="240"/>
        <w:jc w:val="center"/>
        <w:rPr>
          <w:rFonts w:ascii="Arial" w:hAnsi="Arial" w:cs="Arial"/>
          <w:b/>
          <w:bCs/>
          <w:sz w:val="22"/>
          <w:szCs w:val="22"/>
          <w:u w:val="none"/>
        </w:rPr>
      </w:pPr>
      <w:r>
        <w:rPr>
          <w:rFonts w:cs="Arial" w:ascii="Arial" w:hAnsi="Arial"/>
          <w:b/>
          <w:bCs/>
          <w:sz w:val="22"/>
          <w:szCs w:val="22"/>
          <w:u w:val="none"/>
        </w:rPr>
        <w:t>Čl. 4</w:t>
      </w:r>
    </w:p>
    <w:p>
      <w:pPr>
        <w:pStyle w:val="Nadpis2"/>
        <w:bidi w:val="0"/>
        <w:spacing w:lineRule="auto" w:line="240"/>
        <w:jc w:val="center"/>
        <w:rPr>
          <w:rFonts w:ascii="Arial" w:hAnsi="Arial" w:cs="Arial"/>
          <w:b/>
          <w:bCs/>
          <w:sz w:val="22"/>
          <w:szCs w:val="22"/>
          <w:u w:val="none"/>
        </w:rPr>
      </w:pPr>
      <w:r>
        <w:rPr>
          <w:rFonts w:cs="Arial" w:ascii="Arial" w:hAnsi="Arial"/>
          <w:b/>
          <w:bCs/>
          <w:sz w:val="22"/>
          <w:szCs w:val="22"/>
          <w:u w:val="none"/>
        </w:rPr>
        <w:t>Svoz nebezpečných složek komunálního odpadu</w:t>
      </w:r>
    </w:p>
    <w:p>
      <w:pPr>
        <w:pStyle w:val="Normal"/>
        <w:bidi w:val="0"/>
        <w:spacing w:lineRule="auto" w:line="240"/>
        <w:ind w:left="360" w:right="0" w:hanging="0"/>
        <w:jc w:val="center"/>
        <w:rPr>
          <w:rFonts w:ascii="Arial" w:hAnsi="Arial" w:cs="Arial"/>
          <w:b/>
          <w:bCs/>
          <w:sz w:val="22"/>
          <w:szCs w:val="22"/>
          <w:u w:val="none"/>
        </w:rPr>
      </w:pPr>
      <w:r>
        <w:rPr>
          <w:rFonts w:cs="Arial" w:ascii="Arial" w:hAnsi="Arial"/>
          <w:b/>
          <w:bCs/>
          <w:sz w:val="22"/>
          <w:szCs w:val="22"/>
          <w:u w:val="none"/>
        </w:rPr>
      </w:r>
    </w:p>
    <w:p>
      <w:pPr>
        <w:pStyle w:val="Normal"/>
        <w:numPr>
          <w:ilvl w:val="0"/>
          <w:numId w:val="7"/>
        </w:numPr>
        <w:bidi w:val="0"/>
        <w:jc w:val="both"/>
        <w:rPr/>
      </w:pPr>
      <w:r>
        <w:rPr>
          <w:rFonts w:cs="Arial" w:ascii="Arial" w:hAnsi="Arial"/>
          <w:sz w:val="22"/>
          <w:szCs w:val="22"/>
        </w:rPr>
        <w:t xml:space="preserve">Svoz nebezpečných složek komunálního odpadu je zajišťován </w:t>
      </w:r>
      <w:r>
        <w:rPr>
          <w:rFonts w:cs="Arial" w:ascii="Arial" w:hAnsi="Arial"/>
          <w:iCs/>
          <w:sz w:val="22"/>
          <w:szCs w:val="22"/>
        </w:rPr>
        <w:t>minimálně dvakrát ročně</w:t>
      </w:r>
      <w:r>
        <w:rPr>
          <w:rFonts w:cs="Arial" w:ascii="Arial" w:hAnsi="Arial"/>
          <w:sz w:val="22"/>
          <w:szCs w:val="22"/>
        </w:rPr>
        <w:t xml:space="preserve"> jejich odebíráním na předem vyhlášených přechodných stanovištích přímo do zvláštních sběrných nádob k tomuto sběru určených. Informace o svozu jsou zveřejňovány </w:t>
      </w:r>
      <w:r>
        <w:rPr>
          <w:rFonts w:cs="Arial" w:ascii="Arial" w:hAnsi="Arial"/>
          <w:i w:val="false"/>
          <w:iCs w:val="false"/>
          <w:color w:val="000000"/>
          <w:sz w:val="22"/>
          <w:szCs w:val="22"/>
        </w:rPr>
        <w:t xml:space="preserve"> na úřední desce obecního úřadu, na vý</w:t>
      </w:r>
      <w:r>
        <w:rPr>
          <w:rFonts w:eastAsia="Times New Roman" w:cs="Arial" w:ascii="Arial" w:hAnsi="Arial"/>
          <w:i w:val="false"/>
          <w:iCs w:val="false"/>
          <w:color w:val="000000"/>
          <w:sz w:val="22"/>
          <w:szCs w:val="22"/>
          <w:lang w:val="cs-CZ" w:eastAsia="zh-CN" w:bidi="ar-SA"/>
        </w:rPr>
        <w:t>věskách obecního úřadu</w:t>
      </w:r>
      <w:r>
        <w:rPr>
          <w:rFonts w:cs="Arial" w:ascii="Arial" w:hAnsi="Arial"/>
          <w:i w:val="false"/>
          <w:iCs w:val="false"/>
          <w:color w:val="000000"/>
          <w:sz w:val="22"/>
          <w:szCs w:val="22"/>
        </w:rPr>
        <w:t xml:space="preserve">, v </w:t>
      </w:r>
      <w:r>
        <w:rPr>
          <w:rFonts w:eastAsia="Times New Roman" w:cs="Arial" w:ascii="Arial" w:hAnsi="Arial"/>
          <w:i w:val="false"/>
          <w:iCs w:val="false"/>
          <w:color w:val="000000"/>
          <w:sz w:val="22"/>
          <w:szCs w:val="22"/>
          <w:lang w:val="cs-CZ" w:eastAsia="zh-CN" w:bidi="ar-SA"/>
        </w:rPr>
        <w:t>Dobronínském zpravodaji</w:t>
      </w:r>
      <w:r>
        <w:rPr>
          <w:rFonts w:cs="Arial" w:ascii="Arial" w:hAnsi="Arial"/>
          <w:i w:val="false"/>
          <w:iCs w:val="false"/>
          <w:color w:val="000000"/>
          <w:sz w:val="22"/>
          <w:szCs w:val="22"/>
        </w:rPr>
        <w:t xml:space="preserve">, v místním rozhlase, na </w:t>
      </w:r>
      <w:r>
        <w:rPr>
          <w:rFonts w:eastAsia="Times New Roman" w:cs="Arial" w:ascii="Arial" w:hAnsi="Arial"/>
          <w:i w:val="false"/>
          <w:iCs w:val="false"/>
          <w:color w:val="000000"/>
          <w:sz w:val="22"/>
          <w:szCs w:val="22"/>
          <w:lang w:val="cs-CZ" w:eastAsia="zh-CN" w:bidi="ar-SA"/>
        </w:rPr>
        <w:t>webových stránkách obce.</w:t>
      </w:r>
    </w:p>
    <w:p>
      <w:pPr>
        <w:pStyle w:val="Normal"/>
        <w:bidi w:val="0"/>
        <w:jc w:val="left"/>
        <w:rPr>
          <w:rFonts w:ascii="Arial" w:hAnsi="Arial" w:cs="Arial"/>
          <w:i/>
          <w:i/>
          <w:iCs/>
          <w:sz w:val="22"/>
          <w:szCs w:val="22"/>
        </w:rPr>
      </w:pPr>
      <w:r>
        <w:rPr>
          <w:rFonts w:cs="Arial" w:ascii="Arial" w:hAnsi="Arial"/>
          <w:i/>
          <w:iCs/>
          <w:sz w:val="22"/>
          <w:szCs w:val="22"/>
        </w:rPr>
      </w:r>
    </w:p>
    <w:p>
      <w:pPr>
        <w:pStyle w:val="Normal"/>
        <w:numPr>
          <w:ilvl w:val="0"/>
          <w:numId w:val="7"/>
        </w:numPr>
        <w:bidi w:val="0"/>
        <w:jc w:val="both"/>
        <w:rPr>
          <w:rFonts w:ascii="Arial" w:hAnsi="Arial" w:cs="Arial"/>
          <w:sz w:val="22"/>
          <w:szCs w:val="22"/>
        </w:rPr>
      </w:pPr>
      <w:r>
        <w:rPr>
          <w:rFonts w:cs="Arial" w:ascii="Arial" w:hAnsi="Arial"/>
          <w:sz w:val="22"/>
          <w:szCs w:val="22"/>
        </w:rPr>
        <w:t>Nebezpečný odpad:</w:t>
      </w:r>
    </w:p>
    <w:p>
      <w:pPr>
        <w:pStyle w:val="Normal"/>
        <w:bidi w:val="0"/>
        <w:ind w:left="360" w:right="0" w:hanging="0"/>
        <w:jc w:val="both"/>
        <w:rPr>
          <w:rFonts w:ascii="Arial" w:hAnsi="Arial" w:cs="Arial"/>
          <w:sz w:val="22"/>
          <w:szCs w:val="22"/>
        </w:rPr>
      </w:pPr>
      <w:r>
        <w:rPr>
          <w:rFonts w:cs="Arial" w:ascii="Arial" w:hAnsi="Arial"/>
          <w:sz w:val="22"/>
          <w:szCs w:val="22"/>
        </w:rPr>
        <w:t>katalog č. 150110 Obaly obsahující zbytky neb. látek nebo těmito látkami znečištěné</w:t>
      </w:r>
    </w:p>
    <w:p>
      <w:pPr>
        <w:pStyle w:val="Normal"/>
        <w:bidi w:val="0"/>
        <w:ind w:left="360" w:right="0" w:hanging="0"/>
        <w:jc w:val="both"/>
        <w:rPr>
          <w:rFonts w:ascii="Arial" w:hAnsi="Arial" w:cs="Arial"/>
          <w:sz w:val="22"/>
          <w:szCs w:val="22"/>
        </w:rPr>
      </w:pPr>
      <w:r>
        <w:rPr>
          <w:rFonts w:cs="Arial" w:ascii="Arial" w:hAnsi="Arial"/>
          <w:sz w:val="22"/>
          <w:szCs w:val="22"/>
        </w:rPr>
        <w:t>katalog č. 150202 Absorpční činidla, filtrační materiály</w:t>
      </w:r>
    </w:p>
    <w:p>
      <w:pPr>
        <w:pStyle w:val="Normal"/>
        <w:bidi w:val="0"/>
        <w:ind w:left="360" w:right="0" w:hanging="0"/>
        <w:jc w:val="both"/>
        <w:rPr>
          <w:rFonts w:ascii="Arial" w:hAnsi="Arial" w:cs="Arial"/>
          <w:sz w:val="22"/>
          <w:szCs w:val="22"/>
        </w:rPr>
      </w:pPr>
      <w:r>
        <w:rPr>
          <w:rFonts w:cs="Arial" w:ascii="Arial" w:hAnsi="Arial"/>
          <w:sz w:val="22"/>
          <w:szCs w:val="22"/>
        </w:rPr>
        <w:t>katalog č. 200113 Rozpouštědla</w:t>
      </w:r>
    </w:p>
    <w:p>
      <w:pPr>
        <w:pStyle w:val="Normal"/>
        <w:bidi w:val="0"/>
        <w:ind w:left="360" w:right="0" w:hanging="0"/>
        <w:jc w:val="both"/>
        <w:rPr>
          <w:rFonts w:ascii="Arial" w:hAnsi="Arial" w:cs="Arial"/>
          <w:sz w:val="22"/>
          <w:szCs w:val="22"/>
        </w:rPr>
      </w:pPr>
      <w:r>
        <w:rPr>
          <w:rFonts w:cs="Arial" w:ascii="Arial" w:hAnsi="Arial"/>
          <w:sz w:val="22"/>
          <w:szCs w:val="22"/>
        </w:rPr>
        <w:t>katalog č. 200119 Pesticidy</w:t>
      </w:r>
    </w:p>
    <w:p>
      <w:pPr>
        <w:pStyle w:val="Normal"/>
        <w:bidi w:val="0"/>
        <w:ind w:left="360" w:right="0" w:hanging="0"/>
        <w:jc w:val="both"/>
        <w:rPr>
          <w:rFonts w:ascii="Arial" w:hAnsi="Arial" w:cs="Arial"/>
          <w:sz w:val="22"/>
          <w:szCs w:val="22"/>
        </w:rPr>
      </w:pPr>
      <w:r>
        <w:rPr>
          <w:rFonts w:cs="Arial" w:ascii="Arial" w:hAnsi="Arial"/>
          <w:sz w:val="22"/>
          <w:szCs w:val="22"/>
        </w:rPr>
        <w:t>katalog č. 200121 Zářivky a jiný odpad obsahující rtuť</w:t>
      </w:r>
    </w:p>
    <w:p>
      <w:pPr>
        <w:pStyle w:val="Normal"/>
        <w:bidi w:val="0"/>
        <w:ind w:left="360" w:right="0" w:hanging="0"/>
        <w:jc w:val="both"/>
        <w:rPr>
          <w:rFonts w:ascii="Arial" w:hAnsi="Arial" w:cs="Arial"/>
          <w:sz w:val="22"/>
          <w:szCs w:val="22"/>
        </w:rPr>
      </w:pPr>
      <w:r>
        <w:rPr>
          <w:rFonts w:cs="Arial" w:ascii="Arial" w:hAnsi="Arial"/>
          <w:sz w:val="22"/>
          <w:szCs w:val="22"/>
        </w:rPr>
        <w:t>katalog č. 200126 Olej motorový</w:t>
      </w:r>
    </w:p>
    <w:p>
      <w:pPr>
        <w:pStyle w:val="Normal"/>
        <w:bidi w:val="0"/>
        <w:ind w:left="360" w:right="0" w:hanging="0"/>
        <w:jc w:val="both"/>
        <w:rPr>
          <w:rFonts w:ascii="Arial" w:hAnsi="Arial" w:cs="Arial"/>
          <w:sz w:val="22"/>
          <w:szCs w:val="22"/>
        </w:rPr>
      </w:pPr>
      <w:r>
        <w:rPr>
          <w:rFonts w:cs="Arial" w:ascii="Arial" w:hAnsi="Arial"/>
          <w:sz w:val="22"/>
          <w:szCs w:val="22"/>
        </w:rPr>
        <w:t>katalog č. 200127 Barvy</w:t>
      </w:r>
    </w:p>
    <w:p>
      <w:pPr>
        <w:pStyle w:val="Normal"/>
        <w:bidi w:val="0"/>
        <w:ind w:left="360" w:right="0" w:hanging="0"/>
        <w:jc w:val="both"/>
        <w:rPr>
          <w:rFonts w:ascii="Arial" w:hAnsi="Arial" w:cs="Arial"/>
          <w:sz w:val="22"/>
          <w:szCs w:val="22"/>
        </w:rPr>
      </w:pPr>
      <w:r>
        <w:rPr>
          <w:rFonts w:cs="Arial" w:ascii="Arial" w:hAnsi="Arial"/>
          <w:sz w:val="22"/>
          <w:szCs w:val="22"/>
        </w:rPr>
        <w:t>lze  bezplatně, na základě smlouvy obce se společností, odevzdávat ve sběrném dvoře společnosti EKO-KOBA, s. r. o., Na Lázni 489, 588 13 Polná.</w:t>
      </w:r>
    </w:p>
    <w:p>
      <w:pPr>
        <w:pStyle w:val="Normal"/>
        <w:bidi w:val="0"/>
        <w:ind w:left="360" w:right="0" w:hanging="0"/>
        <w:jc w:val="both"/>
        <w:rPr>
          <w:rFonts w:ascii="Arial" w:hAnsi="Arial" w:cs="Arial"/>
          <w:sz w:val="22"/>
          <w:szCs w:val="22"/>
        </w:rPr>
      </w:pPr>
      <w:r>
        <w:rPr>
          <w:rFonts w:cs="Arial" w:ascii="Arial" w:hAnsi="Arial"/>
          <w:sz w:val="22"/>
          <w:szCs w:val="22"/>
        </w:rPr>
      </w:r>
    </w:p>
    <w:p>
      <w:pPr>
        <w:pStyle w:val="Normal"/>
        <w:numPr>
          <w:ilvl w:val="0"/>
          <w:numId w:val="7"/>
        </w:numPr>
        <w:bidi w:val="0"/>
        <w:jc w:val="both"/>
        <w:rPr>
          <w:rFonts w:ascii="Arial" w:hAnsi="Arial" w:cs="Arial"/>
          <w:sz w:val="22"/>
          <w:szCs w:val="22"/>
        </w:rPr>
      </w:pPr>
      <w:r>
        <w:rPr>
          <w:rFonts w:cs="Arial" w:ascii="Arial" w:hAnsi="Arial"/>
          <w:sz w:val="22"/>
          <w:szCs w:val="22"/>
        </w:rPr>
        <w:t>Soustřeďování nebezpečných složek komunálního odpadu podléhá požadavkům stanoveným v čl. 3 odst. 4 a 5.</w:t>
      </w:r>
    </w:p>
    <w:p>
      <w:pPr>
        <w:pStyle w:val="Normal"/>
        <w:bidi w:val="0"/>
        <w:ind w:left="360" w:right="0" w:hanging="0"/>
        <w:jc w:val="both"/>
        <w:rPr>
          <w:rFonts w:ascii="Arial" w:hAnsi="Arial" w:cs="Arial"/>
          <w:i/>
          <w:i/>
          <w:color w:val="00B0F0"/>
          <w:sz w:val="22"/>
          <w:szCs w:val="22"/>
        </w:rPr>
      </w:pPr>
      <w:r>
        <w:rPr>
          <w:rFonts w:cs="Arial" w:ascii="Arial" w:hAnsi="Arial"/>
          <w:i/>
          <w:color w:val="00B0F0"/>
          <w:sz w:val="22"/>
          <w:szCs w:val="22"/>
        </w:rPr>
        <w:t xml:space="preserve">.   </w:t>
      </w:r>
    </w:p>
    <w:p>
      <w:pPr>
        <w:pStyle w:val="Normal"/>
        <w:bidi w:val="0"/>
        <w:jc w:val="left"/>
        <w:rPr>
          <w:rFonts w:ascii="Arial" w:hAnsi="Arial" w:cs="Arial"/>
          <w:b/>
          <w:i/>
          <w:i/>
          <w:color w:val="00B0F0"/>
          <w:sz w:val="22"/>
          <w:szCs w:val="22"/>
        </w:rPr>
      </w:pPr>
      <w:r>
        <w:rPr>
          <w:rFonts w:cs="Arial" w:ascii="Arial" w:hAnsi="Arial"/>
          <w:b/>
          <w:i/>
          <w:color w:val="00B0F0"/>
          <w:sz w:val="22"/>
          <w:szCs w:val="22"/>
        </w:rPr>
      </w:r>
    </w:p>
    <w:p>
      <w:pPr>
        <w:pStyle w:val="Normal"/>
        <w:bidi w:val="0"/>
        <w:spacing w:lineRule="auto" w:line="240"/>
        <w:jc w:val="center"/>
        <w:rPr>
          <w:rFonts w:ascii="Arial" w:hAnsi="Arial" w:cs="Arial"/>
          <w:b/>
          <w:sz w:val="22"/>
          <w:szCs w:val="22"/>
        </w:rPr>
      </w:pPr>
      <w:r>
        <w:rPr>
          <w:rFonts w:cs="Arial" w:ascii="Arial" w:hAnsi="Arial"/>
          <w:b/>
          <w:sz w:val="22"/>
          <w:szCs w:val="22"/>
        </w:rPr>
        <w:t>Čl. 5</w:t>
      </w:r>
    </w:p>
    <w:p>
      <w:pPr>
        <w:pStyle w:val="Normal"/>
        <w:bidi w:val="0"/>
        <w:spacing w:lineRule="auto" w:line="240"/>
        <w:jc w:val="center"/>
        <w:rPr/>
      </w:pPr>
      <w:r>
        <w:rPr>
          <w:rFonts w:eastAsia="Arial" w:cs="Arial" w:ascii="Arial" w:hAnsi="Arial"/>
          <w:b/>
          <w:sz w:val="22"/>
          <w:szCs w:val="22"/>
        </w:rPr>
        <w:t xml:space="preserve"> </w:t>
      </w:r>
      <w:r>
        <w:rPr>
          <w:rFonts w:cs="Arial" w:ascii="Arial" w:hAnsi="Arial"/>
          <w:b/>
          <w:sz w:val="22"/>
          <w:szCs w:val="22"/>
        </w:rPr>
        <w:t>Svoz objemného odpadu</w:t>
      </w:r>
    </w:p>
    <w:p>
      <w:pPr>
        <w:pStyle w:val="Normal"/>
        <w:bidi w:val="0"/>
        <w:ind w:left="360" w:right="0" w:hanging="0"/>
        <w:jc w:val="center"/>
        <w:rPr>
          <w:rFonts w:ascii="Arial" w:hAnsi="Arial" w:cs="Arial"/>
          <w:b/>
          <w:sz w:val="22"/>
          <w:szCs w:val="22"/>
          <w:u w:val="single"/>
        </w:rPr>
      </w:pPr>
      <w:r>
        <w:rPr>
          <w:rFonts w:cs="Arial" w:ascii="Arial" w:hAnsi="Arial"/>
          <w:b/>
          <w:sz w:val="22"/>
          <w:szCs w:val="22"/>
          <w:u w:val="single"/>
        </w:rPr>
      </w:r>
    </w:p>
    <w:p>
      <w:pPr>
        <w:pStyle w:val="Normal"/>
        <w:numPr>
          <w:ilvl w:val="0"/>
          <w:numId w:val="8"/>
        </w:numPr>
        <w:bidi w:val="0"/>
        <w:jc w:val="both"/>
        <w:rPr/>
      </w:pPr>
      <w:r>
        <w:rPr>
          <w:rFonts w:cs="Arial" w:ascii="Arial" w:hAnsi="Arial"/>
          <w:sz w:val="22"/>
          <w:szCs w:val="22"/>
        </w:rPr>
        <w:t xml:space="preserve">Svoz objemného odpadu je zajišťován </w:t>
      </w:r>
      <w:r>
        <w:rPr>
          <w:rFonts w:eastAsia="Times New Roman" w:cs="Arial" w:ascii="Arial" w:hAnsi="Arial"/>
          <w:color w:val="auto"/>
          <w:sz w:val="22"/>
          <w:szCs w:val="22"/>
          <w:lang w:val="cs-CZ" w:eastAsia="zh-CN" w:bidi="ar-SA"/>
        </w:rPr>
        <w:t>dvakrát ročně</w:t>
      </w:r>
      <w:r>
        <w:rPr>
          <w:rFonts w:cs="Arial" w:ascii="Arial" w:hAnsi="Arial"/>
          <w:sz w:val="22"/>
          <w:szCs w:val="22"/>
        </w:rPr>
        <w:t xml:space="preserve"> jeho odebíráním na předem vyhlášených přechodných stanovištích přímo do zvláštních sběrných nádob k tomuto účelu určených. Informace o svozu jsou zveřejňovány </w:t>
      </w:r>
      <w:r>
        <w:rPr>
          <w:rFonts w:cs="Arial" w:ascii="Arial" w:hAnsi="Arial"/>
          <w:i w:val="false"/>
          <w:iCs w:val="false"/>
          <w:color w:val="000000"/>
          <w:sz w:val="22"/>
          <w:szCs w:val="22"/>
        </w:rPr>
        <w:t>na úřední desce obecního úřadu, na vý</w:t>
      </w:r>
      <w:r>
        <w:rPr>
          <w:rFonts w:eastAsia="Times New Roman" w:cs="Arial" w:ascii="Arial" w:hAnsi="Arial"/>
          <w:i w:val="false"/>
          <w:iCs w:val="false"/>
          <w:color w:val="000000"/>
          <w:sz w:val="22"/>
          <w:szCs w:val="22"/>
          <w:lang w:val="cs-CZ" w:eastAsia="zh-CN" w:bidi="ar-SA"/>
        </w:rPr>
        <w:t>věskách obecního úřadu</w:t>
      </w:r>
      <w:r>
        <w:rPr>
          <w:rFonts w:cs="Arial" w:ascii="Arial" w:hAnsi="Arial"/>
          <w:i w:val="false"/>
          <w:iCs w:val="false"/>
          <w:color w:val="000000"/>
          <w:sz w:val="22"/>
          <w:szCs w:val="22"/>
        </w:rPr>
        <w:t xml:space="preserve">, v </w:t>
      </w:r>
      <w:r>
        <w:rPr>
          <w:rFonts w:eastAsia="Times New Roman" w:cs="Arial" w:ascii="Arial" w:hAnsi="Arial"/>
          <w:i w:val="false"/>
          <w:iCs w:val="false"/>
          <w:color w:val="000000"/>
          <w:sz w:val="22"/>
          <w:szCs w:val="22"/>
          <w:lang w:val="cs-CZ" w:eastAsia="zh-CN" w:bidi="ar-SA"/>
        </w:rPr>
        <w:t>Dobronínském zpravodaji</w:t>
      </w:r>
      <w:r>
        <w:rPr>
          <w:rFonts w:cs="Arial" w:ascii="Arial" w:hAnsi="Arial"/>
          <w:i w:val="false"/>
          <w:iCs w:val="false"/>
          <w:color w:val="000000"/>
          <w:sz w:val="22"/>
          <w:szCs w:val="22"/>
        </w:rPr>
        <w:t xml:space="preserve">, v místním rozhlase, na </w:t>
      </w:r>
      <w:r>
        <w:rPr>
          <w:rFonts w:eastAsia="Times New Roman" w:cs="Arial" w:ascii="Arial" w:hAnsi="Arial"/>
          <w:i w:val="false"/>
          <w:iCs w:val="false"/>
          <w:color w:val="000000"/>
          <w:sz w:val="22"/>
          <w:szCs w:val="22"/>
          <w:lang w:val="cs-CZ" w:eastAsia="zh-CN" w:bidi="ar-SA"/>
        </w:rPr>
        <w:t>webových stránkách obce.</w:t>
      </w:r>
    </w:p>
    <w:p>
      <w:pPr>
        <w:pStyle w:val="Normal"/>
        <w:bidi w:val="0"/>
        <w:ind w:left="360" w:right="0" w:hanging="0"/>
        <w:jc w:val="both"/>
        <w:rPr/>
      </w:pPr>
      <w:r>
        <w:rPr/>
      </w:r>
    </w:p>
    <w:p>
      <w:pPr>
        <w:pStyle w:val="Normal"/>
        <w:numPr>
          <w:ilvl w:val="0"/>
          <w:numId w:val="8"/>
        </w:numPr>
        <w:bidi w:val="0"/>
        <w:jc w:val="both"/>
        <w:rPr/>
      </w:pPr>
      <w:r>
        <w:rPr>
          <w:rFonts w:cs="Arial" w:ascii="Arial" w:hAnsi="Arial"/>
          <w:sz w:val="22"/>
          <w:szCs w:val="22"/>
        </w:rPr>
        <w:t xml:space="preserve">Objemný odpad lze bezplatně, </w:t>
      </w:r>
      <w:r>
        <w:rPr>
          <w:rFonts w:cs="Arial" w:ascii="Arial" w:hAnsi="Arial"/>
          <w:i w:val="false"/>
          <w:iCs w:val="false"/>
          <w:sz w:val="22"/>
          <w:szCs w:val="22"/>
        </w:rPr>
        <w:t>na základě smlouvy obce se společností</w:t>
      </w:r>
      <w:r>
        <w:rPr>
          <w:rFonts w:cs="Arial" w:ascii="Arial" w:hAnsi="Arial"/>
          <w:sz w:val="22"/>
          <w:szCs w:val="22"/>
        </w:rPr>
        <w:t xml:space="preserve"> odevzdávat ve sběrném dvoře společnosti EKO-KOBA, s.r.o., Na Lázni 489, 588 13 Polná</w:t>
      </w:r>
    </w:p>
    <w:p>
      <w:pPr>
        <w:pStyle w:val="Normal"/>
        <w:bidi w:val="0"/>
        <w:ind w:left="360" w:right="0" w:hanging="0"/>
        <w:jc w:val="both"/>
        <w:rPr>
          <w:rFonts w:ascii="Arial" w:hAnsi="Arial" w:cs="Arial"/>
          <w:sz w:val="22"/>
          <w:szCs w:val="22"/>
        </w:rPr>
      </w:pPr>
      <w:r>
        <w:rPr>
          <w:rFonts w:cs="Arial" w:ascii="Arial" w:hAnsi="Arial"/>
          <w:sz w:val="22"/>
          <w:szCs w:val="22"/>
        </w:rPr>
      </w:r>
    </w:p>
    <w:p>
      <w:pPr>
        <w:pStyle w:val="Normal"/>
        <w:numPr>
          <w:ilvl w:val="0"/>
          <w:numId w:val="8"/>
        </w:numPr>
        <w:tabs>
          <w:tab w:val="clear" w:pos="709"/>
          <w:tab w:val="left" w:pos="567" w:leader="none"/>
        </w:tabs>
        <w:bidi w:val="0"/>
        <w:ind w:left="0" w:right="0" w:hanging="0"/>
        <w:jc w:val="both"/>
        <w:rPr>
          <w:rFonts w:ascii="Arial" w:hAnsi="Arial" w:cs="Arial"/>
          <w:sz w:val="22"/>
          <w:szCs w:val="22"/>
        </w:rPr>
      </w:pPr>
      <w:r>
        <w:rPr>
          <w:rFonts w:cs="Arial" w:ascii="Arial" w:hAnsi="Arial"/>
          <w:sz w:val="22"/>
          <w:szCs w:val="22"/>
        </w:rPr>
        <w:t xml:space="preserve">Soustřeďování objemného odpadu podléhá požadavkům stanoveným v čl. 3 odst. 4 a 5. </w:t>
      </w:r>
    </w:p>
    <w:p>
      <w:pPr>
        <w:pStyle w:val="Normal"/>
        <w:bidi w:val="0"/>
        <w:jc w:val="left"/>
        <w:rPr>
          <w:rFonts w:ascii="Arial" w:hAnsi="Arial" w:cs="Arial"/>
          <w:b/>
          <w:sz w:val="22"/>
          <w:szCs w:val="22"/>
        </w:rPr>
      </w:pPr>
      <w:r>
        <w:rPr>
          <w:rFonts w:cs="Arial" w:ascii="Arial" w:hAnsi="Arial"/>
          <w:b/>
          <w:sz w:val="22"/>
          <w:szCs w:val="22"/>
        </w:rPr>
      </w:r>
    </w:p>
    <w:p>
      <w:pPr>
        <w:pStyle w:val="Normal"/>
        <w:bidi w:val="0"/>
        <w:jc w:val="center"/>
        <w:rPr>
          <w:rFonts w:ascii="Arial" w:hAnsi="Arial" w:cs="Arial"/>
          <w:b/>
          <w:sz w:val="22"/>
          <w:szCs w:val="22"/>
        </w:rPr>
      </w:pPr>
      <w:r>
        <w:rPr>
          <w:rFonts w:cs="Arial" w:ascii="Arial" w:hAnsi="Arial"/>
          <w:b/>
          <w:sz w:val="22"/>
          <w:szCs w:val="22"/>
        </w:rPr>
        <w:t>Čl. 6</w:t>
      </w:r>
    </w:p>
    <w:p>
      <w:pPr>
        <w:pStyle w:val="Normal"/>
        <w:bidi w:val="0"/>
        <w:jc w:val="center"/>
        <w:rPr>
          <w:rFonts w:ascii="Arial" w:hAnsi="Arial" w:cs="Arial"/>
          <w:b/>
          <w:sz w:val="22"/>
          <w:szCs w:val="22"/>
        </w:rPr>
      </w:pPr>
      <w:r>
        <w:rPr>
          <w:rFonts w:cs="Arial" w:ascii="Arial" w:hAnsi="Arial"/>
          <w:b/>
          <w:sz w:val="22"/>
          <w:szCs w:val="22"/>
        </w:rPr>
        <w:t xml:space="preserve">Soustřeďování směsného komunálního odpadu </w:t>
      </w:r>
    </w:p>
    <w:p>
      <w:pPr>
        <w:pStyle w:val="Normal"/>
        <w:bidi w:val="0"/>
        <w:jc w:val="center"/>
        <w:rPr>
          <w:rFonts w:ascii="Arial" w:hAnsi="Arial" w:cs="Arial"/>
          <w:b/>
          <w:sz w:val="22"/>
          <w:szCs w:val="22"/>
        </w:rPr>
      </w:pPr>
      <w:r>
        <w:rPr>
          <w:rFonts w:cs="Arial" w:ascii="Arial" w:hAnsi="Arial"/>
          <w:b/>
          <w:sz w:val="22"/>
          <w:szCs w:val="22"/>
        </w:rPr>
      </w:r>
    </w:p>
    <w:p>
      <w:pPr>
        <w:pStyle w:val="Normal"/>
        <w:widowControl w:val="false"/>
        <w:numPr>
          <w:ilvl w:val="0"/>
          <w:numId w:val="9"/>
        </w:numPr>
        <w:bidi w:val="0"/>
        <w:ind w:left="426" w:right="0" w:hanging="426"/>
        <w:jc w:val="both"/>
        <w:rPr/>
      </w:pPr>
      <w:r>
        <w:rPr>
          <w:rFonts w:cs="Arial" w:ascii="Arial" w:hAnsi="Arial"/>
          <w:sz w:val="22"/>
          <w:szCs w:val="22"/>
        </w:rPr>
        <w:t>Směsný komunální odpad se odkládá do sběrných nádob. Pro účely této vyhlášky se sběrnými nádobami rozumějí</w:t>
      </w:r>
      <w:r>
        <w:rPr>
          <w:rFonts w:cs="Arial" w:ascii="Arial" w:hAnsi="Arial"/>
          <w:color w:val="00B0F0"/>
          <w:sz w:val="22"/>
          <w:szCs w:val="22"/>
        </w:rPr>
        <w:t>:</w:t>
      </w:r>
      <w:r>
        <w:rPr>
          <w:rFonts w:cs="Arial" w:ascii="Arial" w:hAnsi="Arial"/>
          <w:i/>
          <w:color w:val="00B0F0"/>
          <w:sz w:val="22"/>
          <w:szCs w:val="22"/>
        </w:rPr>
        <w:t xml:space="preserve"> </w:t>
      </w:r>
    </w:p>
    <w:p>
      <w:pPr>
        <w:pStyle w:val="Normal"/>
        <w:numPr>
          <w:ilvl w:val="0"/>
          <w:numId w:val="10"/>
        </w:numPr>
        <w:bidi w:val="0"/>
        <w:ind w:left="360" w:right="0" w:firstLine="66"/>
        <w:jc w:val="both"/>
        <w:rPr>
          <w:rFonts w:ascii="Arial" w:hAnsi="Arial" w:cs="Arial"/>
          <w:bCs/>
          <w:i w:val="false"/>
          <w:i w:val="false"/>
          <w:iCs w:val="false"/>
          <w:color w:val="000000"/>
          <w:sz w:val="22"/>
          <w:szCs w:val="22"/>
        </w:rPr>
      </w:pPr>
      <w:r>
        <w:rPr>
          <w:rFonts w:cs="Arial" w:ascii="Arial" w:hAnsi="Arial"/>
          <w:bCs/>
          <w:i w:val="false"/>
          <w:iCs w:val="false"/>
          <w:color w:val="000000"/>
          <w:sz w:val="22"/>
          <w:szCs w:val="22"/>
        </w:rPr>
        <w:t>popelnice,</w:t>
      </w:r>
    </w:p>
    <w:p>
      <w:pPr>
        <w:pStyle w:val="Normal"/>
        <w:numPr>
          <w:ilvl w:val="0"/>
          <w:numId w:val="10"/>
        </w:numPr>
        <w:bidi w:val="0"/>
        <w:ind w:left="360" w:right="0" w:firstLine="66"/>
        <w:jc w:val="both"/>
        <w:rPr/>
      </w:pPr>
      <w:r>
        <w:rPr>
          <w:rFonts w:cs="Arial" w:ascii="Arial" w:hAnsi="Arial"/>
          <w:i w:val="false"/>
          <w:iCs w:val="false"/>
          <w:color w:val="000000"/>
          <w:sz w:val="22"/>
          <w:szCs w:val="22"/>
        </w:rPr>
        <w:t xml:space="preserve">velkoobjemové kontejnery </w:t>
      </w:r>
      <w:r>
        <w:rPr>
          <w:rFonts w:eastAsia="Times New Roman" w:cs="Arial" w:ascii="Arial" w:hAnsi="Arial"/>
          <w:i w:val="false"/>
          <w:iCs w:val="false"/>
          <w:color w:val="000000"/>
          <w:sz w:val="22"/>
          <w:szCs w:val="22"/>
          <w:lang w:val="cs-CZ" w:eastAsia="zh-CN" w:bidi="ar-SA"/>
        </w:rPr>
        <w:t xml:space="preserve">umístěné v ulici </w:t>
      </w:r>
      <w:r>
        <w:rPr>
          <w:rFonts w:eastAsia="Times New Roman" w:cs="Arial" w:ascii="Arial" w:hAnsi="Arial"/>
          <w:i w:val="false"/>
          <w:iCs w:val="false"/>
          <w:color w:val="000000"/>
          <w:sz w:val="22"/>
          <w:szCs w:val="22"/>
          <w:lang w:val="cs-CZ" w:eastAsia="zh-CN" w:bidi="ar-SA"/>
        </w:rPr>
        <w:t xml:space="preserve">Za Tratí, Na Praze, Štocká </w:t>
      </w:r>
      <w:r>
        <w:rPr>
          <w:rFonts w:eastAsia="Times New Roman" w:cs="Arial" w:ascii="Arial" w:hAnsi="Arial"/>
          <w:i w:val="false"/>
          <w:iCs w:val="false"/>
          <w:color w:val="000000"/>
          <w:sz w:val="22"/>
          <w:szCs w:val="22"/>
          <w:lang w:val="cs-CZ" w:eastAsia="zh-CN" w:bidi="ar-SA"/>
        </w:rPr>
        <w:t xml:space="preserve">(u prodejny </w:t>
      </w:r>
      <w:r>
        <w:rPr>
          <w:rFonts w:eastAsia="Times New Roman" w:cs="Arial" w:ascii="Arial" w:hAnsi="Arial"/>
          <w:i w:val="false"/>
          <w:iCs w:val="false"/>
          <w:color w:val="000000"/>
          <w:sz w:val="22"/>
          <w:szCs w:val="22"/>
          <w:lang w:val="cs-CZ" w:eastAsia="zh-CN" w:bidi="ar-SA"/>
        </w:rPr>
        <w:t>potravin</w:t>
      </w:r>
      <w:r>
        <w:rPr>
          <w:rFonts w:eastAsia="Times New Roman" w:cs="Arial" w:ascii="Arial" w:hAnsi="Arial"/>
          <w:i w:val="false"/>
          <w:iCs w:val="false"/>
          <w:color w:val="000000"/>
          <w:sz w:val="22"/>
          <w:szCs w:val="22"/>
          <w:lang w:val="cs-CZ" w:eastAsia="zh-CN" w:bidi="ar-SA"/>
        </w:rPr>
        <w:t>)</w:t>
      </w:r>
      <w:r>
        <w:rPr>
          <w:rFonts w:eastAsia="Times New Roman" w:cs="Arial" w:ascii="Arial" w:hAnsi="Arial"/>
          <w:i w:val="false"/>
          <w:iCs w:val="false"/>
          <w:color w:val="000000"/>
          <w:sz w:val="22"/>
          <w:szCs w:val="22"/>
          <w:lang w:val="cs-CZ" w:eastAsia="zh-CN" w:bidi="ar-SA"/>
        </w:rPr>
        <w:t xml:space="preserve">, </w:t>
        <w:tab/>
        <w:t xml:space="preserve">U Staré školy, Zámostí, Ke Mlýnu, Okružní </w:t>
      </w:r>
      <w:r>
        <w:rPr>
          <w:rFonts w:eastAsia="Times New Roman" w:cs="Arial" w:ascii="Arial" w:hAnsi="Arial"/>
          <w:i w:val="false"/>
          <w:iCs w:val="false"/>
          <w:color w:val="000000"/>
          <w:sz w:val="22"/>
          <w:szCs w:val="22"/>
          <w:lang w:val="cs-CZ" w:eastAsia="zh-CN" w:bidi="ar-SA"/>
        </w:rPr>
        <w:t xml:space="preserve">(prodejna COOP), Okružní (u č.p. 324), </w:t>
      </w:r>
      <w:r>
        <w:rPr>
          <w:rFonts w:eastAsia="Times New Roman" w:cs="Arial" w:ascii="Arial" w:hAnsi="Arial"/>
          <w:i w:val="false"/>
          <w:iCs w:val="false"/>
          <w:color w:val="000000"/>
          <w:sz w:val="22"/>
          <w:szCs w:val="22"/>
          <w:lang w:val="cs-CZ" w:eastAsia="zh-CN" w:bidi="ar-SA"/>
        </w:rPr>
        <w:t xml:space="preserve">Okružní </w:t>
        <w:tab/>
        <w:t xml:space="preserve">(schody do lesoparku), Jarní (vstup do MŠ), Šeříková, V Břízách, Rovná, Slunečná, </w:t>
        <w:tab/>
      </w:r>
      <w:r>
        <w:rPr>
          <w:rFonts w:eastAsia="Times New Roman" w:cs="Arial" w:ascii="Arial" w:hAnsi="Arial"/>
          <w:i w:val="false"/>
          <w:iCs w:val="false"/>
          <w:color w:val="000000"/>
          <w:sz w:val="22"/>
          <w:szCs w:val="22"/>
          <w:lang w:val="cs-CZ" w:eastAsia="zh-CN" w:bidi="ar-SA"/>
        </w:rPr>
        <w:t>Ke Hřišti, Za Školou, u kulturního domu,</w:t>
      </w:r>
    </w:p>
    <w:p>
      <w:pPr>
        <w:pStyle w:val="Normal"/>
        <w:numPr>
          <w:ilvl w:val="0"/>
          <w:numId w:val="10"/>
        </w:numPr>
        <w:bidi w:val="0"/>
        <w:ind w:left="360" w:right="0" w:firstLine="66"/>
        <w:jc w:val="both"/>
        <w:rPr>
          <w:rFonts w:ascii="Arial" w:hAnsi="Arial" w:cs="Arial"/>
          <w:i w:val="false"/>
          <w:i w:val="false"/>
          <w:iCs w:val="false"/>
          <w:color w:val="000000"/>
          <w:sz w:val="22"/>
          <w:szCs w:val="22"/>
        </w:rPr>
      </w:pPr>
      <w:r>
        <w:rPr>
          <w:rFonts w:cs="Arial" w:ascii="Arial" w:hAnsi="Arial"/>
          <w:i w:val="false"/>
          <w:iCs w:val="false"/>
          <w:color w:val="000000"/>
          <w:sz w:val="22"/>
          <w:szCs w:val="22"/>
        </w:rPr>
        <w:t xml:space="preserve">odpadkové koše, které jsou umístěny na veřejných prostranstvích v obci, sloužící pro </w:t>
        <w:tab/>
        <w:t>odkládání drobného směsného komunálního odpadu.</w:t>
      </w:r>
    </w:p>
    <w:p>
      <w:pPr>
        <w:pStyle w:val="Normal"/>
        <w:bidi w:val="0"/>
        <w:ind w:left="720" w:right="0" w:hanging="0"/>
        <w:jc w:val="both"/>
        <w:rPr/>
      </w:pPr>
      <w:r>
        <w:rPr/>
      </w:r>
    </w:p>
    <w:p>
      <w:pPr>
        <w:pStyle w:val="Normal"/>
        <w:numPr>
          <w:ilvl w:val="0"/>
          <w:numId w:val="9"/>
        </w:numPr>
        <w:bidi w:val="0"/>
        <w:ind w:left="426" w:right="0" w:hanging="426"/>
        <w:jc w:val="both"/>
        <w:rPr>
          <w:rFonts w:ascii="Arial" w:hAnsi="Arial" w:cs="Arial"/>
          <w:sz w:val="22"/>
          <w:szCs w:val="22"/>
        </w:rPr>
      </w:pPr>
      <w:r>
        <w:rPr>
          <w:rFonts w:cs="Arial" w:ascii="Arial" w:hAnsi="Arial"/>
          <w:sz w:val="22"/>
          <w:szCs w:val="22"/>
        </w:rPr>
        <w:t xml:space="preserve">Soustřeďování směsného komunálního odpadu podléhá požadavkům stanoveným </w:t>
        <w:br/>
        <w:t xml:space="preserve">v čl. 3 odst. 4 a 5. </w:t>
      </w:r>
    </w:p>
    <w:p>
      <w:pPr>
        <w:pStyle w:val="Default"/>
        <w:bidi w:val="0"/>
        <w:ind w:left="360" w:right="0" w:hanging="0"/>
        <w:jc w:val="both"/>
        <w:rPr>
          <w:rFonts w:cs="Arial"/>
          <w:color w:val="00B0F0"/>
          <w:sz w:val="22"/>
          <w:szCs w:val="22"/>
        </w:rPr>
      </w:pPr>
      <w:r>
        <w:rPr>
          <w:rFonts w:cs="Arial"/>
          <w:color w:val="00B0F0"/>
          <w:sz w:val="22"/>
          <w:szCs w:val="22"/>
        </w:rPr>
      </w:r>
    </w:p>
    <w:p>
      <w:pPr>
        <w:pStyle w:val="Normal"/>
        <w:bidi w:val="0"/>
        <w:jc w:val="center"/>
        <w:rPr>
          <w:rFonts w:ascii="Arial" w:hAnsi="Arial" w:cs="Arial"/>
          <w:b/>
          <w:sz w:val="22"/>
          <w:szCs w:val="22"/>
        </w:rPr>
      </w:pPr>
      <w:r>
        <w:rPr>
          <w:rFonts w:cs="Arial" w:ascii="Arial" w:hAnsi="Arial"/>
          <w:b/>
          <w:sz w:val="22"/>
          <w:szCs w:val="22"/>
        </w:rPr>
        <w:t>Čl. 7</w:t>
      </w:r>
    </w:p>
    <w:p>
      <w:pPr>
        <w:pStyle w:val="Nadpis2"/>
        <w:bidi w:val="0"/>
        <w:jc w:val="center"/>
        <w:rPr>
          <w:rFonts w:ascii="Arial" w:hAnsi="Arial" w:cs="Arial"/>
          <w:b/>
          <w:bCs/>
          <w:sz w:val="22"/>
          <w:szCs w:val="22"/>
          <w:u w:val="none"/>
        </w:rPr>
      </w:pPr>
      <w:r>
        <w:rPr>
          <w:rFonts w:cs="Arial" w:ascii="Arial" w:hAnsi="Arial"/>
          <w:b/>
          <w:bCs/>
          <w:sz w:val="22"/>
          <w:szCs w:val="22"/>
          <w:u w:val="none"/>
        </w:rPr>
        <w:t>Nakládání s komunálním odpadem vznikajícím na území obce při činnosti právnických a podnikajících fyzických osob</w:t>
      </w:r>
    </w:p>
    <w:p>
      <w:pPr>
        <w:pStyle w:val="Normal"/>
        <w:numPr>
          <w:ilvl w:val="0"/>
          <w:numId w:val="12"/>
        </w:numPr>
        <w:bidi w:val="0"/>
        <w:jc w:val="both"/>
        <w:rPr>
          <w:rFonts w:ascii="Arial" w:hAnsi="Arial" w:cs="Arial"/>
          <w:color w:val="000000"/>
          <w:sz w:val="22"/>
          <w:szCs w:val="22"/>
        </w:rPr>
      </w:pPr>
      <w:r>
        <w:rPr>
          <w:rFonts w:cs="Arial" w:ascii="Arial" w:hAnsi="Arial"/>
          <w:color w:val="000000"/>
          <w:sz w:val="22"/>
          <w:szCs w:val="22"/>
        </w:rPr>
        <w:t xml:space="preserve">Právnické a podnikající fyzické osoby zapojené do obecního systému na základě smlouvy s obcí předávají druhy komunálního odpadu dle čl. 2 odst 1 písm. b), c), d), e), j), </w:t>
      </w:r>
      <w:r>
        <w:rPr>
          <w:rFonts w:cs="Arial" w:ascii="Arial" w:hAnsi="Arial"/>
          <w:color w:val="000000"/>
          <w:sz w:val="22"/>
          <w:szCs w:val="22"/>
        </w:rPr>
        <w:t>i)</w:t>
      </w:r>
      <w:r>
        <w:rPr>
          <w:rFonts w:cs="Arial" w:ascii="Arial" w:hAnsi="Arial"/>
          <w:color w:val="000000"/>
          <w:sz w:val="22"/>
          <w:szCs w:val="22"/>
        </w:rPr>
        <w:t xml:space="preserve"> této vyhlášky. </w:t>
      </w:r>
      <w:r>
        <w:rPr>
          <w:rFonts w:cs="Arial" w:ascii="Arial" w:hAnsi="Arial"/>
          <w:color w:val="000000"/>
          <w:sz w:val="22"/>
          <w:szCs w:val="22"/>
        </w:rPr>
        <w:t>Nejedná se o dopady vznikající při výrobní činnosti.</w:t>
      </w:r>
    </w:p>
    <w:p>
      <w:pPr>
        <w:pStyle w:val="Normal"/>
        <w:numPr>
          <w:ilvl w:val="0"/>
          <w:numId w:val="0"/>
        </w:numPr>
        <w:bidi w:val="0"/>
        <w:ind w:left="397" w:hanging="0"/>
        <w:jc w:val="both"/>
        <w:rPr>
          <w:rFonts w:ascii="Arial" w:hAnsi="Arial" w:cs="Arial"/>
          <w:color w:val="000000"/>
          <w:sz w:val="22"/>
          <w:szCs w:val="22"/>
        </w:rPr>
      </w:pPr>
      <w:r>
        <w:rPr>
          <w:rFonts w:cs="Arial" w:ascii="Arial" w:hAnsi="Arial"/>
          <w:color w:val="000000"/>
          <w:sz w:val="22"/>
          <w:szCs w:val="22"/>
        </w:rPr>
      </w:r>
    </w:p>
    <w:p>
      <w:pPr>
        <w:pStyle w:val="Normal"/>
        <w:numPr>
          <w:ilvl w:val="0"/>
          <w:numId w:val="12"/>
        </w:numPr>
        <w:tabs>
          <w:tab w:val="clear" w:pos="709"/>
        </w:tabs>
        <w:bidi w:val="0"/>
        <w:ind w:left="284" w:right="0" w:hanging="284"/>
        <w:jc w:val="both"/>
        <w:rPr>
          <w:rFonts w:ascii="Arial" w:hAnsi="Arial" w:cs="Arial"/>
          <w:sz w:val="22"/>
          <w:szCs w:val="22"/>
        </w:rPr>
      </w:pPr>
      <w:r>
        <w:rPr>
          <w:rFonts w:cs="Arial" w:ascii="Arial" w:hAnsi="Arial"/>
          <w:sz w:val="22"/>
          <w:szCs w:val="22"/>
        </w:rPr>
        <w:t xml:space="preserve">Výše úhrady za zapojení do obecního systému se stanoví podle ceníku schváleného radou  </w:t>
        <w:tab/>
        <w:t>obce, který je zveřejněn na webových stránkách obce Dobronín.</w:t>
      </w:r>
    </w:p>
    <w:p>
      <w:pPr>
        <w:pStyle w:val="Normal"/>
        <w:numPr>
          <w:ilvl w:val="0"/>
          <w:numId w:val="0"/>
        </w:numPr>
        <w:bidi w:val="0"/>
        <w:ind w:left="397" w:hanging="0"/>
        <w:jc w:val="both"/>
        <w:rPr>
          <w:rFonts w:ascii="Arial" w:hAnsi="Arial" w:cs="Arial"/>
          <w:color w:val="000000"/>
          <w:sz w:val="22"/>
          <w:szCs w:val="22"/>
        </w:rPr>
      </w:pPr>
      <w:r>
        <w:rPr>
          <w:rFonts w:cs="Arial" w:ascii="Arial" w:hAnsi="Arial"/>
          <w:color w:val="000000"/>
          <w:sz w:val="22"/>
          <w:szCs w:val="22"/>
        </w:rPr>
      </w:r>
    </w:p>
    <w:p>
      <w:pPr>
        <w:pStyle w:val="Normal"/>
        <w:numPr>
          <w:ilvl w:val="0"/>
          <w:numId w:val="12"/>
        </w:numPr>
        <w:bidi w:val="0"/>
        <w:jc w:val="both"/>
        <w:rPr>
          <w:rFonts w:ascii="Arial" w:hAnsi="Arial" w:cs="Arial"/>
          <w:color w:val="000000"/>
          <w:sz w:val="22"/>
          <w:szCs w:val="22"/>
        </w:rPr>
      </w:pPr>
      <w:r>
        <w:rPr>
          <w:rFonts w:cs="Arial" w:ascii="Arial" w:hAnsi="Arial"/>
          <w:color w:val="000000"/>
          <w:sz w:val="22"/>
          <w:szCs w:val="22"/>
        </w:rPr>
        <w:t>Úhrada se vybírá na základě vystavené faktury (se splatností 14 dní) jednorázově a to převodem na účet č. 1466051349/0800.</w:t>
      </w:r>
    </w:p>
    <w:p>
      <w:pPr>
        <w:pStyle w:val="Normal"/>
        <w:bidi w:val="0"/>
        <w:ind w:left="284" w:right="0" w:hanging="0"/>
        <w:jc w:val="both"/>
        <w:rPr>
          <w:rFonts w:ascii="Arial" w:hAnsi="Arial" w:cs="Arial"/>
          <w:color w:val="000000"/>
          <w:sz w:val="22"/>
          <w:szCs w:val="22"/>
        </w:rPr>
      </w:pPr>
      <w:r>
        <w:rPr>
          <w:rFonts w:cs="Arial" w:ascii="Arial" w:hAnsi="Arial"/>
          <w:color w:val="000000"/>
          <w:sz w:val="22"/>
          <w:szCs w:val="22"/>
        </w:rPr>
      </w:r>
    </w:p>
    <w:p>
      <w:pPr>
        <w:pStyle w:val="Normal"/>
        <w:bidi w:val="0"/>
        <w:jc w:val="center"/>
        <w:rPr>
          <w:rFonts w:ascii="Arial" w:hAnsi="Arial" w:cs="Arial"/>
          <w:b/>
          <w:i/>
          <w:i/>
          <w:color w:val="000000"/>
          <w:sz w:val="22"/>
          <w:szCs w:val="22"/>
        </w:rPr>
      </w:pPr>
      <w:r>
        <w:rPr>
          <w:rFonts w:cs="Arial" w:ascii="Arial" w:hAnsi="Arial"/>
          <w:b/>
          <w:i/>
          <w:color w:val="000000"/>
          <w:sz w:val="22"/>
          <w:szCs w:val="22"/>
        </w:rPr>
      </w:r>
    </w:p>
    <w:p>
      <w:pPr>
        <w:pStyle w:val="Normal"/>
        <w:bidi w:val="0"/>
        <w:jc w:val="center"/>
        <w:rPr/>
      </w:pPr>
      <w:r>
        <w:rPr>
          <w:rFonts w:cs="Arial" w:ascii="Arial" w:hAnsi="Arial"/>
          <w:b/>
          <w:sz w:val="22"/>
          <w:szCs w:val="22"/>
        </w:rPr>
        <w:t xml:space="preserve">Čl. </w:t>
      </w:r>
      <w:r>
        <w:rPr>
          <w:rFonts w:eastAsia="Times New Roman" w:cs="Arial" w:ascii="Arial" w:hAnsi="Arial"/>
          <w:b/>
          <w:color w:val="auto"/>
          <w:sz w:val="22"/>
          <w:szCs w:val="22"/>
          <w:lang w:val="cs-CZ" w:eastAsia="zh-CN" w:bidi="ar-SA"/>
        </w:rPr>
        <w:t>8</w:t>
      </w:r>
    </w:p>
    <w:p>
      <w:pPr>
        <w:pStyle w:val="Normal"/>
        <w:bidi w:val="0"/>
        <w:jc w:val="center"/>
        <w:rPr>
          <w:rFonts w:ascii="Arial" w:hAnsi="Arial" w:cs="Arial"/>
          <w:b/>
          <w:sz w:val="22"/>
          <w:szCs w:val="22"/>
        </w:rPr>
      </w:pPr>
      <w:r>
        <w:rPr>
          <w:rFonts w:cs="Arial" w:ascii="Arial" w:hAnsi="Arial"/>
          <w:b/>
          <w:sz w:val="22"/>
          <w:szCs w:val="22"/>
        </w:rPr>
        <w:t>Závěrečná ustanovení</w:t>
      </w:r>
    </w:p>
    <w:p>
      <w:pPr>
        <w:pStyle w:val="Normal"/>
        <w:bidi w:val="0"/>
        <w:ind w:left="360" w:right="0" w:hanging="0"/>
        <w:jc w:val="both"/>
        <w:rPr>
          <w:rFonts w:ascii="Arial" w:hAnsi="Arial" w:cs="Arial"/>
          <w:b/>
          <w:sz w:val="22"/>
          <w:szCs w:val="22"/>
          <w:u w:val="single"/>
        </w:rPr>
      </w:pPr>
      <w:r>
        <w:rPr>
          <w:rFonts w:cs="Arial" w:ascii="Arial" w:hAnsi="Arial"/>
          <w:b/>
          <w:sz w:val="22"/>
          <w:szCs w:val="22"/>
          <w:u w:val="single"/>
        </w:rPr>
      </w:r>
    </w:p>
    <w:p>
      <w:pPr>
        <w:pStyle w:val="Normal"/>
        <w:numPr>
          <w:ilvl w:val="0"/>
          <w:numId w:val="11"/>
        </w:numPr>
        <w:bidi w:val="0"/>
        <w:jc w:val="both"/>
        <w:rPr/>
      </w:pPr>
      <w:r>
        <w:rPr>
          <w:rFonts w:cs="Arial" w:ascii="Arial" w:hAnsi="Arial"/>
          <w:sz w:val="22"/>
          <w:szCs w:val="22"/>
        </w:rPr>
        <w:t xml:space="preserve">Nabytím účinnosti této vyhlášky se zrušuje obecně závazná vyhláška obce </w:t>
      </w:r>
      <w:r>
        <w:rPr>
          <w:rFonts w:cs="Arial" w:ascii="Arial" w:hAnsi="Arial"/>
          <w:sz w:val="22"/>
          <w:szCs w:val="22"/>
        </w:rPr>
        <w:t>2/2024</w:t>
      </w:r>
      <w:r>
        <w:rPr>
          <w:rFonts w:eastAsia="Times New Roman" w:cs="Arial" w:ascii="Arial" w:hAnsi="Arial"/>
          <w:color w:val="auto"/>
          <w:sz w:val="22"/>
          <w:szCs w:val="22"/>
          <w:lang w:val="cs-CZ" w:eastAsia="zh-CN" w:bidi="ar-SA"/>
        </w:rPr>
        <w:t xml:space="preserve"> o stanovení systému shromažďování, sběru, přepravy, třídění, využívání a odstraňování komunálních odpadů na území obce.</w:t>
      </w:r>
    </w:p>
    <w:p>
      <w:pPr>
        <w:pStyle w:val="Normal"/>
        <w:bidi w:val="0"/>
        <w:jc w:val="both"/>
        <w:rPr>
          <w:rFonts w:ascii="Arial" w:hAnsi="Arial" w:cs="Arial"/>
          <w:sz w:val="22"/>
          <w:szCs w:val="22"/>
        </w:rPr>
      </w:pPr>
      <w:r>
        <w:rPr>
          <w:rFonts w:cs="Arial" w:ascii="Arial" w:hAnsi="Arial"/>
          <w:sz w:val="22"/>
          <w:szCs w:val="22"/>
        </w:rPr>
      </w:r>
    </w:p>
    <w:p>
      <w:pPr>
        <w:pStyle w:val="Normal"/>
        <w:numPr>
          <w:ilvl w:val="0"/>
          <w:numId w:val="11"/>
        </w:numPr>
        <w:bidi w:val="0"/>
        <w:jc w:val="both"/>
        <w:rPr/>
      </w:pPr>
      <w:r>
        <w:rPr>
          <w:rFonts w:cs="Arial" w:ascii="Arial" w:hAnsi="Arial"/>
          <w:sz w:val="22"/>
          <w:szCs w:val="22"/>
        </w:rPr>
        <w:t xml:space="preserve">Tato vyhláška nabývá účinnosti </w:t>
      </w:r>
      <w:r>
        <w:rPr>
          <w:rFonts w:cs="Arial" w:ascii="Arial" w:hAnsi="Arial"/>
          <w:sz w:val="22"/>
          <w:szCs w:val="22"/>
        </w:rPr>
        <w:t xml:space="preserve">15. dnem po dni vyhlášení. </w:t>
      </w:r>
    </w:p>
    <w:p>
      <w:pPr>
        <w:pStyle w:val="Normal"/>
        <w:tabs>
          <w:tab w:val="clear" w:pos="709"/>
          <w:tab w:val="left" w:pos="1080" w:leader="none"/>
        </w:tabs>
        <w:bidi w:val="0"/>
        <w:ind w:left="540" w:right="0" w:hanging="0"/>
        <w:jc w:val="both"/>
        <w:rPr>
          <w:rFonts w:ascii="Arial" w:hAnsi="Arial" w:cs="Arial"/>
          <w:sz w:val="22"/>
          <w:szCs w:val="22"/>
        </w:rPr>
      </w:pPr>
      <w:r>
        <w:rPr>
          <w:rFonts w:cs="Arial" w:ascii="Arial" w:hAnsi="Arial"/>
          <w:sz w:val="22"/>
          <w:szCs w:val="22"/>
        </w:rPr>
      </w:r>
    </w:p>
    <w:p>
      <w:pPr>
        <w:pStyle w:val="Normal"/>
        <w:bidi w:val="0"/>
        <w:ind w:left="0" w:right="0" w:firstLine="708"/>
        <w:jc w:val="left"/>
        <w:rPr>
          <w:rFonts w:ascii="Arial" w:hAnsi="Arial" w:cs="Arial"/>
          <w:bCs/>
          <w:i/>
          <w:i/>
          <w:sz w:val="22"/>
          <w:szCs w:val="22"/>
        </w:rPr>
      </w:pPr>
      <w:r>
        <w:rPr>
          <w:rFonts w:cs="Arial" w:ascii="Arial" w:hAnsi="Arial"/>
          <w:bCs/>
          <w:i/>
          <w:sz w:val="22"/>
          <w:szCs w:val="22"/>
        </w:rPr>
        <w:tab/>
        <w:tab/>
        <w:tab/>
        <w:tab/>
        <w:tab/>
        <w:tab/>
        <w:tab/>
        <w:tab/>
      </w:r>
    </w:p>
    <w:p>
      <w:pPr>
        <w:pStyle w:val="Normal"/>
        <w:bidi w:val="0"/>
        <w:ind w:left="708" w:right="0" w:hanging="0"/>
        <w:jc w:val="left"/>
        <w:rPr>
          <w:rFonts w:ascii="Arial" w:hAnsi="Arial" w:cs="Arial"/>
          <w:bCs/>
          <w:sz w:val="22"/>
          <w:szCs w:val="22"/>
        </w:rPr>
      </w:pPr>
      <w:r>
        <w:rPr>
          <w:rFonts w:cs="Arial" w:ascii="Arial" w:hAnsi="Arial"/>
          <w:bCs/>
          <w:sz w:val="22"/>
          <w:szCs w:val="22"/>
        </w:rPr>
      </w:r>
    </w:p>
    <w:p>
      <w:pPr>
        <w:pStyle w:val="Normal"/>
        <w:bidi w:val="0"/>
        <w:ind w:left="0" w:right="0" w:firstLine="708"/>
        <w:jc w:val="left"/>
        <w:rPr/>
      </w:pPr>
      <w:r>
        <w:rPr>
          <w:rFonts w:eastAsia="Times New Roman" w:cs="Arial" w:ascii="Arial" w:hAnsi="Arial"/>
          <w:bCs/>
          <w:i/>
          <w:color w:val="auto"/>
          <w:sz w:val="22"/>
          <w:szCs w:val="22"/>
          <w:lang w:val="cs-CZ" w:eastAsia="zh-CN" w:bidi="ar-SA"/>
        </w:rPr>
        <w:t>Mgr</w:t>
      </w:r>
      <w:r>
        <w:rPr>
          <w:rFonts w:eastAsia="Times New Roman" w:cs="Arial" w:ascii="Arial" w:hAnsi="Arial"/>
          <w:bCs/>
          <w:i/>
          <w:color w:val="auto"/>
          <w:sz w:val="22"/>
          <w:szCs w:val="22"/>
          <w:lang w:val="cs-CZ" w:eastAsia="zh-CN" w:bidi="ar-SA"/>
        </w:rPr>
        <w:t xml:space="preserve">. Milan Dočkal, </w:t>
      </w:r>
      <w:r>
        <w:rPr>
          <w:rFonts w:eastAsia="Times New Roman" w:cs="Arial" w:ascii="Arial" w:hAnsi="Arial"/>
          <w:bCs/>
          <w:i/>
          <w:color w:val="auto"/>
          <w:sz w:val="22"/>
          <w:szCs w:val="22"/>
          <w:lang w:val="cs-CZ" w:eastAsia="zh-CN" w:bidi="ar-SA"/>
        </w:rPr>
        <w:t>v. r.</w:t>
      </w:r>
      <w:r>
        <w:rPr>
          <w:rFonts w:cs="Arial" w:ascii="Arial" w:hAnsi="Arial"/>
          <w:bCs/>
          <w:sz w:val="22"/>
          <w:szCs w:val="22"/>
        </w:rPr>
        <w:tab/>
        <w:tab/>
        <w:tab/>
        <w:tab/>
        <w:tab/>
      </w:r>
      <w:r>
        <w:rPr>
          <w:rFonts w:eastAsia="Times New Roman" w:cs="Arial" w:ascii="Arial" w:hAnsi="Arial"/>
          <w:bCs/>
          <w:i/>
          <w:color w:val="auto"/>
          <w:sz w:val="22"/>
          <w:szCs w:val="22"/>
          <w:lang w:val="cs-CZ" w:eastAsia="zh-CN" w:bidi="ar-SA"/>
        </w:rPr>
        <w:t xml:space="preserve">Ivan Sehnal, </w:t>
      </w:r>
      <w:r>
        <w:rPr>
          <w:rFonts w:eastAsia="Times New Roman" w:cs="Arial" w:ascii="Arial" w:hAnsi="Arial"/>
          <w:bCs/>
          <w:i/>
          <w:color w:val="auto"/>
          <w:sz w:val="22"/>
          <w:szCs w:val="22"/>
          <w:lang w:val="cs-CZ" w:eastAsia="zh-CN" w:bidi="ar-SA"/>
        </w:rPr>
        <w:t>v. r.</w:t>
      </w:r>
    </w:p>
    <w:p>
      <w:pPr>
        <w:pStyle w:val="Normal"/>
        <w:bidi w:val="0"/>
        <w:ind w:left="708" w:right="0" w:hanging="0"/>
        <w:jc w:val="left"/>
        <w:rPr>
          <w:rFonts w:ascii="Arial" w:hAnsi="Arial" w:cs="Arial"/>
          <w:bCs/>
          <w:sz w:val="22"/>
          <w:szCs w:val="22"/>
        </w:rPr>
      </w:pPr>
      <w:r>
        <w:rPr>
          <w:rFonts w:cs="Arial" w:ascii="Arial" w:hAnsi="Arial"/>
          <w:bCs/>
          <w:sz w:val="22"/>
          <w:szCs w:val="22"/>
        </w:rPr>
        <w:t>místostarosta</w:t>
        <w:tab/>
        <w:tab/>
        <w:tab/>
        <w:tab/>
        <w:tab/>
        <w:tab/>
        <w:tab/>
        <w:t>starosta</w:t>
      </w:r>
    </w:p>
    <w:p>
      <w:pPr>
        <w:pStyle w:val="Normal"/>
        <w:bidi w:val="0"/>
        <w:ind w:left="708" w:right="0" w:hanging="0"/>
        <w:jc w:val="left"/>
        <w:rPr>
          <w:rFonts w:ascii="Arial" w:hAnsi="Arial" w:cs="Arial"/>
          <w:bCs/>
          <w:sz w:val="22"/>
          <w:szCs w:val="22"/>
        </w:rPr>
      </w:pPr>
      <w:r>
        <w:rPr>
          <w:rFonts w:cs="Arial" w:ascii="Arial" w:hAnsi="Arial"/>
          <w:bCs/>
          <w:sz w:val="22"/>
          <w:szCs w:val="22"/>
        </w:rPr>
      </w:r>
    </w:p>
    <w:p>
      <w:pPr>
        <w:pStyle w:val="Normal"/>
        <w:bidi w:val="0"/>
        <w:ind w:left="0" w:right="0" w:hanging="0"/>
        <w:jc w:val="left"/>
        <w:rPr>
          <w:rFonts w:ascii="Arial" w:hAnsi="Arial" w:cs="Arial"/>
          <w:bCs/>
          <w:sz w:val="22"/>
          <w:szCs w:val="22"/>
        </w:rPr>
      </w:pPr>
      <w:r>
        <w:rPr>
          <w:rFonts w:cs="Arial" w:ascii="Arial" w:hAnsi="Arial"/>
          <w:bCs/>
          <w:sz w:val="22"/>
          <w:szCs w:val="22"/>
        </w:rPr>
      </w:r>
    </w:p>
    <w:p>
      <w:pPr>
        <w:pStyle w:val="Normal"/>
        <w:bidi w:val="0"/>
        <w:ind w:left="0" w:right="0" w:hanging="0"/>
        <w:jc w:val="left"/>
        <w:rPr>
          <w:rFonts w:ascii="Arial" w:hAnsi="Arial" w:cs="Arial"/>
          <w:bCs/>
          <w:i/>
          <w:i/>
          <w:iCs/>
          <w:sz w:val="20"/>
          <w:szCs w:val="20"/>
        </w:rPr>
      </w:pPr>
      <w:r>
        <w:rPr>
          <w:rFonts w:cs="Arial" w:ascii="Arial" w:hAnsi="Arial"/>
          <w:bCs/>
          <w:i/>
          <w:iCs/>
          <w:sz w:val="20"/>
          <w:szCs w:val="20"/>
        </w:rPr>
        <w:t xml:space="preserve">Zveřejněno na úřední desce dne: </w:t>
      </w:r>
      <w:r>
        <w:rPr>
          <w:rFonts w:cs="Arial" w:ascii="Arial" w:hAnsi="Arial"/>
          <w:bCs/>
          <w:i/>
          <w:iCs/>
          <w:sz w:val="20"/>
          <w:szCs w:val="20"/>
        </w:rPr>
        <w:t>30. 12. 2024</w:t>
      </w:r>
    </w:p>
    <w:p>
      <w:pPr>
        <w:pStyle w:val="Normal"/>
        <w:bidi w:val="0"/>
        <w:ind w:left="0" w:right="0" w:hanging="0"/>
        <w:jc w:val="left"/>
        <w:rPr>
          <w:rFonts w:ascii="Arial" w:hAnsi="Arial" w:cs="Arial"/>
          <w:bCs/>
          <w:i/>
          <w:i/>
          <w:iCs/>
          <w:sz w:val="20"/>
          <w:szCs w:val="20"/>
        </w:rPr>
      </w:pPr>
      <w:r>
        <w:rPr>
          <w:rFonts w:cs="Arial" w:ascii="Arial" w:hAnsi="Arial"/>
          <w:bCs/>
          <w:i/>
          <w:iCs/>
          <w:sz w:val="20"/>
          <w:szCs w:val="20"/>
        </w:rPr>
        <w:t>Sejmuto z úřední desky dne:</w:t>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Calibri">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rFonts w:eastAsia="Arial" w:cs="Arial" w:ascii="Arial" w:hAnsi="Arial"/>
        </w:rPr>
        <w:tab/>
        <w:t xml:space="preserve"> </w:t>
      </w:r>
      <w:r>
        <w:rPr>
          <w:rFonts w:cs="Arial" w:ascii="Arial" w:hAnsi="Arial"/>
        </w:rPr>
        <w:t>§ 61 zákona o odpadech</w:t>
      </w:r>
    </w:p>
  </w:footnote>
  <w:footnote w:id="3">
    <w:p>
      <w:pPr>
        <w:pStyle w:val="Poznmkapodarou"/>
        <w:suppressLineNumbers/>
        <w:bidi w:val="0"/>
        <w:ind w:left="170" w:right="0" w:hanging="170"/>
        <w:jc w:val="left"/>
        <w:rPr/>
      </w:pPr>
      <w:r>
        <w:rPr>
          <w:rStyle w:val="Znakypropoznmkupodarou"/>
        </w:rPr>
        <w:footnoteRef/>
      </w:r>
      <w:r>
        <w:rPr>
          <w:rFonts w:eastAsia="Arial" w:cs="Arial" w:ascii="Arial" w:hAnsi="Arial"/>
        </w:rPr>
        <w:tab/>
        <w:t xml:space="preserve"> </w:t>
      </w:r>
      <w:r>
        <w:rPr>
          <w:rFonts w:cs="Arial" w:ascii="Arial" w:hAnsi="Arial"/>
        </w:rPr>
        <w:t>§ 60 zákona o odpadech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397" w:hanging="397"/>
      </w:pPr>
      <w:rPr>
        <w:sz w:val="22"/>
        <w:szCs w:val="22"/>
        <w:rFonts w:ascii="Arial" w:hAnsi="Arial" w:cs="Arial"/>
        <w:color w:val="000000"/>
      </w:rPr>
    </w:lvl>
  </w:abstractNum>
  <w:abstractNum w:abstractNumId="3">
    <w:lvl w:ilvl="0">
      <w:start w:val="1"/>
      <w:numFmt w:val="decimal"/>
      <w:lvlText w:val="%1)"/>
      <w:lvlJc w:val="left"/>
      <w:pPr>
        <w:tabs>
          <w:tab w:val="num" w:pos="0"/>
        </w:tabs>
        <w:ind w:left="360" w:hanging="360"/>
      </w:pPr>
      <w:rPr>
        <w:sz w:val="22"/>
        <w:szCs w:val="22"/>
        <w:rFonts w:ascii="Arial" w:hAnsi="Arial" w:cs="Arial"/>
      </w:rPr>
    </w:lvl>
  </w:abstractNum>
  <w:abstractNum w:abstractNumId="4">
    <w:lvl w:ilvl="0">
      <w:start w:val="1"/>
      <w:numFmt w:val="lowerLetter"/>
      <w:lvlText w:val="%1)"/>
      <w:lvlJc w:val="left"/>
      <w:pPr>
        <w:tabs>
          <w:tab w:val="num" w:pos="0"/>
        </w:tabs>
        <w:ind w:left="786" w:hanging="360"/>
      </w:pPr>
      <w:rPr>
        <w:sz w:val="22"/>
        <w:i/>
        <w:szCs w:val="22"/>
        <w:bCs/>
        <w:rFonts w:ascii="Arial" w:hAnsi="Arial" w:eastAsia="Times New Roman" w:cs="Times New Roman"/>
        <w:color w:val="000000"/>
      </w:rPr>
    </w:lvl>
  </w:abstractNum>
  <w:abstractNum w:abstractNumId="5">
    <w:lvl w:ilvl="0">
      <w:start w:val="1"/>
      <w:numFmt w:val="decimal"/>
      <w:lvlText w:val="%1)"/>
      <w:lvlJc w:val="left"/>
      <w:pPr>
        <w:tabs>
          <w:tab w:val="num" w:pos="397"/>
        </w:tabs>
        <w:ind w:left="397" w:hanging="397"/>
      </w:pPr>
      <w:rPr/>
    </w:lvl>
  </w:abstractNum>
  <w:abstractNum w:abstractNumId="6">
    <w:lvl w:ilvl="0">
      <w:start w:val="1"/>
      <w:numFmt w:val="lowerLetter"/>
      <w:lvlText w:val="%1)"/>
      <w:lvlJc w:val="left"/>
      <w:pPr>
        <w:tabs>
          <w:tab w:val="num" w:pos="0"/>
        </w:tabs>
        <w:ind w:left="720" w:hanging="360"/>
      </w:pPr>
      <w:rPr>
        <w:sz w:val="22"/>
        <w:i/>
        <w:szCs w:val="22"/>
        <w:iCs/>
        <w:bCs/>
        <w:rFonts w:ascii="Arial" w:hAnsi="Arial" w:cs="Arial"/>
        <w:color w:val="000000"/>
      </w:rPr>
    </w:lvl>
  </w:abstractNum>
  <w:abstractNum w:abstractNumId="7">
    <w:lvl w:ilvl="0">
      <w:start w:val="1"/>
      <w:numFmt w:val="decimal"/>
      <w:lvlText w:val="%1)"/>
      <w:lvlJc w:val="left"/>
      <w:pPr>
        <w:tabs>
          <w:tab w:val="num" w:pos="0"/>
        </w:tabs>
        <w:ind w:left="360" w:hanging="360"/>
      </w:pPr>
      <w:rPr>
        <w:sz w:val="22"/>
        <w:i w:val="false"/>
        <w:szCs w:val="22"/>
        <w:iCs/>
        <w:rFonts w:ascii="Arial" w:hAnsi="Arial" w:cs="Arial"/>
      </w:rPr>
    </w:lvl>
  </w:abstractNum>
  <w:abstractNum w:abstractNumId="8">
    <w:lvl w:ilvl="0">
      <w:start w:val="1"/>
      <w:numFmt w:val="decimal"/>
      <w:lvlText w:val="%1)"/>
      <w:lvlJc w:val="left"/>
      <w:pPr>
        <w:tabs>
          <w:tab w:val="num" w:pos="360"/>
        </w:tabs>
        <w:ind w:left="360" w:hanging="360"/>
      </w:pPr>
      <w:rPr>
        <w:sz w:val="22"/>
        <w:szCs w:val="22"/>
        <w:iCs/>
        <w:rFonts w:ascii="Arial" w:hAnsi="Arial" w:cs="Arial"/>
        <w:color w:val="000000"/>
      </w:rPr>
    </w:lvl>
  </w:abstractNum>
  <w:abstractNum w:abstractNumId="9">
    <w:lvl w:ilvl="0">
      <w:start w:val="1"/>
      <w:numFmt w:val="decimal"/>
      <w:lvlText w:val="%1)"/>
      <w:lvlJc w:val="left"/>
      <w:pPr>
        <w:tabs>
          <w:tab w:val="num" w:pos="0"/>
        </w:tabs>
        <w:ind w:left="720" w:hanging="360"/>
      </w:pPr>
      <w:rPr>
        <w:dstrike w:val="false"/>
        <w:strike w:val="false"/>
        <w:sz w:val="22"/>
        <w:szCs w:val="22"/>
        <w:rFonts w:ascii="Arial" w:hAnsi="Arial" w:cs="Arial"/>
        <w:color w:val="000000"/>
      </w:rPr>
    </w:lvl>
  </w:abstractNum>
  <w:abstractNum w:abstractNumId="10">
    <w:lvl w:ilvl="0">
      <w:start w:val="1"/>
      <w:numFmt w:val="lowerLetter"/>
      <w:lvlText w:val="%1)"/>
      <w:lvlJc w:val="left"/>
      <w:pPr>
        <w:tabs>
          <w:tab w:val="num" w:pos="708"/>
        </w:tabs>
        <w:ind w:left="360" w:hanging="360"/>
      </w:pPr>
      <w:rPr>
        <w:sz w:val="22"/>
        <w:i/>
        <w:szCs w:val="22"/>
        <w:rFonts w:ascii="Arial" w:hAnsi="Arial" w:eastAsia="Times New Roman" w:cs="Arial"/>
        <w:color w:val="000000"/>
      </w:rPr>
    </w:lvl>
  </w:abstractNum>
  <w:abstractNum w:abstractNumId="11">
    <w:lvl w:ilvl="0">
      <w:start w:val="1"/>
      <w:numFmt w:val="decimal"/>
      <w:lvlText w:val="%1)"/>
      <w:lvlJc w:val="left"/>
      <w:pPr>
        <w:tabs>
          <w:tab w:val="num" w:pos="360"/>
        </w:tabs>
        <w:ind w:left="360" w:hanging="360"/>
      </w:pPr>
      <w:rPr>
        <w:sz w:val="22"/>
        <w:i/>
        <w:szCs w:val="22"/>
        <w:rFonts w:ascii="Arial" w:hAnsi="Arial" w:cs="Arial"/>
      </w:rPr>
    </w:lvl>
  </w:abstractNum>
  <w:abstractNum w:abstractNumId="12">
    <w:lvl w:ilvl="0">
      <w:start w:val="1"/>
      <w:numFmt w:val="decimal"/>
      <w:lvlText w:val="%1)"/>
      <w:lvlJc w:val="left"/>
      <w:pPr>
        <w:tabs>
          <w:tab w:val="num" w:pos="397"/>
        </w:tabs>
        <w:ind w:left="397" w:hanging="397"/>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WW8Num6z0">
    <w:name w:val="WW8Num6z0"/>
    <w:qFormat/>
    <w:rPr>
      <w:rFonts w:ascii="Arial" w:hAnsi="Arial" w:cs="Arial"/>
      <w:color w:val="000000"/>
      <w:sz w:val="22"/>
      <w:szCs w:val="22"/>
    </w:rPr>
  </w:style>
  <w:style w:type="character" w:styleId="WW8Num5z0">
    <w:name w:val="WW8Num5z0"/>
    <w:qFormat/>
    <w:rPr>
      <w:rFonts w:ascii="Arial" w:hAnsi="Arial" w:cs="Arial"/>
      <w:sz w:val="22"/>
      <w:szCs w:val="22"/>
    </w:rPr>
  </w:style>
  <w:style w:type="character" w:styleId="WW8Num10z0">
    <w:name w:val="WW8Num10z0"/>
    <w:qFormat/>
    <w:rPr>
      <w:rFonts w:ascii="Arial" w:hAnsi="Arial" w:eastAsia="Times New Roman" w:cs="Times New Roman"/>
      <w:bCs/>
      <w:i/>
      <w:color w:val="000000"/>
      <w:sz w:val="22"/>
      <w:szCs w:val="22"/>
    </w:rPr>
  </w:style>
  <w:style w:type="character" w:styleId="WW8Num11z0">
    <w:name w:val="WW8Num11z0"/>
    <w:qFormat/>
    <w:rPr>
      <w:rFonts w:ascii="Arial" w:hAnsi="Arial" w:cs="Arial"/>
      <w:b w:val="false"/>
      <w:color w:val="00B0F0"/>
      <w:sz w:val="22"/>
      <w:szCs w:val="22"/>
      <w:u w:val="none"/>
    </w:rPr>
  </w:style>
  <w:style w:type="character" w:styleId="WW8Num2z0">
    <w:name w:val="WW8Num2z0"/>
    <w:qFormat/>
    <w:rPr>
      <w:rFonts w:ascii="Arial" w:hAnsi="Arial" w:cs="Arial"/>
      <w:bCs/>
      <w:i/>
      <w:iCs/>
      <w:color w:val="000000"/>
      <w:sz w:val="22"/>
      <w:szCs w:val="22"/>
    </w:rPr>
  </w:style>
  <w:style w:type="character" w:styleId="WW8Num8z0">
    <w:name w:val="WW8Num8z0"/>
    <w:qFormat/>
    <w:rPr>
      <w:rFonts w:ascii="Arial" w:hAnsi="Arial" w:cs="Arial"/>
      <w:i w:val="false"/>
      <w:iCs/>
      <w:sz w:val="22"/>
      <w:szCs w:val="22"/>
    </w:rPr>
  </w:style>
  <w:style w:type="character" w:styleId="WW8Num7z0">
    <w:name w:val="WW8Num7z0"/>
    <w:qFormat/>
    <w:rPr>
      <w:rFonts w:ascii="Arial" w:hAnsi="Arial" w:cs="Arial"/>
      <w:iCs/>
      <w:color w:val="000000"/>
      <w:sz w:val="22"/>
      <w:szCs w:val="22"/>
    </w:rPr>
  </w:style>
  <w:style w:type="character" w:styleId="WW8Num9z0">
    <w:name w:val="WW8Num9z0"/>
    <w:qFormat/>
    <w:rPr>
      <w:rFonts w:ascii="Arial" w:hAnsi="Arial" w:cs="Arial"/>
      <w:strike w:val="false"/>
      <w:dstrike w:val="false"/>
      <w:color w:val="000000"/>
      <w:sz w:val="22"/>
      <w:szCs w:val="22"/>
    </w:rPr>
  </w:style>
  <w:style w:type="character" w:styleId="WW8Num12z0">
    <w:name w:val="WW8Num12z0"/>
    <w:qFormat/>
    <w:rPr>
      <w:rFonts w:ascii="Arial" w:hAnsi="Arial" w:eastAsia="Times New Roman" w:cs="Arial"/>
      <w:i/>
      <w:color w:val="000000"/>
      <w:sz w:val="22"/>
      <w:szCs w:val="22"/>
    </w:rPr>
  </w:style>
  <w:style w:type="character" w:styleId="WW8Num4z0">
    <w:name w:val="WW8Num4z0"/>
    <w:qFormat/>
    <w:rPr>
      <w:rFonts w:ascii="Arial" w:hAnsi="Arial" w:cs="Arial"/>
      <w:color w:val="00B0F0"/>
      <w:sz w:val="22"/>
      <w:szCs w:val="22"/>
    </w:rPr>
  </w:style>
  <w:style w:type="character" w:styleId="WW8Num3z0">
    <w:name w:val="WW8Num3z0"/>
    <w:qFormat/>
    <w:rPr>
      <w:rFonts w:ascii="Arial" w:hAnsi="Arial" w:cs="Arial"/>
      <w:i/>
      <w:sz w:val="22"/>
      <w:szCs w:val="22"/>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 w:type="paragraph" w:styleId="NormlnIMP">
    <w:name w:val="Normální_IMP"/>
    <w:basedOn w:val="Normal"/>
    <w:qFormat/>
    <w:pPr>
      <w:suppressAutoHyphens w:val="true"/>
      <w:overflowPunct w:val="false"/>
      <w:autoSpaceDE w:val="false"/>
      <w:spacing w:lineRule="auto" w:line="228"/>
      <w:jc w:val="both"/>
      <w:textAlignment w:val="baseline"/>
    </w:pPr>
    <w:rPr>
      <w:szCs w:val="20"/>
    </w:rPr>
  </w:style>
  <w:style w:type="paragraph" w:styleId="Zkladntextodsazen2">
    <w:name w:val="Základní text odsazený 2"/>
    <w:basedOn w:val="Normal"/>
    <w:qFormat/>
    <w:pPr>
      <w:ind w:left="708" w:right="0" w:firstLine="360"/>
      <w:jc w:val="both"/>
    </w:pPr>
    <w:rPr>
      <w:bCs/>
      <w:szCs w:val="20"/>
    </w:rPr>
  </w:style>
  <w:style w:type="paragraph" w:styleId="Odstavecseseznamem">
    <w:name w:val="Odstavec se seznamem"/>
    <w:basedOn w:val="Normal"/>
    <w:qFormat/>
    <w:pPr>
      <w:spacing w:lineRule="auto" w:line="276" w:before="0" w:after="200"/>
      <w:ind w:left="720" w:right="0" w:hanging="0"/>
      <w:contextualSpacing/>
    </w:pPr>
    <w:rPr>
      <w:rFonts w:ascii="Calibri" w:hAnsi="Calibri" w:eastAsia="Calibri" w:cs="Calibri"/>
      <w:sz w:val="22"/>
      <w:szCs w:val="22"/>
    </w:rPr>
  </w:style>
  <w:style w:type="paragraph" w:styleId="Odsazentlatextu">
    <w:name w:val="Body Text Indent"/>
    <w:basedOn w:val="Normal"/>
    <w:pPr>
      <w:ind w:left="708" w:right="0" w:firstLine="357"/>
      <w:jc w:val="both"/>
    </w:pPr>
    <w:rPr>
      <w:szCs w:val="20"/>
    </w:rPr>
  </w:style>
  <w:style w:type="paragraph" w:styleId="Default">
    <w:name w:val="Default"/>
    <w:qFormat/>
    <w:pPr>
      <w:widowControl/>
      <w:suppressAutoHyphens w:val="true"/>
      <w:kinsoku w:val="true"/>
      <w:overflowPunct w:val="true"/>
      <w:autoSpaceDE w:val="false"/>
      <w:bidi w:val="0"/>
    </w:pPr>
    <w:rPr>
      <w:rFonts w:ascii="Arial" w:hAnsi="Arial" w:eastAsia="Times New Roman" w:cs="Arial"/>
      <w:color w:val="000000"/>
      <w:kern w:val="2"/>
      <w:sz w:val="24"/>
      <w:szCs w:val="24"/>
      <w:lang w:val="cs-CZ" w:eastAsia="zh-CN" w:bidi="ar-SA"/>
    </w:rPr>
  </w:style>
  <w:style w:type="numbering" w:styleId="WW8Num6">
    <w:name w:val="WW8Num6"/>
    <w:qFormat/>
  </w:style>
  <w:style w:type="numbering" w:styleId="WW8Num5">
    <w:name w:val="WW8Num5"/>
    <w:qFormat/>
  </w:style>
  <w:style w:type="numbering" w:styleId="WW8Num10">
    <w:name w:val="WW8Num10"/>
    <w:qFormat/>
  </w:style>
  <w:style w:type="numbering" w:styleId="WW8Num11">
    <w:name w:val="WW8Num11"/>
    <w:qFormat/>
  </w:style>
  <w:style w:type="numbering" w:styleId="WW8Num2">
    <w:name w:val="WW8Num2"/>
    <w:qFormat/>
  </w:style>
  <w:style w:type="numbering" w:styleId="WW8Num8">
    <w:name w:val="WW8Num8"/>
    <w:qFormat/>
  </w:style>
  <w:style w:type="numbering" w:styleId="WW8Num7">
    <w:name w:val="WW8Num7"/>
    <w:qFormat/>
  </w:style>
  <w:style w:type="numbering" w:styleId="WW8Num9">
    <w:name w:val="WW8Num9"/>
    <w:qFormat/>
  </w:style>
  <w:style w:type="numbering" w:styleId="WW8Num12">
    <w:name w:val="WW8Num12"/>
    <w:qFormat/>
  </w:style>
  <w:style w:type="numbering" w:styleId="WW8Num4">
    <w:name w:val="WW8Num4"/>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1704</TotalTime>
  <Application>LibreOffice/7.5.1.2$Windows_X86_64 LibreOffice_project/fcbaee479e84c6cd81291587d2ee68cba099e129</Application>
  <AppVersion>15.0000</AppVersion>
  <Pages>4</Pages>
  <Words>1290</Words>
  <Characters>7159</Characters>
  <CharactersWithSpaces>8372</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2024-04-09T12:55:06Z</cp:lastPrinted>
  <dcterms:modified xsi:type="dcterms:W3CDTF">2024-12-30T10:32:29Z</dcterms:modified>
  <cp:revision>21</cp:revision>
  <dc:subject/>
  <dc:title/>
</cp:coreProperties>
</file>