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5496"/>
        <w:gridCol w:w="3002"/>
      </w:tblGrid>
      <w:tr w:rsidR="00996171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:rsidR="00996171" w:rsidRDefault="00996171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9.4pt" o:ole="">
                  <v:imagedata r:id="rId7" o:title=""/>
                </v:shape>
                <o:OLEObject Type="Embed" ProgID="Word.Picture.8" ShapeID="_x0000_i1025" DrawAspect="Content" ObjectID="_1585554949" r:id="rId8"/>
              </w:object>
            </w:r>
          </w:p>
        </w:tc>
        <w:tc>
          <w:tcPr>
            <w:tcW w:w="5608" w:type="dxa"/>
            <w:vAlign w:val="center"/>
          </w:tcPr>
          <w:p w:rsidR="00996171" w:rsidRDefault="00996171">
            <w:pPr>
              <w:pStyle w:val="Osloveni"/>
              <w:rPr>
                <w:sz w:val="26"/>
                <w:szCs w:val="24"/>
              </w:rPr>
            </w:pPr>
          </w:p>
          <w:p w:rsidR="00996171" w:rsidRDefault="00996171" w:rsidP="00834655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</w:t>
            </w:r>
            <w:r w:rsidR="009D20EB">
              <w:rPr>
                <w:sz w:val="26"/>
                <w:szCs w:val="24"/>
              </w:rPr>
              <w:t>1</w:t>
            </w:r>
            <w:r w:rsidR="000C1324">
              <w:rPr>
                <w:sz w:val="26"/>
                <w:szCs w:val="24"/>
              </w:rPr>
              <w:t>8</w:t>
            </w:r>
          </w:p>
        </w:tc>
        <w:bookmarkStart w:id="1" w:name="_MON_1295337386"/>
        <w:bookmarkEnd w:id="1"/>
        <w:tc>
          <w:tcPr>
            <w:tcW w:w="3020" w:type="dxa"/>
          </w:tcPr>
          <w:p w:rsidR="00996171" w:rsidRDefault="00996171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15pt;height:30.75pt" o:ole="">
                  <v:imagedata r:id="rId9" o:title=""/>
                </v:shape>
                <o:OLEObject Type="Embed" ProgID="Word.Picture.8" ShapeID="_x0000_i1026" DrawAspect="Content" ObjectID="_1585554950" r:id="rId10"/>
              </w:object>
            </w:r>
          </w:p>
        </w:tc>
      </w:tr>
    </w:tbl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996171" w:rsidRDefault="00996171" w:rsidP="009D20E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364590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5238FD">
        <w:rPr>
          <w:rFonts w:ascii="Times New Roman" w:hAnsi="Times New Roman" w:cs="Times New Roman"/>
          <w:color w:val="auto"/>
          <w:sz w:val="32"/>
          <w:szCs w:val="32"/>
        </w:rPr>
        <w:t>4</w:t>
      </w:r>
      <w:r>
        <w:rPr>
          <w:rFonts w:ascii="Times New Roman" w:hAnsi="Times New Roman" w:cs="Times New Roman"/>
          <w:color w:val="auto"/>
          <w:sz w:val="32"/>
          <w:szCs w:val="32"/>
        </w:rPr>
        <w:t>/20</w:t>
      </w:r>
      <w:r w:rsidR="009D20EB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0C1324">
        <w:rPr>
          <w:rFonts w:ascii="Times New Roman" w:hAnsi="Times New Roman" w:cs="Times New Roman"/>
          <w:color w:val="auto"/>
          <w:sz w:val="32"/>
          <w:szCs w:val="32"/>
        </w:rPr>
        <w:t>8</w:t>
      </w:r>
      <w:r w:rsidR="004B175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EB2507" w:rsidP="00EB2507">
      <w:pPr>
        <w:pStyle w:val="Zkladntext"/>
        <w:spacing w:after="0"/>
        <w:rPr>
          <w:b/>
        </w:rPr>
      </w:pPr>
      <w:r>
        <w:rPr>
          <w:b/>
          <w:bCs/>
        </w:rPr>
        <w:t xml:space="preserve">kterou se mění </w:t>
      </w:r>
      <w:r>
        <w:rPr>
          <w:b/>
        </w:rPr>
        <w:t xml:space="preserve">obecně závazná vyhláška města Brna č. 1/1992, kterou se ve městě Brně zřizuje městská policie podle zákona č. 553/1991 Sb., ve znění pozdějších vyhlášek </w:t>
      </w:r>
    </w:p>
    <w:p w:rsidR="00DA0EB3" w:rsidRDefault="00DA0EB3" w:rsidP="00EB2507">
      <w:pPr>
        <w:pStyle w:val="Zkladntext"/>
        <w:spacing w:after="0"/>
        <w:rPr>
          <w:b/>
        </w:rPr>
      </w:pPr>
    </w:p>
    <w:p w:rsidR="00DA0EB3" w:rsidRDefault="00DA0EB3" w:rsidP="00EB2507">
      <w:pPr>
        <w:pStyle w:val="Zkladntext"/>
        <w:spacing w:after="0"/>
        <w:rPr>
          <w:b/>
        </w:rPr>
      </w:pPr>
    </w:p>
    <w:p w:rsidR="00DA0EB3" w:rsidRDefault="00DA0EB3" w:rsidP="00EB2507">
      <w:pPr>
        <w:pStyle w:val="Zkladntext"/>
        <w:spacing w:after="0"/>
        <w:rPr>
          <w:b/>
        </w:rPr>
      </w:pPr>
    </w:p>
    <w:p w:rsidR="00DA0EB3" w:rsidRPr="00000982" w:rsidRDefault="00DA0EB3" w:rsidP="00EB2507">
      <w:pPr>
        <w:pStyle w:val="Zkladntext"/>
        <w:spacing w:after="0"/>
        <w:rPr>
          <w:bCs/>
          <w:caps/>
        </w:rPr>
      </w:pP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  <w:bookmarkStart w:id="2" w:name="_GoBack"/>
      <w:bookmarkEnd w:id="2"/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5238FD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18. 4. 2018</w:t>
      </w:r>
    </w:p>
    <w:p w:rsidR="00996171" w:rsidRPr="005238FD" w:rsidRDefault="005238FD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jc w:val="center"/>
        <w:rPr>
          <w:b/>
          <w:bCs/>
          <w:sz w:val="32"/>
          <w:szCs w:val="32"/>
        </w:rPr>
        <w:sectPr w:rsidR="009961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996171" w:rsidRDefault="00996171">
      <w:pPr>
        <w:pStyle w:val="Zkladntext"/>
        <w:rPr>
          <w:b/>
        </w:rPr>
      </w:pPr>
    </w:p>
    <w:p w:rsidR="00996171" w:rsidRDefault="00996171">
      <w:pPr>
        <w:pStyle w:val="Zkladntext"/>
        <w:pBdr>
          <w:bottom w:val="single" w:sz="12" w:space="1" w:color="auto"/>
        </w:pBdr>
        <w:jc w:val="center"/>
        <w:rPr>
          <w:b/>
        </w:rPr>
        <w:sectPr w:rsidR="00996171">
          <w:footerReference w:type="default" r:id="rId14"/>
          <w:pgSz w:w="11906" w:h="16838" w:code="9"/>
          <w:pgMar w:top="1134" w:right="1134" w:bottom="851" w:left="1134" w:header="284" w:footer="567" w:gutter="0"/>
          <w:pgNumType w:start="2"/>
          <w:cols w:space="708"/>
          <w:docGrid w:linePitch="360"/>
        </w:sectPr>
      </w:pPr>
    </w:p>
    <w:p w:rsidR="00A203AD" w:rsidRDefault="00A203AD" w:rsidP="00A203AD">
      <w:pPr>
        <w:jc w:val="center"/>
        <w:rPr>
          <w:b/>
          <w:bCs/>
          <w:caps/>
          <w:sz w:val="32"/>
          <w:szCs w:val="32"/>
        </w:rPr>
      </w:pPr>
      <w:r>
        <w:rPr>
          <w:bCs/>
          <w:sz w:val="32"/>
          <w:szCs w:val="32"/>
        </w:rPr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A203AD" w:rsidRDefault="00A203AD" w:rsidP="00A203AD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9F682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C0A7C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EB250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5238FD">
        <w:rPr>
          <w:rFonts w:ascii="Times New Roman" w:hAnsi="Times New Roman" w:cs="Times New Roman"/>
          <w:color w:val="auto"/>
          <w:sz w:val="32"/>
          <w:szCs w:val="32"/>
        </w:rPr>
        <w:t>4</w:t>
      </w:r>
      <w:r w:rsidR="00F55B29">
        <w:rPr>
          <w:rFonts w:ascii="Times New Roman" w:hAnsi="Times New Roman" w:cs="Times New Roman"/>
          <w:color w:val="auto"/>
          <w:sz w:val="32"/>
          <w:szCs w:val="32"/>
        </w:rPr>
        <w:t>/</w:t>
      </w:r>
      <w:r>
        <w:rPr>
          <w:rFonts w:ascii="Times New Roman" w:hAnsi="Times New Roman" w:cs="Times New Roman"/>
          <w:color w:val="auto"/>
          <w:sz w:val="32"/>
          <w:szCs w:val="32"/>
        </w:rPr>
        <w:t>201</w:t>
      </w:r>
      <w:r w:rsidR="000C1324">
        <w:rPr>
          <w:rFonts w:ascii="Times New Roman" w:hAnsi="Times New Roman" w:cs="Times New Roman"/>
          <w:color w:val="auto"/>
          <w:sz w:val="32"/>
          <w:szCs w:val="32"/>
        </w:rPr>
        <w:t>8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EB2507" w:rsidRDefault="00EB2507" w:rsidP="00EB2507">
      <w:pPr>
        <w:pStyle w:val="Zkladntext"/>
        <w:spacing w:after="0"/>
        <w:jc w:val="center"/>
      </w:pPr>
      <w:r>
        <w:rPr>
          <w:b/>
          <w:bCs/>
        </w:rPr>
        <w:t xml:space="preserve">kterou se mění </w:t>
      </w:r>
      <w:r>
        <w:rPr>
          <w:b/>
        </w:rPr>
        <w:t>obecně závazná vyhláška města Brna č. 1/1992, kterou se ve městě Brně zřizuje městská policie podle zákona č. 553/1991 Sb., ve znění pozdějších vyhlášek</w:t>
      </w:r>
    </w:p>
    <w:p w:rsidR="00A203AD" w:rsidRDefault="00A203AD" w:rsidP="00EB2507">
      <w:pPr>
        <w:pStyle w:val="Zkladntext2"/>
        <w:spacing w:after="0" w:line="240" w:lineRule="auto"/>
        <w:jc w:val="center"/>
        <w:rPr>
          <w:b/>
          <w:bCs/>
        </w:rPr>
      </w:pPr>
    </w:p>
    <w:p w:rsidR="00A203AD" w:rsidRDefault="00A203AD" w:rsidP="00A203AD">
      <w:pPr>
        <w:pStyle w:val="Zkladntext"/>
        <w:pBdr>
          <w:bottom w:val="single" w:sz="12" w:space="1" w:color="auto"/>
        </w:pBdr>
        <w:jc w:val="center"/>
        <w:rPr>
          <w:b/>
        </w:rPr>
      </w:pPr>
    </w:p>
    <w:p w:rsidR="00A203AD" w:rsidRDefault="00A203AD" w:rsidP="00A203AD">
      <w:pPr>
        <w:rPr>
          <w:b/>
          <w:bCs/>
        </w:rPr>
      </w:pPr>
    </w:p>
    <w:p w:rsidR="00EB2507" w:rsidRDefault="00EB2507" w:rsidP="00EB2507">
      <w:pPr>
        <w:pStyle w:val="Zkladntext"/>
        <w:spacing w:after="0"/>
      </w:pPr>
      <w:bookmarkStart w:id="3" w:name="_Toc361209315"/>
      <w:bookmarkStart w:id="4" w:name="_Toc361212177"/>
      <w:bookmarkStart w:id="5" w:name="_Toc361665390"/>
      <w:bookmarkStart w:id="6" w:name="_Toc361735560"/>
      <w:r>
        <w:t>Zastupitelstvo města Brna schválilo na svém Z7/37. zasedání konaném dne 6. 3. 2018 v souladu s ustanovením § 10 a § 84 odst. 2 písm. h) zákona č. 128/2000 Sb., o obcích (obecní zřízení), ve znění pozdějších předpisů, tuto obecně závaznou vyhlášku:</w:t>
      </w:r>
    </w:p>
    <w:p w:rsidR="00EB2507" w:rsidRDefault="00EB2507" w:rsidP="00EB2507">
      <w:pPr>
        <w:rPr>
          <w:b/>
          <w:bCs/>
        </w:rPr>
      </w:pPr>
    </w:p>
    <w:p w:rsidR="00EB2507" w:rsidRDefault="00EB2507" w:rsidP="00EB2507">
      <w:pPr>
        <w:rPr>
          <w:b/>
          <w:bCs/>
        </w:rPr>
      </w:pPr>
    </w:p>
    <w:p w:rsidR="00EB2507" w:rsidRDefault="00EB2507" w:rsidP="00EB2507">
      <w:pPr>
        <w:jc w:val="center"/>
        <w:rPr>
          <w:bCs/>
        </w:rPr>
      </w:pPr>
      <w:r>
        <w:rPr>
          <w:b/>
          <w:bCs/>
        </w:rPr>
        <w:t>Článek 1</w:t>
      </w:r>
    </w:p>
    <w:p w:rsidR="00EB2507" w:rsidRDefault="00EB2507" w:rsidP="00EB2507">
      <w:pPr>
        <w:pStyle w:val="Zkladntext"/>
        <w:spacing w:before="120" w:after="0"/>
      </w:pPr>
      <w:r>
        <w:t>Obecně závazná vyhláška města Brna č. 1/1992, kterou se ve městě Brně zřizuje městská policie podle zákona č. 553/1991 Sb., ve znění obecně závazné vyhlášky města Brna č. 13/1996 a obecně závazných vyhlášek statutárního města Brna č. 4/2001, č. 11/2001, č. 25/2002, č. 4/2005, č. 12/2008, č. 1/2011, č. 2/2012, č. 2/2015 a č. 16/2017, se mění a doplňuje takto:</w:t>
      </w:r>
    </w:p>
    <w:p w:rsidR="00EB2507" w:rsidRDefault="00EB2507" w:rsidP="00EB2507">
      <w:pPr>
        <w:jc w:val="center"/>
        <w:rPr>
          <w:b/>
          <w:bCs/>
        </w:rPr>
      </w:pPr>
    </w:p>
    <w:p w:rsidR="00EB2507" w:rsidRDefault="00EB2507" w:rsidP="00EB2507">
      <w:pPr>
        <w:jc w:val="center"/>
        <w:rPr>
          <w:b/>
          <w:bCs/>
        </w:rPr>
      </w:pPr>
    </w:p>
    <w:p w:rsidR="00EB2507" w:rsidRDefault="00EB2507" w:rsidP="00EB2507">
      <w:pPr>
        <w:tabs>
          <w:tab w:val="left" w:pos="284"/>
        </w:tabs>
        <w:spacing w:before="80" w:after="240"/>
      </w:pPr>
      <w:r>
        <w:t xml:space="preserve">V příloze č. 1 Vymezení majetku </w:t>
      </w:r>
    </w:p>
    <w:p w:rsidR="00EB2507" w:rsidRDefault="00EB2507" w:rsidP="00EB2507">
      <w:pPr>
        <w:pStyle w:val="Zhlav"/>
        <w:tabs>
          <w:tab w:val="left" w:pos="708"/>
        </w:tabs>
        <w:ind w:left="284" w:hanging="284"/>
      </w:pPr>
      <w:r>
        <w:t>a) se doplňuje nemovitost:</w:t>
      </w:r>
    </w:p>
    <w:p w:rsidR="00EB2507" w:rsidRDefault="00EB2507" w:rsidP="00EB2507">
      <w:pPr>
        <w:pStyle w:val="Zhlav"/>
        <w:tabs>
          <w:tab w:val="left" w:pos="708"/>
        </w:tabs>
        <w:spacing w:before="120"/>
        <w:ind w:left="284" w:hanging="284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t>„</w:t>
      </w:r>
      <w:r>
        <w:rPr>
          <w:b/>
        </w:rPr>
        <w:t xml:space="preserve">Budínská </w:t>
      </w:r>
      <w:proofErr w:type="spellStart"/>
      <w:r>
        <w:rPr>
          <w:b/>
        </w:rPr>
        <w:t>or</w:t>
      </w:r>
      <w:proofErr w:type="spellEnd"/>
      <w:r>
        <w:rPr>
          <w:b/>
        </w:rPr>
        <w:t>. č. 2,</w:t>
      </w:r>
    </w:p>
    <w:p w:rsidR="00EB2507" w:rsidRDefault="00EB2507" w:rsidP="00EB2507">
      <w:pPr>
        <w:pStyle w:val="Zhlav"/>
        <w:numPr>
          <w:ilvl w:val="0"/>
          <w:numId w:val="18"/>
        </w:numPr>
        <w:tabs>
          <w:tab w:val="left" w:pos="708"/>
        </w:tabs>
        <w:ind w:hanging="219"/>
      </w:pPr>
      <w:r>
        <w:t>pozemek p. č. 1262 – zastavěná plocha a nádvoří o výměře 493 m</w:t>
      </w:r>
      <w:r>
        <w:rPr>
          <w:vertAlign w:val="superscript"/>
        </w:rPr>
        <w:t>2</w:t>
      </w:r>
      <w:r>
        <w:t>,</w:t>
      </w:r>
    </w:p>
    <w:p w:rsidR="00EB2507" w:rsidRDefault="00EB2507" w:rsidP="00EB2507">
      <w:pPr>
        <w:pStyle w:val="Zhlav"/>
        <w:tabs>
          <w:tab w:val="left" w:pos="708"/>
        </w:tabs>
        <w:ind w:left="645" w:hanging="284"/>
        <w:jc w:val="left"/>
      </w:pPr>
      <w:r>
        <w:t xml:space="preserve"> </w:t>
      </w:r>
      <w:r>
        <w:tab/>
      </w:r>
      <w:r>
        <w:tab/>
        <w:t>jehož součástí je stavba č. p. 88</w:t>
      </w:r>
      <w:r>
        <w:br/>
        <w:t>v </w:t>
      </w:r>
      <w:proofErr w:type="spellStart"/>
      <w:r>
        <w:t>k.ú</w:t>
      </w:r>
      <w:proofErr w:type="spellEnd"/>
      <w:r>
        <w:t>. Slatina“</w:t>
      </w:r>
    </w:p>
    <w:p w:rsidR="00EB2507" w:rsidRDefault="00EB2507" w:rsidP="00EB2507">
      <w:pPr>
        <w:pStyle w:val="Zhlav"/>
        <w:tabs>
          <w:tab w:val="left" w:pos="708"/>
        </w:tabs>
        <w:ind w:left="284" w:hanging="284"/>
      </w:pPr>
    </w:p>
    <w:p w:rsidR="00EB2507" w:rsidRDefault="00EB2507" w:rsidP="00EB2507">
      <w:pPr>
        <w:pStyle w:val="Zhlav"/>
        <w:tabs>
          <w:tab w:val="left" w:pos="708"/>
        </w:tabs>
        <w:ind w:left="284" w:hanging="284"/>
      </w:pPr>
      <w:r>
        <w:t>b)</w:t>
      </w:r>
      <w:r>
        <w:tab/>
        <w:t xml:space="preserve">u nemovitosti </w:t>
      </w:r>
      <w:r>
        <w:rPr>
          <w:b/>
        </w:rPr>
        <w:t xml:space="preserve">Kaštanová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. č. 34 </w:t>
      </w:r>
      <w:r>
        <w:t>se text týkající se vymezení věcných břemen začínající slovy</w:t>
      </w:r>
      <w:r>
        <w:rPr>
          <w:b/>
        </w:rPr>
        <w:t xml:space="preserve"> „</w:t>
      </w:r>
      <w:r>
        <w:t>s věcnými břemeny“ až po „p. č. 1352/32, 1352/33, 1352/43“ nahrazuje slovy „se zřízenými služebnostmi“.</w:t>
      </w:r>
    </w:p>
    <w:p w:rsidR="00EB2507" w:rsidRDefault="00EB2507" w:rsidP="00EB2507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2507" w:rsidRDefault="00EB2507" w:rsidP="00EB2507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 2</w:t>
      </w:r>
    </w:p>
    <w:p w:rsidR="00EB2507" w:rsidRDefault="00EB2507" w:rsidP="00EB2507">
      <w:pPr>
        <w:spacing w:before="120"/>
        <w:rPr>
          <w:rFonts w:eastAsia="Garamond"/>
          <w:color w:val="000000"/>
        </w:rPr>
      </w:pPr>
      <w:r>
        <w:t>Tato vyhláška nabývá účinnosti patnáctým dnem po dni vyhlášení.</w:t>
      </w: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6"/>
          <w:szCs w:val="6"/>
        </w:rPr>
      </w:pPr>
    </w:p>
    <w:p w:rsidR="00EB2507" w:rsidRDefault="00EB2507" w:rsidP="00EB2507">
      <w:pPr>
        <w:jc w:val="center"/>
        <w:rPr>
          <w:rFonts w:eastAsia="Garamond"/>
          <w:color w:val="000000"/>
        </w:rPr>
      </w:pPr>
      <w:r>
        <w:rPr>
          <w:rFonts w:eastAsia="Garamond"/>
          <w:color w:val="000000"/>
        </w:rPr>
        <w:t>Ing. Petr Vokřál</w:t>
      </w:r>
      <w:r w:rsidR="005238FD">
        <w:rPr>
          <w:rFonts w:eastAsia="Garamond"/>
          <w:color w:val="000000"/>
        </w:rPr>
        <w:t>, v. r.</w:t>
      </w:r>
    </w:p>
    <w:p w:rsidR="00EB2507" w:rsidRDefault="00EB2507" w:rsidP="00EB2507">
      <w:pPr>
        <w:jc w:val="center"/>
        <w:rPr>
          <w:rFonts w:eastAsia="Garamond"/>
          <w:color w:val="000000"/>
        </w:rPr>
      </w:pPr>
      <w:r>
        <w:rPr>
          <w:rFonts w:eastAsia="Garamond"/>
          <w:color w:val="000000"/>
        </w:rPr>
        <w:t>primátor města Brna</w:t>
      </w: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12"/>
          <w:szCs w:val="12"/>
        </w:rPr>
      </w:pPr>
    </w:p>
    <w:p w:rsidR="00EB2507" w:rsidRDefault="00EB2507" w:rsidP="00EB2507">
      <w:pPr>
        <w:jc w:val="center"/>
        <w:rPr>
          <w:rFonts w:eastAsia="Garamond" w:cs="Garamond"/>
          <w:sz w:val="6"/>
          <w:szCs w:val="6"/>
        </w:rPr>
      </w:pPr>
    </w:p>
    <w:p w:rsidR="00EB2507" w:rsidRDefault="00EB2507" w:rsidP="00EB2507">
      <w:pPr>
        <w:jc w:val="center"/>
        <w:rPr>
          <w:rFonts w:eastAsia="Garamond"/>
        </w:rPr>
      </w:pPr>
      <w:r>
        <w:t>Mgr. Petr Hladík</w:t>
      </w:r>
      <w:r w:rsidR="005238FD">
        <w:t>, v. r.</w:t>
      </w:r>
      <w:r>
        <w:rPr>
          <w:rFonts w:eastAsia="Garamond"/>
        </w:rPr>
        <w:t xml:space="preserve"> </w:t>
      </w:r>
    </w:p>
    <w:p w:rsidR="00364590" w:rsidRDefault="00EB2507" w:rsidP="00EB2507">
      <w:pPr>
        <w:jc w:val="center"/>
        <w:rPr>
          <w:caps/>
        </w:rPr>
      </w:pPr>
      <w:r>
        <w:rPr>
          <w:rFonts w:eastAsia="Garamond"/>
        </w:rPr>
        <w:t>1. náměstek primátora města Brna</w:t>
      </w:r>
      <w:r>
        <w:t xml:space="preserve"> </w:t>
      </w:r>
      <w:bookmarkEnd w:id="3"/>
      <w:bookmarkEnd w:id="4"/>
      <w:bookmarkEnd w:id="5"/>
      <w:bookmarkEnd w:id="6"/>
    </w:p>
    <w:sectPr w:rsidR="00364590" w:rsidSect="006B2039">
      <w:headerReference w:type="default" r:id="rId15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02" w:rsidRDefault="00D76102">
      <w:r>
        <w:separator/>
      </w:r>
    </w:p>
  </w:endnote>
  <w:endnote w:type="continuationSeparator" w:id="0">
    <w:p w:rsidR="00D76102" w:rsidRDefault="00D7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055393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364590">
      <w:rPr>
        <w:rStyle w:val="slostrnky"/>
        <w:noProof/>
        <w:color w:val="333333"/>
        <w:sz w:val="20"/>
        <w:szCs w:val="20"/>
      </w:rPr>
      <w:t>3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996171" w:rsidRDefault="009961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996171">
    <w:pPr>
      <w:pStyle w:val="ed"/>
    </w:pPr>
    <w:r>
      <w:t>Magistrát města Brna, Dominikánské nám. 1, 601 67 BRNO</w:t>
    </w:r>
  </w:p>
  <w:p w:rsidR="00996171" w:rsidRDefault="00996171">
    <w:pPr>
      <w:pStyle w:val="ed"/>
    </w:pPr>
    <w:proofErr w:type="spellStart"/>
    <w:r>
      <w:t>ústř</w:t>
    </w:r>
    <w:proofErr w:type="spellEnd"/>
    <w:r>
      <w:t xml:space="preserve">. provolba (+420) 542 171 111, e-mail: informace@brno.cz, www.brno.cz </w:t>
    </w:r>
  </w:p>
  <w:p w:rsidR="00996171" w:rsidRDefault="009961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B75770">
      <w:rPr>
        <w:color w:val="333333"/>
        <w:sz w:val="20"/>
        <w:szCs w:val="20"/>
      </w:rPr>
      <w:t xml:space="preserve"> </w:t>
    </w:r>
    <w:r w:rsidR="005238FD">
      <w:rPr>
        <w:color w:val="333333"/>
        <w:sz w:val="20"/>
        <w:szCs w:val="20"/>
      </w:rPr>
      <w:t>18. 4. 2018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DA0EB3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DA0EB3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  <w:r>
      <w:rPr>
        <w:color w:val="999999"/>
        <w:sz w:val="20"/>
        <w:szCs w:val="20"/>
      </w:rPr>
      <w:t xml:space="preserve"> </w:t>
    </w:r>
  </w:p>
  <w:p w:rsidR="00996171" w:rsidRDefault="00996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02" w:rsidRDefault="00D76102">
      <w:r>
        <w:separator/>
      </w:r>
    </w:p>
  </w:footnote>
  <w:footnote w:type="continuationSeparator" w:id="0">
    <w:p w:rsidR="00D76102" w:rsidRDefault="00D7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Default="00996171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71" w:rsidRPr="009C483E" w:rsidRDefault="00996171" w:rsidP="009D20EB">
    <w:pPr>
      <w:jc w:val="left"/>
      <w:rPr>
        <w:b/>
        <w:color w:val="7F7F7F" w:themeColor="text1" w:themeTint="80"/>
      </w:rPr>
    </w:pPr>
    <w:r w:rsidRPr="009C483E">
      <w:rPr>
        <w:color w:val="7F7F7F" w:themeColor="text1" w:themeTint="80"/>
      </w:rPr>
      <w:t>STATUTÁRNÍ MĚSTO BRNO</w:t>
    </w:r>
    <w:r w:rsidRPr="009C483E">
      <w:rPr>
        <w:color w:val="7F7F7F" w:themeColor="text1" w:themeTint="80"/>
      </w:rPr>
      <w:br/>
    </w:r>
    <w:r w:rsidRPr="009C483E">
      <w:rPr>
        <w:b/>
        <w:color w:val="7F7F7F" w:themeColor="text1" w:themeTint="80"/>
      </w:rPr>
      <w:t xml:space="preserve">OBECNĚ ZÁVAZNÁ VYHLÁŠKA č. </w:t>
    </w:r>
    <w:r w:rsidR="00364590" w:rsidRPr="009C483E">
      <w:rPr>
        <w:b/>
        <w:color w:val="7F7F7F" w:themeColor="text1" w:themeTint="80"/>
      </w:rPr>
      <w:t xml:space="preserve">     </w:t>
    </w:r>
    <w:r w:rsidRPr="009C483E">
      <w:rPr>
        <w:b/>
        <w:color w:val="7F7F7F" w:themeColor="text1" w:themeTint="80"/>
      </w:rPr>
      <w:t>/20</w:t>
    </w:r>
    <w:r w:rsidR="009D20EB" w:rsidRPr="009C483E">
      <w:rPr>
        <w:b/>
        <w:color w:val="7F7F7F" w:themeColor="text1" w:themeTint="80"/>
      </w:rPr>
      <w:t>1</w:t>
    </w:r>
    <w:r w:rsidR="000C1324">
      <w:rPr>
        <w:b/>
        <w:color w:val="7F7F7F" w:themeColor="text1" w:themeTint="80"/>
      </w:rPr>
      <w:t>8</w:t>
    </w:r>
    <w:r w:rsidR="004B1759" w:rsidRPr="009C483E">
      <w:rPr>
        <w:b/>
        <w:color w:val="7F7F7F" w:themeColor="text1" w:themeTint="80"/>
      </w:rPr>
      <w:t>,</w:t>
    </w:r>
  </w:p>
  <w:p w:rsidR="009C483E" w:rsidRPr="009C483E" w:rsidRDefault="009C483E" w:rsidP="009D20EB">
    <w:pPr>
      <w:jc w:val="left"/>
      <w:rPr>
        <w:b/>
        <w:color w:val="7F7F7F" w:themeColor="text1" w:themeTint="80"/>
        <w:sz w:val="20"/>
        <w:szCs w:val="20"/>
      </w:rPr>
    </w:pPr>
    <w:r w:rsidRPr="009C483E">
      <w:rPr>
        <w:b/>
        <w:color w:val="7F7F7F" w:themeColor="text1" w:themeTint="80"/>
        <w:sz w:val="20"/>
        <w:szCs w:val="20"/>
      </w:rPr>
      <w:t>název</w:t>
    </w:r>
  </w:p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zhlav-odbor"/>
      <w:spacing w:befor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4DA"/>
    <w:multiLevelType w:val="hybridMultilevel"/>
    <w:tmpl w:val="9B3A7FD0"/>
    <w:lvl w:ilvl="0" w:tplc="2E56E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Times New Roman" w:hAnsi="New York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A337C"/>
    <w:multiLevelType w:val="hybridMultilevel"/>
    <w:tmpl w:val="DC424E7E"/>
    <w:lvl w:ilvl="0" w:tplc="B81C9BC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97CAD"/>
    <w:multiLevelType w:val="hybridMultilevel"/>
    <w:tmpl w:val="512A44E8"/>
    <w:lvl w:ilvl="0" w:tplc="2E56E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Times New Roman" w:hAnsi="New York" w:hint="default"/>
      </w:rPr>
    </w:lvl>
    <w:lvl w:ilvl="1" w:tplc="2E56ED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7723B"/>
    <w:multiLevelType w:val="hybridMultilevel"/>
    <w:tmpl w:val="BC4AEADE"/>
    <w:lvl w:ilvl="0" w:tplc="5FD61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2E56ED3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New York" w:eastAsia="Times New Roman" w:hAnsi="New York" w:hint="default"/>
        <w:color w:val="00000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E48E5"/>
    <w:multiLevelType w:val="hybridMultilevel"/>
    <w:tmpl w:val="6BD65508"/>
    <w:lvl w:ilvl="0" w:tplc="75EEAC94">
      <w:numFmt w:val="bullet"/>
      <w:lvlText w:val="-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6"/>
  </w:num>
  <w:num w:numId="12">
    <w:abstractNumId w:val="13"/>
  </w:num>
  <w:num w:numId="13">
    <w:abstractNumId w:val="1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EB"/>
    <w:rsid w:val="00000982"/>
    <w:rsid w:val="00055393"/>
    <w:rsid w:val="00071F8B"/>
    <w:rsid w:val="00073168"/>
    <w:rsid w:val="00084A72"/>
    <w:rsid w:val="000A5C17"/>
    <w:rsid w:val="000A702E"/>
    <w:rsid w:val="000C1324"/>
    <w:rsid w:val="000D79B5"/>
    <w:rsid w:val="000E6C38"/>
    <w:rsid w:val="00185F9B"/>
    <w:rsid w:val="00192DD8"/>
    <w:rsid w:val="001B48FF"/>
    <w:rsid w:val="001D14B1"/>
    <w:rsid w:val="002E35C9"/>
    <w:rsid w:val="0032667C"/>
    <w:rsid w:val="0035323B"/>
    <w:rsid w:val="00364590"/>
    <w:rsid w:val="003841E3"/>
    <w:rsid w:val="003929CB"/>
    <w:rsid w:val="003A3A6B"/>
    <w:rsid w:val="003F7F1C"/>
    <w:rsid w:val="00405260"/>
    <w:rsid w:val="00416AA4"/>
    <w:rsid w:val="004B1759"/>
    <w:rsid w:val="004C0A7C"/>
    <w:rsid w:val="005238FD"/>
    <w:rsid w:val="005405EE"/>
    <w:rsid w:val="00551961"/>
    <w:rsid w:val="005E209C"/>
    <w:rsid w:val="005F5CEC"/>
    <w:rsid w:val="006B2039"/>
    <w:rsid w:val="006F4D3E"/>
    <w:rsid w:val="00834655"/>
    <w:rsid w:val="00866DB1"/>
    <w:rsid w:val="008D5C94"/>
    <w:rsid w:val="0094486D"/>
    <w:rsid w:val="00994294"/>
    <w:rsid w:val="00996171"/>
    <w:rsid w:val="009C483E"/>
    <w:rsid w:val="009D20EB"/>
    <w:rsid w:val="009F6824"/>
    <w:rsid w:val="00A145F1"/>
    <w:rsid w:val="00A203AD"/>
    <w:rsid w:val="00A34D5C"/>
    <w:rsid w:val="00AC38FF"/>
    <w:rsid w:val="00AC5852"/>
    <w:rsid w:val="00B1150F"/>
    <w:rsid w:val="00B75770"/>
    <w:rsid w:val="00BF6BBE"/>
    <w:rsid w:val="00C204E2"/>
    <w:rsid w:val="00C538F7"/>
    <w:rsid w:val="00C71FAA"/>
    <w:rsid w:val="00D76102"/>
    <w:rsid w:val="00DA0EB3"/>
    <w:rsid w:val="00E43689"/>
    <w:rsid w:val="00EB2507"/>
    <w:rsid w:val="00EC7152"/>
    <w:rsid w:val="00EE28F1"/>
    <w:rsid w:val="00F03F5B"/>
    <w:rsid w:val="00F15BD4"/>
    <w:rsid w:val="00F244F9"/>
    <w:rsid w:val="00F5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B7DB04"/>
  <w15:docId w15:val="{6563F73B-46DD-49B1-A0EB-8E14355D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2039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2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B2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2039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6B2039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B2039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6B2039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6B2039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rsid w:val="006B20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2039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6B2039"/>
    <w:pPr>
      <w:ind w:left="540" w:right="332"/>
    </w:pPr>
  </w:style>
  <w:style w:type="paragraph" w:customStyle="1" w:styleId="Zkladntextodsazen1">
    <w:name w:val="Základní text odsazený1"/>
    <w:basedOn w:val="Normln"/>
    <w:rsid w:val="006B2039"/>
    <w:pPr>
      <w:ind w:left="5580"/>
      <w:jc w:val="center"/>
    </w:pPr>
  </w:style>
  <w:style w:type="paragraph" w:customStyle="1" w:styleId="zhlav-znaka">
    <w:name w:val="záhlaví-značka"/>
    <w:basedOn w:val="Zhlav"/>
    <w:rsid w:val="006B2039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6B2039"/>
    <w:rPr>
      <w:sz w:val="20"/>
      <w:szCs w:val="20"/>
    </w:rPr>
  </w:style>
  <w:style w:type="character" w:customStyle="1" w:styleId="ZhlavChar">
    <w:name w:val="Záhlaví Char"/>
    <w:basedOn w:val="Standardnpsmoodstavce"/>
    <w:rsid w:val="006B2039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6B2039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6B2039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uiPriority w:val="99"/>
    <w:rsid w:val="006B2039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6B2039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6B2039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6B2039"/>
    <w:rPr>
      <w:u w:val="single"/>
    </w:rPr>
  </w:style>
  <w:style w:type="paragraph" w:customStyle="1" w:styleId="ed">
    <w:name w:val="šedá"/>
    <w:basedOn w:val="Normln"/>
    <w:rsid w:val="006B2039"/>
    <w:rPr>
      <w:color w:val="999999"/>
    </w:rPr>
  </w:style>
  <w:style w:type="character" w:styleId="slostrnky">
    <w:name w:val="page number"/>
    <w:basedOn w:val="Standardnpsmoodstavce"/>
    <w:rsid w:val="006B2039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6B2039"/>
    <w:pPr>
      <w:spacing w:after="120"/>
    </w:pPr>
  </w:style>
  <w:style w:type="paragraph" w:customStyle="1" w:styleId="CarCharCharCharCharCharChar">
    <w:name w:val="Car Char Char Char Char Char Char"/>
    <w:basedOn w:val="Normln"/>
    <w:rsid w:val="006B203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link w:val="FormtovanvHTMLChar"/>
    <w:rsid w:val="006B2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rsid w:val="006B2039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6B2039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6B2039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6B2039"/>
    <w:rPr>
      <w:vertAlign w:val="superscript"/>
    </w:rPr>
  </w:style>
  <w:style w:type="paragraph" w:styleId="Textbubliny">
    <w:name w:val="Balloon Text"/>
    <w:basedOn w:val="Normln"/>
    <w:semiHidden/>
    <w:rsid w:val="006B203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B20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203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03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203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03AD"/>
    <w:pPr>
      <w:ind w:left="720"/>
      <w:contextualSpacing/>
    </w:pPr>
  </w:style>
  <w:style w:type="character" w:customStyle="1" w:styleId="RozloendokumentuChar">
    <w:name w:val="Rozložení dokumentu Char"/>
    <w:link w:val="Rozloendokumentu1"/>
    <w:uiPriority w:val="99"/>
    <w:locked/>
    <w:rsid w:val="00A203AD"/>
    <w:rPr>
      <w:rFonts w:ascii="Tahoma" w:hAnsi="Tahoma" w:cs="Tahoma"/>
      <w:shd w:val="clear" w:color="auto" w:fill="000080"/>
    </w:rPr>
  </w:style>
  <w:style w:type="paragraph" w:customStyle="1" w:styleId="Rozloendokumentu1">
    <w:name w:val="Rozložení dokumentu1"/>
    <w:basedOn w:val="Normln"/>
    <w:link w:val="RozloendokumentuChar"/>
    <w:uiPriority w:val="99"/>
    <w:rsid w:val="00A203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03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">
    <w:name w:val="Norm."/>
    <w:basedOn w:val="Normln"/>
    <w:rsid w:val="00A203AD"/>
    <w:pPr>
      <w:tabs>
        <w:tab w:val="left" w:pos="284"/>
      </w:tabs>
      <w:spacing w:line="360" w:lineRule="auto"/>
    </w:pPr>
    <w:rPr>
      <w:sz w:val="22"/>
      <w:szCs w:val="20"/>
    </w:rPr>
  </w:style>
  <w:style w:type="paragraph" w:customStyle="1" w:styleId="NadpispodV">
    <w:name w:val="Nadpis pod.V"/>
    <w:basedOn w:val="Normln"/>
    <w:rsid w:val="00A203AD"/>
    <w:pPr>
      <w:spacing w:before="500" w:after="500" w:line="360" w:lineRule="exact"/>
      <w:ind w:left="454"/>
      <w:jc w:val="center"/>
    </w:pPr>
    <w:rPr>
      <w:b/>
      <w:caps/>
      <w:sz w:val="32"/>
      <w:szCs w:val="20"/>
      <w:u w:val="single"/>
    </w:rPr>
  </w:style>
  <w:style w:type="character" w:customStyle="1" w:styleId="Nadpis1Char">
    <w:name w:val="Nadpis 1 Char"/>
    <w:basedOn w:val="Standardnpsmoodstavce"/>
    <w:link w:val="Nadpis1"/>
    <w:rsid w:val="00EB2507"/>
    <w:rPr>
      <w:rFonts w:ascii="Arial" w:hAnsi="Arial" w:cs="Arial"/>
      <w:b/>
      <w:bCs/>
      <w:kern w:val="32"/>
      <w:sz w:val="32"/>
      <w:szCs w:val="32"/>
    </w:rPr>
  </w:style>
  <w:style w:type="character" w:customStyle="1" w:styleId="FormtovanvHTMLChar">
    <w:name w:val="Formátovaný v HTML Char"/>
    <w:basedOn w:val="Standardnpsmoodstavce"/>
    <w:link w:val="FormtovanvHTML"/>
    <w:rsid w:val="00EB2507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Sedláčková Jana (Magistrát města Brna)</cp:lastModifiedBy>
  <cp:revision>6</cp:revision>
  <cp:lastPrinted>2016-03-01T12:45:00Z</cp:lastPrinted>
  <dcterms:created xsi:type="dcterms:W3CDTF">2018-03-27T15:56:00Z</dcterms:created>
  <dcterms:modified xsi:type="dcterms:W3CDTF">2018-04-18T09:09:00Z</dcterms:modified>
</cp:coreProperties>
</file>