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C0DF" w14:textId="77777777" w:rsidR="003D256A" w:rsidRPr="003D256A" w:rsidRDefault="003D256A" w:rsidP="00E4107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AA165C" w14:textId="77777777" w:rsidR="00997C1D" w:rsidRDefault="00997C1D" w:rsidP="00E4107F">
      <w:pPr>
        <w:jc w:val="center"/>
        <w:rPr>
          <w:rFonts w:ascii="Arial" w:hAnsi="Arial" w:cs="Arial"/>
          <w:b/>
          <w:bCs/>
          <w:sz w:val="32"/>
          <w:szCs w:val="32"/>
        </w:rPr>
        <w:sectPr w:rsidR="00997C1D" w:rsidSect="00D71824">
          <w:headerReference w:type="default" r:id="rId7"/>
          <w:footerReference w:type="default" r:id="rId8"/>
          <w:pgSz w:w="11906" w:h="16838"/>
          <w:pgMar w:top="2386" w:right="1417" w:bottom="1417" w:left="1276" w:header="709" w:footer="505" w:gutter="0"/>
          <w:cols w:space="708"/>
          <w:docGrid w:linePitch="360"/>
        </w:sectPr>
      </w:pPr>
    </w:p>
    <w:p w14:paraId="6F19CA4E" w14:textId="421AD8FA" w:rsidR="0023097C" w:rsidRPr="0088777A" w:rsidRDefault="0023097C" w:rsidP="0090674B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88777A">
        <w:rPr>
          <w:rFonts w:ascii="Arial" w:hAnsi="Arial" w:cs="Arial"/>
          <w:b/>
          <w:bCs/>
          <w:sz w:val="32"/>
          <w:szCs w:val="32"/>
        </w:rPr>
        <w:t>NAŘÍZENÍ</w:t>
      </w:r>
    </w:p>
    <w:p w14:paraId="6F19CA53" w14:textId="6882F7FC" w:rsidR="0023097C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/>
        <w:jc w:val="both"/>
        <w:rPr>
          <w:sz w:val="22"/>
          <w:szCs w:val="22"/>
          <w:lang w:eastAsia="cs-CZ"/>
        </w:rPr>
      </w:pPr>
      <w:r w:rsidRPr="0088777A">
        <w:rPr>
          <w:sz w:val="22"/>
          <w:szCs w:val="22"/>
          <w:lang w:eastAsia="cs-CZ"/>
        </w:rPr>
        <w:t xml:space="preserve">Rada města Český Krumlov se usnesla dne </w:t>
      </w:r>
      <w:r w:rsidR="00C1606C">
        <w:rPr>
          <w:sz w:val="22"/>
          <w:szCs w:val="22"/>
          <w:lang w:eastAsia="cs-CZ"/>
        </w:rPr>
        <w:t>30</w:t>
      </w:r>
      <w:r w:rsidR="004A1F89">
        <w:rPr>
          <w:sz w:val="22"/>
          <w:szCs w:val="22"/>
          <w:lang w:eastAsia="cs-CZ"/>
        </w:rPr>
        <w:t>.9.2024</w:t>
      </w:r>
      <w:r w:rsidRPr="0088777A">
        <w:rPr>
          <w:sz w:val="22"/>
          <w:szCs w:val="22"/>
          <w:lang w:eastAsia="cs-CZ"/>
        </w:rPr>
        <w:t xml:space="preserve"> vydat dle § 11 a § 102 odst. 2 písm. d) zákona č. 128/2000 Sb., o obcích, v platném znění, a na základě § 23 zákona č. 13/1997 Sb., o pozemních komunikacích, v platném znění, toto nařízení.</w:t>
      </w:r>
    </w:p>
    <w:p w14:paraId="3489A519" w14:textId="77777777" w:rsidR="0090674B" w:rsidRDefault="0090674B" w:rsidP="0090674B">
      <w:pPr>
        <w:pStyle w:val="Zkladntext2"/>
        <w:shd w:val="clear" w:color="auto" w:fill="auto"/>
        <w:spacing w:before="240" w:after="348" w:line="250" w:lineRule="exact"/>
        <w:ind w:left="20" w:right="20"/>
        <w:jc w:val="both"/>
        <w:rPr>
          <w:sz w:val="22"/>
          <w:szCs w:val="22"/>
          <w:lang w:eastAsia="cs-CZ"/>
        </w:rPr>
      </w:pPr>
    </w:p>
    <w:p w14:paraId="6F19CA55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firstLine="28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Článek 1</w:t>
      </w:r>
    </w:p>
    <w:p w14:paraId="6F19CA56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firstLine="28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ZÁKLADNÍ USTANOVENÍ</w:t>
      </w:r>
    </w:p>
    <w:p w14:paraId="6F19CA57" w14:textId="77777777" w:rsidR="0023097C" w:rsidRPr="0088777A" w:rsidRDefault="0023097C" w:rsidP="0090674B">
      <w:pPr>
        <w:pStyle w:val="Zkladntext2"/>
        <w:numPr>
          <w:ilvl w:val="0"/>
          <w:numId w:val="2"/>
        </w:numPr>
        <w:shd w:val="clear" w:color="auto" w:fill="auto"/>
        <w:spacing w:before="240" w:after="0" w:line="250" w:lineRule="exact"/>
        <w:ind w:left="20" w:right="20" w:hanging="20"/>
        <w:jc w:val="both"/>
        <w:rPr>
          <w:sz w:val="22"/>
          <w:szCs w:val="22"/>
        </w:rPr>
      </w:pPr>
      <w:r w:rsidRPr="0088777A">
        <w:rPr>
          <w:sz w:val="22"/>
          <w:szCs w:val="22"/>
          <w:lang w:eastAsia="cs-CZ"/>
        </w:rPr>
        <w:t>Toto nařízení se vydává za účelem organizování dopravy a pro zajištění opti</w:t>
      </w:r>
      <w:r w:rsidRPr="0088777A">
        <w:rPr>
          <w:sz w:val="22"/>
          <w:szCs w:val="22"/>
          <w:lang w:eastAsia="cs-CZ"/>
        </w:rPr>
        <w:softHyphen/>
        <w:t>málního využití parkovacích kapacit na úze</w:t>
      </w:r>
      <w:r w:rsidRPr="0088777A">
        <w:rPr>
          <w:sz w:val="22"/>
          <w:szCs w:val="22"/>
          <w:lang w:eastAsia="cs-CZ"/>
        </w:rPr>
        <w:softHyphen/>
        <w:t>mí města Český Krumlov pro jeho obyvatele i návštěvníky.</w:t>
      </w:r>
    </w:p>
    <w:p w14:paraId="6F19CA58" w14:textId="77777777" w:rsidR="0023097C" w:rsidRPr="0088777A" w:rsidRDefault="0023097C" w:rsidP="0090674B">
      <w:pPr>
        <w:pStyle w:val="Zkladntext2"/>
        <w:numPr>
          <w:ilvl w:val="0"/>
          <w:numId w:val="2"/>
        </w:numPr>
        <w:shd w:val="clear" w:color="auto" w:fill="auto"/>
        <w:spacing w:before="240" w:after="0" w:line="250" w:lineRule="exact"/>
        <w:ind w:left="20" w:right="20" w:hanging="20"/>
        <w:jc w:val="both"/>
        <w:rPr>
          <w:sz w:val="22"/>
          <w:szCs w:val="22"/>
        </w:rPr>
      </w:pPr>
      <w:r w:rsidRPr="0088777A">
        <w:rPr>
          <w:sz w:val="22"/>
          <w:szCs w:val="22"/>
          <w:lang w:eastAsia="cs-CZ"/>
        </w:rPr>
        <w:t xml:space="preserve"> Na území města Český Krumlov se vymezují oblasti, ve kterých lze místní ko</w:t>
      </w:r>
      <w:r w:rsidRPr="0088777A">
        <w:rPr>
          <w:sz w:val="22"/>
          <w:szCs w:val="22"/>
          <w:lang w:eastAsia="cs-CZ"/>
        </w:rPr>
        <w:softHyphen/>
        <w:t>munikace nebo jejich určené úseky užít za cenu sjednanou v souladu s cenovými před</w:t>
      </w:r>
      <w:r w:rsidRPr="0088777A">
        <w:rPr>
          <w:sz w:val="22"/>
          <w:szCs w:val="22"/>
          <w:lang w:eastAsia="cs-CZ"/>
        </w:rPr>
        <w:softHyphen/>
        <w:t>pisy k:</w:t>
      </w:r>
    </w:p>
    <w:p w14:paraId="6F19CA59" w14:textId="55BC7AF5" w:rsidR="0023097C" w:rsidRPr="0088777A" w:rsidRDefault="0023097C" w:rsidP="0090674B">
      <w:pPr>
        <w:pStyle w:val="Zkladntext2"/>
        <w:numPr>
          <w:ilvl w:val="0"/>
          <w:numId w:val="3"/>
        </w:numPr>
        <w:shd w:val="clear" w:color="auto" w:fill="auto"/>
        <w:spacing w:before="240" w:after="0" w:line="250" w:lineRule="exact"/>
        <w:ind w:left="709" w:right="20" w:hanging="283"/>
        <w:jc w:val="both"/>
        <w:rPr>
          <w:sz w:val="22"/>
          <w:szCs w:val="22"/>
        </w:rPr>
      </w:pPr>
      <w:r w:rsidRPr="0088777A">
        <w:rPr>
          <w:sz w:val="22"/>
          <w:szCs w:val="22"/>
          <w:lang w:eastAsia="cs-CZ"/>
        </w:rPr>
        <w:t>stání silničního motorového vozidla v obci na dobu časově omezenou, nejvýše však na dobu 24 hodin,</w:t>
      </w:r>
    </w:p>
    <w:p w14:paraId="6F19CA5A" w14:textId="3AC5F07B" w:rsidR="0023097C" w:rsidRPr="0088777A" w:rsidRDefault="0023097C" w:rsidP="0090674B">
      <w:pPr>
        <w:pStyle w:val="Zkladntext2"/>
        <w:numPr>
          <w:ilvl w:val="0"/>
          <w:numId w:val="3"/>
        </w:numPr>
        <w:shd w:val="clear" w:color="auto" w:fill="auto"/>
        <w:spacing w:before="240" w:after="0" w:line="250" w:lineRule="exact"/>
        <w:ind w:left="709" w:right="20" w:hanging="283"/>
        <w:jc w:val="both"/>
        <w:rPr>
          <w:sz w:val="22"/>
          <w:szCs w:val="22"/>
        </w:rPr>
      </w:pPr>
      <w:r w:rsidRPr="0088777A">
        <w:rPr>
          <w:sz w:val="22"/>
          <w:szCs w:val="22"/>
          <w:lang w:eastAsia="cs-CZ"/>
        </w:rPr>
        <w:t>stání silničního motorového vozidla provozovaného právnickou nebo fyzickou osobou za účelem podnikání podle zvláštní</w:t>
      </w:r>
      <w:r w:rsidRPr="0088777A">
        <w:rPr>
          <w:sz w:val="22"/>
          <w:szCs w:val="22"/>
          <w:lang w:eastAsia="cs-CZ"/>
        </w:rPr>
        <w:softHyphen/>
        <w:t>ho právního předpisu,</w:t>
      </w:r>
      <w:r w:rsidRPr="0088777A">
        <w:rPr>
          <w:sz w:val="22"/>
          <w:szCs w:val="22"/>
          <w:vertAlign w:val="superscript"/>
          <w:lang w:eastAsia="cs-CZ"/>
        </w:rPr>
        <w:t>1</w:t>
      </w:r>
      <w:r w:rsidRPr="0088777A">
        <w:rPr>
          <w:sz w:val="22"/>
          <w:szCs w:val="22"/>
          <w:lang w:eastAsia="cs-CZ"/>
        </w:rPr>
        <w:t xml:space="preserve"> která má sídlo nebo provozovnu ve vymezené oblasti obce, nebo k stání silničního motorového vozidla fyzické osoby, která má místo bydliště ve vymezené oblasti obce, (dále jen „placené stání") a stanoví se způsob placení sjednané ceny a způsob prokazování jejího zaplacení. Pokud žadatel o vydání parkovací karty není vlastníkem nebo provozovatelem vozidla (pro nějž žádá vydání parkovací karty) uvedeným v technickém průkazu vozidla, doloží k žádosti o vydání parkovací karty písemný souhlas vlastníka, popř. provozovatele předmětného vozidla.</w:t>
      </w:r>
    </w:p>
    <w:p w14:paraId="6F19CA5B" w14:textId="77777777" w:rsidR="0023097C" w:rsidRPr="0088777A" w:rsidRDefault="0023097C" w:rsidP="0090674B">
      <w:pPr>
        <w:pStyle w:val="Zkladntext2"/>
        <w:numPr>
          <w:ilvl w:val="0"/>
          <w:numId w:val="2"/>
        </w:numPr>
        <w:shd w:val="clear" w:color="auto" w:fill="auto"/>
        <w:spacing w:before="240" w:after="0" w:line="250" w:lineRule="exact"/>
        <w:ind w:left="20" w:right="20" w:hanging="2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Druhy žadatelů o vydání parkovací karty:</w:t>
      </w:r>
    </w:p>
    <w:p w14:paraId="6F19CA5C" w14:textId="28958955" w:rsidR="0023097C" w:rsidRPr="00D9509A" w:rsidRDefault="0023097C" w:rsidP="0090674B">
      <w:pPr>
        <w:pStyle w:val="Zkladntext2"/>
        <w:numPr>
          <w:ilvl w:val="1"/>
          <w:numId w:val="2"/>
        </w:numPr>
        <w:shd w:val="clear" w:color="auto" w:fill="auto"/>
        <w:spacing w:before="240" w:after="0" w:line="250" w:lineRule="exact"/>
        <w:ind w:left="709" w:right="20" w:hanging="283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„</w:t>
      </w:r>
      <w:r w:rsidRPr="0088777A">
        <w:rPr>
          <w:b/>
          <w:bCs/>
          <w:sz w:val="22"/>
          <w:szCs w:val="22"/>
        </w:rPr>
        <w:t>A</w:t>
      </w:r>
      <w:r w:rsidRPr="0088777A">
        <w:rPr>
          <w:sz w:val="22"/>
          <w:szCs w:val="22"/>
        </w:rPr>
        <w:t>bonent“ je právnická nebo fyzická podnikající osoba s předplaceným stáním vozidla, provozovaného za účelem podnikání podle zvláštního právního předpisu</w:t>
      </w:r>
      <w:r w:rsidR="00D9509A" w:rsidRPr="00D9509A">
        <w:rPr>
          <w:sz w:val="22"/>
          <w:szCs w:val="22"/>
          <w:vertAlign w:val="superscript"/>
        </w:rPr>
        <w:t>1</w:t>
      </w:r>
      <w:r w:rsidRPr="0088777A">
        <w:rPr>
          <w:sz w:val="22"/>
          <w:szCs w:val="22"/>
        </w:rPr>
        <w:t xml:space="preserve">, která má sídlo nebo provozovnu </w:t>
      </w:r>
      <w:r w:rsidRPr="00D9509A">
        <w:rPr>
          <w:sz w:val="22"/>
          <w:szCs w:val="22"/>
        </w:rPr>
        <w:t>v</w:t>
      </w:r>
      <w:r w:rsidR="00D9509A" w:rsidRPr="00D9509A">
        <w:rPr>
          <w:sz w:val="22"/>
          <w:szCs w:val="22"/>
        </w:rPr>
        <w:t xml:space="preserve"> jedné z oblastí placeného </w:t>
      </w:r>
      <w:r w:rsidRPr="00D9509A">
        <w:rPr>
          <w:sz w:val="22"/>
          <w:szCs w:val="22"/>
        </w:rPr>
        <w:t xml:space="preserve">stání vymezené v článku </w:t>
      </w:r>
      <w:r w:rsidR="00514792">
        <w:rPr>
          <w:sz w:val="22"/>
          <w:szCs w:val="22"/>
        </w:rPr>
        <w:t>2</w:t>
      </w:r>
      <w:r w:rsidRPr="00D9509A">
        <w:rPr>
          <w:sz w:val="22"/>
          <w:szCs w:val="22"/>
        </w:rPr>
        <w:t xml:space="preserve"> odst. </w:t>
      </w:r>
      <w:r w:rsidR="00514792">
        <w:rPr>
          <w:sz w:val="22"/>
          <w:szCs w:val="22"/>
        </w:rPr>
        <w:t>2</w:t>
      </w:r>
      <w:r w:rsidRPr="00D9509A">
        <w:rPr>
          <w:sz w:val="22"/>
          <w:szCs w:val="22"/>
        </w:rPr>
        <w:t>) tohoto nařízení.</w:t>
      </w:r>
    </w:p>
    <w:p w14:paraId="6F19CA5D" w14:textId="58E51A65" w:rsidR="0023097C" w:rsidRPr="0088777A" w:rsidRDefault="0023097C" w:rsidP="0090674B">
      <w:pPr>
        <w:pStyle w:val="Zkladntext2"/>
        <w:numPr>
          <w:ilvl w:val="1"/>
          <w:numId w:val="2"/>
        </w:numPr>
        <w:shd w:val="clear" w:color="auto" w:fill="auto"/>
        <w:spacing w:before="240" w:after="0" w:line="250" w:lineRule="exact"/>
        <w:ind w:left="709" w:right="20" w:hanging="283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„</w:t>
      </w:r>
      <w:r w:rsidRPr="0088777A">
        <w:rPr>
          <w:b/>
          <w:bCs/>
          <w:sz w:val="22"/>
          <w:szCs w:val="22"/>
        </w:rPr>
        <w:t>R</w:t>
      </w:r>
      <w:r w:rsidRPr="0088777A">
        <w:rPr>
          <w:sz w:val="22"/>
          <w:szCs w:val="22"/>
        </w:rPr>
        <w:t xml:space="preserve">ezident“ je fyzická osoba, která má místo bydliště </w:t>
      </w:r>
      <w:r w:rsidRPr="00D9509A">
        <w:rPr>
          <w:sz w:val="22"/>
          <w:szCs w:val="22"/>
        </w:rPr>
        <w:t xml:space="preserve">v oblasti vymezené v článku </w:t>
      </w:r>
      <w:r w:rsidR="00514792">
        <w:rPr>
          <w:sz w:val="22"/>
          <w:szCs w:val="22"/>
        </w:rPr>
        <w:t>2</w:t>
      </w:r>
      <w:r w:rsidRPr="00D9509A">
        <w:rPr>
          <w:sz w:val="22"/>
          <w:szCs w:val="22"/>
        </w:rPr>
        <w:t xml:space="preserve"> odst. </w:t>
      </w:r>
      <w:r w:rsidR="00514792">
        <w:rPr>
          <w:sz w:val="22"/>
          <w:szCs w:val="22"/>
        </w:rPr>
        <w:t>2</w:t>
      </w:r>
      <w:r w:rsidRPr="00D9509A">
        <w:rPr>
          <w:sz w:val="22"/>
          <w:szCs w:val="22"/>
        </w:rPr>
        <w:t>) tohoto nařízení.</w:t>
      </w:r>
    </w:p>
    <w:p w14:paraId="6F19CA5E" w14:textId="323440B9" w:rsidR="0023097C" w:rsidRPr="0088777A" w:rsidRDefault="0023097C" w:rsidP="0090674B">
      <w:pPr>
        <w:pStyle w:val="Zkladntext2"/>
        <w:numPr>
          <w:ilvl w:val="1"/>
          <w:numId w:val="2"/>
        </w:numPr>
        <w:shd w:val="clear" w:color="auto" w:fill="auto"/>
        <w:spacing w:before="240" w:after="0" w:line="250" w:lineRule="exact"/>
        <w:ind w:left="709" w:right="20" w:hanging="283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„</w:t>
      </w:r>
      <w:r w:rsidRPr="0088777A">
        <w:rPr>
          <w:b/>
          <w:bCs/>
          <w:sz w:val="22"/>
          <w:szCs w:val="22"/>
        </w:rPr>
        <w:t>Z</w:t>
      </w:r>
      <w:r w:rsidRPr="0088777A">
        <w:rPr>
          <w:sz w:val="22"/>
          <w:szCs w:val="22"/>
        </w:rPr>
        <w:t xml:space="preserve">aměstnanec“ je pro potřeby tohoto nařízení osoba, které je umožněno využívat ke stání „zónu pro zaměstnance“ a osoba prokazatelně zaměstnaná u právnické či fyzické podnikající osoby </w:t>
      </w:r>
      <w:r w:rsidRPr="00150C21">
        <w:rPr>
          <w:sz w:val="22"/>
          <w:szCs w:val="22"/>
        </w:rPr>
        <w:t xml:space="preserve">se sídlem nebo provozovnou </w:t>
      </w:r>
      <w:r w:rsidR="00514792" w:rsidRPr="00D9509A">
        <w:rPr>
          <w:sz w:val="22"/>
          <w:szCs w:val="22"/>
        </w:rPr>
        <w:t xml:space="preserve">v jedné z oblastí placeného stání vymezené v článku </w:t>
      </w:r>
      <w:r w:rsidR="00514792">
        <w:rPr>
          <w:sz w:val="22"/>
          <w:szCs w:val="22"/>
        </w:rPr>
        <w:t>2</w:t>
      </w:r>
      <w:r w:rsidR="00514792" w:rsidRPr="00D9509A">
        <w:rPr>
          <w:sz w:val="22"/>
          <w:szCs w:val="22"/>
        </w:rPr>
        <w:t xml:space="preserve"> odst. </w:t>
      </w:r>
      <w:r w:rsidR="00514792">
        <w:rPr>
          <w:sz w:val="22"/>
          <w:szCs w:val="22"/>
        </w:rPr>
        <w:t>2</w:t>
      </w:r>
      <w:r w:rsidR="00514792" w:rsidRPr="00D9509A">
        <w:rPr>
          <w:sz w:val="22"/>
          <w:szCs w:val="22"/>
        </w:rPr>
        <w:t>) tohoto nařízení.</w:t>
      </w:r>
    </w:p>
    <w:p w14:paraId="6F19CA62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lastRenderedPageBreak/>
        <w:t>Článek 2</w:t>
      </w:r>
    </w:p>
    <w:p w14:paraId="6F19CA63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OBLASTI PLACENÉHO STÁNÍ</w:t>
      </w:r>
    </w:p>
    <w:p w14:paraId="6F19CA64" w14:textId="77777777" w:rsidR="0023097C" w:rsidRPr="0088777A" w:rsidRDefault="0023097C" w:rsidP="0090674B">
      <w:pPr>
        <w:pStyle w:val="Zkladntext2"/>
        <w:numPr>
          <w:ilvl w:val="0"/>
          <w:numId w:val="5"/>
        </w:numPr>
        <w:shd w:val="clear" w:color="auto" w:fill="auto"/>
        <w:spacing w:before="240" w:after="0" w:line="240" w:lineRule="auto"/>
        <w:ind w:left="0" w:right="20" w:firstLine="0"/>
        <w:jc w:val="both"/>
        <w:rPr>
          <w:sz w:val="22"/>
          <w:szCs w:val="22"/>
          <w:lang w:eastAsia="cs-CZ"/>
        </w:rPr>
      </w:pPr>
      <w:r w:rsidRPr="0088777A">
        <w:rPr>
          <w:sz w:val="22"/>
          <w:szCs w:val="22"/>
          <w:lang w:eastAsia="cs-CZ"/>
        </w:rPr>
        <w:t>Placené stání je možno zřídit na všech místních komunikacích na území města Český Krumlov, nebude-li tím ohrožena bezpečnost a plynulost provozu na pozemních komunikacích a jiný veřejný zájem.</w:t>
      </w:r>
    </w:p>
    <w:p w14:paraId="6F19CA65" w14:textId="21184EE3" w:rsidR="0023097C" w:rsidRPr="00557522" w:rsidRDefault="0023097C" w:rsidP="0090674B">
      <w:pPr>
        <w:pStyle w:val="Zkladntext2"/>
        <w:numPr>
          <w:ilvl w:val="0"/>
          <w:numId w:val="5"/>
        </w:numPr>
        <w:shd w:val="clear" w:color="auto" w:fill="auto"/>
        <w:spacing w:before="240" w:after="0" w:line="240" w:lineRule="auto"/>
        <w:ind w:left="0" w:right="20" w:firstLine="0"/>
        <w:jc w:val="both"/>
        <w:rPr>
          <w:sz w:val="22"/>
          <w:szCs w:val="22"/>
          <w:lang w:eastAsia="cs-CZ"/>
        </w:rPr>
      </w:pPr>
      <w:r w:rsidRPr="0088777A">
        <w:rPr>
          <w:sz w:val="22"/>
          <w:szCs w:val="22"/>
          <w:lang w:eastAsia="cs-CZ"/>
        </w:rPr>
        <w:t xml:space="preserve">Místní komunikace nebo jejich úseky, které lze užít k placenému stání, jsou rozmístěny v těchto oblastech (příloha č. 1 – Mapa oblastí): </w:t>
      </w:r>
      <w:r w:rsidRPr="0088777A">
        <w:rPr>
          <w:b/>
          <w:bCs/>
          <w:sz w:val="22"/>
          <w:szCs w:val="22"/>
          <w:lang w:eastAsia="cs-CZ"/>
        </w:rPr>
        <w:t>O1</w:t>
      </w:r>
      <w:r w:rsidR="008B46F3">
        <w:rPr>
          <w:b/>
          <w:bCs/>
          <w:sz w:val="22"/>
          <w:szCs w:val="22"/>
          <w:lang w:eastAsia="cs-CZ"/>
        </w:rPr>
        <w:t xml:space="preserve"> </w:t>
      </w:r>
      <w:r w:rsidR="008B46F3" w:rsidRPr="008B46F3">
        <w:rPr>
          <w:sz w:val="22"/>
          <w:szCs w:val="22"/>
          <w:lang w:eastAsia="cs-CZ"/>
        </w:rPr>
        <w:t>(Špičák</w:t>
      </w:r>
      <w:r w:rsidRPr="008B46F3">
        <w:rPr>
          <w:sz w:val="22"/>
          <w:szCs w:val="22"/>
          <w:lang w:eastAsia="cs-CZ"/>
        </w:rPr>
        <w:t>)</w:t>
      </w:r>
      <w:r w:rsidRPr="0088777A">
        <w:rPr>
          <w:sz w:val="22"/>
          <w:szCs w:val="22"/>
          <w:lang w:eastAsia="cs-CZ"/>
        </w:rPr>
        <w:t xml:space="preserve">, </w:t>
      </w:r>
      <w:r w:rsidR="008B46F3" w:rsidRPr="008B46F3">
        <w:rPr>
          <w:b/>
          <w:bCs/>
          <w:sz w:val="22"/>
          <w:szCs w:val="22"/>
          <w:lang w:eastAsia="cs-CZ"/>
        </w:rPr>
        <w:t>O2</w:t>
      </w:r>
      <w:r w:rsidR="008B46F3">
        <w:rPr>
          <w:sz w:val="22"/>
          <w:szCs w:val="22"/>
          <w:lang w:eastAsia="cs-CZ"/>
        </w:rPr>
        <w:t xml:space="preserve"> (</w:t>
      </w:r>
      <w:r w:rsidRPr="0088777A">
        <w:rPr>
          <w:sz w:val="22"/>
          <w:szCs w:val="22"/>
          <w:lang w:eastAsia="cs-CZ"/>
        </w:rPr>
        <w:t>Latrán + Vnitřní město</w:t>
      </w:r>
      <w:r w:rsidR="008B46F3">
        <w:rPr>
          <w:sz w:val="22"/>
          <w:szCs w:val="22"/>
          <w:lang w:eastAsia="cs-CZ"/>
        </w:rPr>
        <w:t>)</w:t>
      </w:r>
      <w:r w:rsidRPr="0088777A">
        <w:rPr>
          <w:sz w:val="22"/>
          <w:szCs w:val="22"/>
          <w:lang w:eastAsia="cs-CZ"/>
        </w:rPr>
        <w:t xml:space="preserve">, </w:t>
      </w:r>
      <w:r w:rsidR="008B46F3" w:rsidRPr="008B46F3">
        <w:rPr>
          <w:b/>
          <w:bCs/>
          <w:sz w:val="22"/>
          <w:szCs w:val="22"/>
          <w:lang w:eastAsia="cs-CZ"/>
        </w:rPr>
        <w:t>O3</w:t>
      </w:r>
      <w:r w:rsidR="008B46F3">
        <w:rPr>
          <w:sz w:val="22"/>
          <w:szCs w:val="22"/>
          <w:lang w:eastAsia="cs-CZ"/>
        </w:rPr>
        <w:t xml:space="preserve"> (</w:t>
      </w:r>
      <w:r w:rsidRPr="0088777A">
        <w:rPr>
          <w:sz w:val="22"/>
          <w:szCs w:val="22"/>
          <w:lang w:eastAsia="cs-CZ"/>
        </w:rPr>
        <w:t>Plešivec</w:t>
      </w:r>
      <w:r w:rsidR="008B46F3">
        <w:rPr>
          <w:sz w:val="22"/>
          <w:szCs w:val="22"/>
          <w:lang w:eastAsia="cs-CZ"/>
        </w:rPr>
        <w:t>)</w:t>
      </w:r>
      <w:r w:rsidRPr="0088777A">
        <w:rPr>
          <w:sz w:val="22"/>
          <w:szCs w:val="22"/>
          <w:lang w:eastAsia="cs-CZ"/>
        </w:rPr>
        <w:t xml:space="preserve">, </w:t>
      </w:r>
      <w:r w:rsidR="008B46F3" w:rsidRPr="008B46F3">
        <w:rPr>
          <w:b/>
          <w:bCs/>
          <w:sz w:val="22"/>
          <w:szCs w:val="22"/>
          <w:lang w:eastAsia="cs-CZ"/>
        </w:rPr>
        <w:t>O4</w:t>
      </w:r>
      <w:r w:rsidR="008B46F3">
        <w:rPr>
          <w:sz w:val="22"/>
          <w:szCs w:val="22"/>
          <w:lang w:eastAsia="cs-CZ"/>
        </w:rPr>
        <w:t xml:space="preserve"> (</w:t>
      </w:r>
      <w:r w:rsidRPr="0088777A">
        <w:rPr>
          <w:sz w:val="22"/>
          <w:szCs w:val="22"/>
          <w:lang w:eastAsia="cs-CZ"/>
        </w:rPr>
        <w:t>Horní Brána</w:t>
      </w:r>
      <w:r w:rsidR="008B46F3">
        <w:rPr>
          <w:sz w:val="22"/>
          <w:szCs w:val="22"/>
          <w:lang w:eastAsia="cs-CZ"/>
        </w:rPr>
        <w:t xml:space="preserve"> - </w:t>
      </w:r>
      <w:r w:rsidRPr="00557522">
        <w:rPr>
          <w:sz w:val="22"/>
          <w:szCs w:val="22"/>
          <w:lang w:eastAsia="cs-CZ"/>
        </w:rPr>
        <w:t>Rooseveltova, Dolní náměstíčko, Po Vodě</w:t>
      </w:r>
      <w:r w:rsidR="008B46F3">
        <w:rPr>
          <w:sz w:val="22"/>
          <w:szCs w:val="22"/>
          <w:lang w:eastAsia="cs-CZ"/>
        </w:rPr>
        <w:t>)</w:t>
      </w:r>
      <w:r w:rsidRPr="00557522">
        <w:rPr>
          <w:sz w:val="22"/>
          <w:szCs w:val="22"/>
          <w:lang w:eastAsia="cs-CZ"/>
        </w:rPr>
        <w:t xml:space="preserve">, </w:t>
      </w:r>
      <w:r w:rsidRPr="00557522">
        <w:rPr>
          <w:b/>
          <w:bCs/>
          <w:sz w:val="22"/>
          <w:szCs w:val="22"/>
          <w:lang w:eastAsia="cs-CZ"/>
        </w:rPr>
        <w:t>O5</w:t>
      </w:r>
      <w:r w:rsidRPr="00557522">
        <w:rPr>
          <w:sz w:val="22"/>
          <w:szCs w:val="22"/>
          <w:lang w:eastAsia="cs-CZ"/>
        </w:rPr>
        <w:t xml:space="preserve"> </w:t>
      </w:r>
      <w:r w:rsidR="008B46F3">
        <w:rPr>
          <w:sz w:val="22"/>
          <w:szCs w:val="22"/>
          <w:lang w:eastAsia="cs-CZ"/>
        </w:rPr>
        <w:t>(</w:t>
      </w:r>
      <w:r w:rsidRPr="00557522">
        <w:rPr>
          <w:sz w:val="22"/>
          <w:szCs w:val="22"/>
          <w:lang w:eastAsia="cs-CZ"/>
        </w:rPr>
        <w:t>Kaplická, Příkrá, Rybniční</w:t>
      </w:r>
      <w:r w:rsidR="008B46F3">
        <w:rPr>
          <w:sz w:val="22"/>
          <w:szCs w:val="22"/>
          <w:lang w:eastAsia="cs-CZ"/>
        </w:rPr>
        <w:t>)</w:t>
      </w:r>
      <w:r w:rsidRPr="00557522">
        <w:rPr>
          <w:sz w:val="22"/>
          <w:szCs w:val="22"/>
          <w:lang w:eastAsia="cs-CZ"/>
        </w:rPr>
        <w:t xml:space="preserve">, </w:t>
      </w:r>
      <w:r w:rsidRPr="00557522">
        <w:rPr>
          <w:b/>
          <w:bCs/>
          <w:sz w:val="22"/>
          <w:szCs w:val="22"/>
          <w:lang w:eastAsia="cs-CZ"/>
        </w:rPr>
        <w:t>O6</w:t>
      </w:r>
      <w:r w:rsidRPr="00557522">
        <w:rPr>
          <w:sz w:val="22"/>
          <w:szCs w:val="22"/>
          <w:lang w:eastAsia="cs-CZ"/>
        </w:rPr>
        <w:t xml:space="preserve"> </w:t>
      </w:r>
      <w:r w:rsidR="008B46F3">
        <w:rPr>
          <w:sz w:val="22"/>
          <w:szCs w:val="22"/>
          <w:lang w:eastAsia="cs-CZ"/>
        </w:rPr>
        <w:t>(</w:t>
      </w:r>
      <w:r w:rsidRPr="00557522">
        <w:rPr>
          <w:sz w:val="22"/>
          <w:szCs w:val="22"/>
          <w:lang w:eastAsia="cs-CZ"/>
        </w:rPr>
        <w:t>Polská</w:t>
      </w:r>
      <w:r w:rsidR="008B46F3">
        <w:rPr>
          <w:sz w:val="22"/>
          <w:szCs w:val="22"/>
          <w:lang w:eastAsia="cs-CZ"/>
        </w:rPr>
        <w:t>)</w:t>
      </w:r>
      <w:r w:rsidRPr="00557522">
        <w:rPr>
          <w:sz w:val="22"/>
          <w:szCs w:val="22"/>
          <w:lang w:eastAsia="cs-CZ"/>
        </w:rPr>
        <w:t xml:space="preserve">, </w:t>
      </w:r>
      <w:r w:rsidRPr="00557522">
        <w:rPr>
          <w:b/>
          <w:bCs/>
          <w:sz w:val="22"/>
          <w:szCs w:val="22"/>
          <w:lang w:eastAsia="cs-CZ"/>
        </w:rPr>
        <w:t>O7</w:t>
      </w:r>
      <w:r w:rsidRPr="00557522">
        <w:rPr>
          <w:sz w:val="22"/>
          <w:szCs w:val="22"/>
          <w:lang w:eastAsia="cs-CZ"/>
        </w:rPr>
        <w:t xml:space="preserve"> </w:t>
      </w:r>
      <w:r w:rsidR="008B46F3">
        <w:rPr>
          <w:sz w:val="22"/>
          <w:szCs w:val="22"/>
          <w:lang w:eastAsia="cs-CZ"/>
        </w:rPr>
        <w:t>(</w:t>
      </w:r>
      <w:r w:rsidRPr="00557522">
        <w:rPr>
          <w:sz w:val="22"/>
          <w:szCs w:val="22"/>
          <w:lang w:eastAsia="cs-CZ"/>
        </w:rPr>
        <w:t>Nové Domovy</w:t>
      </w:r>
      <w:r w:rsidR="008B46F3">
        <w:rPr>
          <w:sz w:val="22"/>
          <w:szCs w:val="22"/>
          <w:lang w:eastAsia="cs-CZ"/>
        </w:rPr>
        <w:t>)</w:t>
      </w:r>
      <w:r w:rsidRPr="00557522">
        <w:rPr>
          <w:sz w:val="22"/>
          <w:szCs w:val="22"/>
          <w:lang w:eastAsia="cs-CZ"/>
        </w:rPr>
        <w:t xml:space="preserve">, </w:t>
      </w:r>
      <w:r w:rsidRPr="00557522">
        <w:rPr>
          <w:b/>
          <w:bCs/>
          <w:sz w:val="22"/>
          <w:szCs w:val="22"/>
          <w:lang w:eastAsia="cs-CZ"/>
        </w:rPr>
        <w:t>O8</w:t>
      </w:r>
      <w:r w:rsidRPr="00557522">
        <w:rPr>
          <w:sz w:val="22"/>
          <w:szCs w:val="22"/>
          <w:lang w:eastAsia="cs-CZ"/>
        </w:rPr>
        <w:t xml:space="preserve"> </w:t>
      </w:r>
      <w:r w:rsidR="008B46F3">
        <w:rPr>
          <w:sz w:val="22"/>
          <w:szCs w:val="22"/>
          <w:lang w:eastAsia="cs-CZ"/>
        </w:rPr>
        <w:t>(</w:t>
      </w:r>
      <w:r w:rsidRPr="00557522">
        <w:rPr>
          <w:sz w:val="22"/>
          <w:szCs w:val="22"/>
          <w:lang w:eastAsia="cs-CZ"/>
        </w:rPr>
        <w:t>Za Tiskárnou</w:t>
      </w:r>
      <w:r w:rsidR="008B46F3">
        <w:rPr>
          <w:sz w:val="22"/>
          <w:szCs w:val="22"/>
          <w:lang w:eastAsia="cs-CZ"/>
        </w:rPr>
        <w:t>)</w:t>
      </w:r>
      <w:r w:rsidR="004A54CC" w:rsidRPr="00557522">
        <w:rPr>
          <w:sz w:val="22"/>
          <w:szCs w:val="22"/>
          <w:lang w:eastAsia="cs-CZ"/>
        </w:rPr>
        <w:t xml:space="preserve">, </w:t>
      </w:r>
      <w:r w:rsidR="004A54CC" w:rsidRPr="00557522">
        <w:rPr>
          <w:b/>
          <w:sz w:val="22"/>
          <w:szCs w:val="22"/>
          <w:lang w:eastAsia="cs-CZ"/>
        </w:rPr>
        <w:t>O9</w:t>
      </w:r>
      <w:r w:rsidR="004A54CC" w:rsidRPr="00557522">
        <w:rPr>
          <w:sz w:val="22"/>
          <w:szCs w:val="22"/>
          <w:lang w:eastAsia="cs-CZ"/>
        </w:rPr>
        <w:t xml:space="preserve"> </w:t>
      </w:r>
      <w:r w:rsidR="008B46F3">
        <w:rPr>
          <w:sz w:val="22"/>
          <w:szCs w:val="22"/>
          <w:lang w:eastAsia="cs-CZ"/>
        </w:rPr>
        <w:t>(</w:t>
      </w:r>
      <w:r w:rsidR="004A54CC" w:rsidRPr="00557522">
        <w:rPr>
          <w:sz w:val="22"/>
          <w:szCs w:val="22"/>
          <w:lang w:eastAsia="cs-CZ"/>
        </w:rPr>
        <w:t>Fialková</w:t>
      </w:r>
      <w:r w:rsidRPr="00557522">
        <w:rPr>
          <w:sz w:val="22"/>
          <w:szCs w:val="22"/>
          <w:lang w:eastAsia="cs-CZ"/>
        </w:rPr>
        <w:t>) a je možné v nich organizovat stání těmito způsoby:</w:t>
      </w:r>
    </w:p>
    <w:p w14:paraId="6F19CA66" w14:textId="642888AA" w:rsidR="0023097C" w:rsidRPr="00557522" w:rsidRDefault="0023097C" w:rsidP="0090674B">
      <w:pPr>
        <w:pStyle w:val="Zkladntext2"/>
        <w:numPr>
          <w:ilvl w:val="0"/>
          <w:numId w:val="6"/>
        </w:numPr>
        <w:shd w:val="clear" w:color="auto" w:fill="auto"/>
        <w:spacing w:before="240" w:after="0" w:line="240" w:lineRule="auto"/>
        <w:ind w:left="567" w:right="20" w:hanging="283"/>
        <w:jc w:val="both"/>
        <w:rPr>
          <w:sz w:val="22"/>
          <w:szCs w:val="22"/>
          <w:lang w:eastAsia="cs-CZ"/>
        </w:rPr>
      </w:pPr>
      <w:r w:rsidRPr="00557522">
        <w:rPr>
          <w:sz w:val="22"/>
          <w:szCs w:val="22"/>
          <w:lang w:eastAsia="cs-CZ"/>
        </w:rPr>
        <w:t>„MODRÁ ZÓNA“ – v této zóně jsou denně v době od 0:00 do 24:00 oprávněni ke stání držitelé parkovacích karet „A“</w:t>
      </w:r>
      <w:r w:rsidR="00A865C2" w:rsidRPr="00557522">
        <w:rPr>
          <w:sz w:val="22"/>
          <w:szCs w:val="22"/>
          <w:lang w:eastAsia="cs-CZ"/>
        </w:rPr>
        <w:t xml:space="preserve"> a</w:t>
      </w:r>
      <w:r w:rsidRPr="00557522">
        <w:rPr>
          <w:sz w:val="22"/>
          <w:szCs w:val="22"/>
          <w:lang w:eastAsia="cs-CZ"/>
        </w:rPr>
        <w:t xml:space="preserve"> „R“</w:t>
      </w:r>
      <w:r w:rsidR="00A865C2" w:rsidRPr="00557522">
        <w:rPr>
          <w:sz w:val="22"/>
          <w:szCs w:val="22"/>
          <w:lang w:eastAsia="cs-CZ"/>
        </w:rPr>
        <w:t xml:space="preserve"> a</w:t>
      </w:r>
      <w:r w:rsidR="0038420D" w:rsidRPr="00557522">
        <w:rPr>
          <w:sz w:val="22"/>
          <w:szCs w:val="22"/>
          <w:lang w:eastAsia="cs-CZ"/>
        </w:rPr>
        <w:t xml:space="preserve"> </w:t>
      </w:r>
      <w:r w:rsidR="00576BC5" w:rsidRPr="00557522">
        <w:rPr>
          <w:sz w:val="22"/>
          <w:szCs w:val="22"/>
          <w:lang w:eastAsia="cs-CZ"/>
        </w:rPr>
        <w:t>je-li to umožněno</w:t>
      </w:r>
      <w:r w:rsidR="00A865C2" w:rsidRPr="00557522">
        <w:rPr>
          <w:sz w:val="22"/>
          <w:szCs w:val="22"/>
          <w:lang w:eastAsia="cs-CZ"/>
        </w:rPr>
        <w:t xml:space="preserve">, je </w:t>
      </w:r>
      <w:r w:rsidR="001C1571" w:rsidRPr="00557522">
        <w:rPr>
          <w:sz w:val="22"/>
          <w:szCs w:val="22"/>
          <w:lang w:eastAsia="cs-CZ"/>
        </w:rPr>
        <w:t>v této zóně v konkrétní vymezenou část dne a týdne, uvedenou na příslušném dopravním značení, umožněno stání zaměstnanců právnických a podnikajících fyzických osob majících sídlo podnikání či provozovnu v dané oblast</w:t>
      </w:r>
      <w:r w:rsidR="007C5AD4" w:rsidRPr="00557522">
        <w:rPr>
          <w:sz w:val="22"/>
          <w:szCs w:val="22"/>
          <w:lang w:eastAsia="cs-CZ"/>
        </w:rPr>
        <w:t xml:space="preserve">i, kteří jsou držiteli </w:t>
      </w:r>
      <w:r w:rsidR="000228F8" w:rsidRPr="00557522">
        <w:rPr>
          <w:sz w:val="22"/>
          <w:szCs w:val="22"/>
          <w:lang w:eastAsia="cs-CZ"/>
        </w:rPr>
        <w:t>parkovací karty „Z“.</w:t>
      </w:r>
    </w:p>
    <w:p w14:paraId="6F19CA67" w14:textId="58A6D487" w:rsidR="0023097C" w:rsidRPr="00557522" w:rsidRDefault="0023097C" w:rsidP="0090674B">
      <w:pPr>
        <w:pStyle w:val="Zkladntext2"/>
        <w:numPr>
          <w:ilvl w:val="0"/>
          <w:numId w:val="6"/>
        </w:numPr>
        <w:shd w:val="clear" w:color="auto" w:fill="auto"/>
        <w:spacing w:before="240" w:after="0" w:line="240" w:lineRule="auto"/>
        <w:ind w:left="567" w:right="20" w:hanging="283"/>
        <w:jc w:val="both"/>
        <w:rPr>
          <w:sz w:val="22"/>
          <w:szCs w:val="22"/>
          <w:lang w:eastAsia="cs-CZ"/>
        </w:rPr>
      </w:pPr>
      <w:r w:rsidRPr="00557522">
        <w:rPr>
          <w:sz w:val="22"/>
          <w:szCs w:val="22"/>
          <w:lang w:eastAsia="cs-CZ"/>
        </w:rPr>
        <w:t>„ZELENÁ ZÓNA“ – v této zóně jsou v konkrétně vymezenou část dne a týdne, uvedenou na příslušném dopravním značení, oprávněni ke stání pouze držitelé parkovacích karet („A“, „R“ popř. „Z“) a po zbytek dne je stání zpoplatněno prostřednictvím</w:t>
      </w:r>
      <w:r w:rsidR="00094DEC" w:rsidRPr="00557522">
        <w:rPr>
          <w:sz w:val="22"/>
          <w:szCs w:val="22"/>
          <w:lang w:eastAsia="cs-CZ"/>
        </w:rPr>
        <w:t xml:space="preserve"> </w:t>
      </w:r>
      <w:r w:rsidRPr="00557522">
        <w:rPr>
          <w:sz w:val="22"/>
          <w:szCs w:val="22"/>
          <w:lang w:eastAsia="cs-CZ"/>
        </w:rPr>
        <w:t>samoobslužného</w:t>
      </w:r>
      <w:r w:rsidR="00094DEC" w:rsidRPr="00557522">
        <w:rPr>
          <w:sz w:val="22"/>
          <w:szCs w:val="22"/>
          <w:lang w:eastAsia="cs-CZ"/>
        </w:rPr>
        <w:t xml:space="preserve"> </w:t>
      </w:r>
      <w:r w:rsidRPr="00557522">
        <w:rPr>
          <w:sz w:val="22"/>
          <w:szCs w:val="22"/>
          <w:lang w:eastAsia="cs-CZ"/>
        </w:rPr>
        <w:t>parkovacího automatu.</w:t>
      </w:r>
      <w:r w:rsidR="00A40C02" w:rsidRPr="00557522">
        <w:rPr>
          <w:sz w:val="22"/>
          <w:szCs w:val="22"/>
          <w:lang w:eastAsia="cs-CZ"/>
        </w:rPr>
        <w:t xml:space="preserve"> Popř. je možné tyto režimy </w:t>
      </w:r>
      <w:r w:rsidR="00A30810" w:rsidRPr="00557522">
        <w:rPr>
          <w:sz w:val="22"/>
          <w:szCs w:val="22"/>
          <w:lang w:eastAsia="cs-CZ"/>
        </w:rPr>
        <w:t xml:space="preserve">během dne a roku </w:t>
      </w:r>
      <w:r w:rsidR="00A40C02" w:rsidRPr="00557522">
        <w:rPr>
          <w:sz w:val="22"/>
          <w:szCs w:val="22"/>
          <w:lang w:eastAsia="cs-CZ"/>
        </w:rPr>
        <w:t>kombinovat.</w:t>
      </w:r>
    </w:p>
    <w:p w14:paraId="6F19CA68" w14:textId="3B363567" w:rsidR="0023097C" w:rsidRPr="00557522" w:rsidRDefault="0023097C" w:rsidP="0090674B">
      <w:pPr>
        <w:pStyle w:val="Zkladntext2"/>
        <w:numPr>
          <w:ilvl w:val="0"/>
          <w:numId w:val="6"/>
        </w:numPr>
        <w:shd w:val="clear" w:color="auto" w:fill="auto"/>
        <w:spacing w:before="240" w:after="0" w:line="240" w:lineRule="auto"/>
        <w:ind w:left="567" w:right="20" w:hanging="283"/>
        <w:jc w:val="both"/>
        <w:rPr>
          <w:sz w:val="22"/>
          <w:szCs w:val="22"/>
          <w:lang w:eastAsia="cs-CZ"/>
        </w:rPr>
      </w:pPr>
      <w:r w:rsidRPr="00557522">
        <w:rPr>
          <w:sz w:val="22"/>
          <w:szCs w:val="22"/>
          <w:lang w:eastAsia="cs-CZ"/>
        </w:rPr>
        <w:t>„ŽLUTÁ ZÓNA“ – v této zóně je v konkrétně vymezenou část dne a týdne, uvedenou na příslušném dopravním značení, stání zpoplatněno pouze prostřednictvím samoobslužného parkovacího automatu.</w:t>
      </w:r>
    </w:p>
    <w:p w14:paraId="6F19CA6B" w14:textId="77777777" w:rsidR="0023097C" w:rsidRDefault="0023097C" w:rsidP="0090674B">
      <w:pPr>
        <w:pStyle w:val="Zkladntext2"/>
        <w:shd w:val="clear" w:color="auto" w:fill="auto"/>
        <w:spacing w:before="240" w:after="0" w:line="240" w:lineRule="auto"/>
        <w:ind w:right="20"/>
        <w:jc w:val="both"/>
        <w:rPr>
          <w:sz w:val="22"/>
          <w:szCs w:val="22"/>
          <w:lang w:eastAsia="cs-CZ"/>
        </w:rPr>
      </w:pPr>
      <w:r w:rsidRPr="00557522">
        <w:rPr>
          <w:sz w:val="22"/>
          <w:szCs w:val="22"/>
          <w:lang w:eastAsia="cs-CZ"/>
        </w:rPr>
        <w:t>Mapy jednotlivých oblastí s vyznačením a popisem lokalizace jednotlivých zón a počtem stání jsou uvedeny v příloze č. 2 k tomuto nařízení.</w:t>
      </w:r>
    </w:p>
    <w:p w14:paraId="1C2406A1" w14:textId="77777777" w:rsidR="0090674B" w:rsidRPr="00557522" w:rsidRDefault="0090674B" w:rsidP="0090674B">
      <w:pPr>
        <w:pStyle w:val="Zkladntext2"/>
        <w:shd w:val="clear" w:color="auto" w:fill="auto"/>
        <w:spacing w:before="240" w:after="0" w:line="240" w:lineRule="auto"/>
        <w:ind w:right="20"/>
        <w:jc w:val="both"/>
        <w:rPr>
          <w:sz w:val="22"/>
          <w:szCs w:val="22"/>
          <w:lang w:eastAsia="cs-CZ"/>
        </w:rPr>
      </w:pPr>
    </w:p>
    <w:p w14:paraId="6F19CA6D" w14:textId="77777777" w:rsidR="0023097C" w:rsidRPr="00557522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557522">
        <w:rPr>
          <w:b/>
          <w:bCs/>
          <w:sz w:val="22"/>
          <w:szCs w:val="22"/>
        </w:rPr>
        <w:t>Článek 3</w:t>
      </w:r>
    </w:p>
    <w:p w14:paraId="6F19CA6E" w14:textId="77777777" w:rsidR="0023097C" w:rsidRPr="00557522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557522">
        <w:rPr>
          <w:b/>
          <w:bCs/>
          <w:sz w:val="22"/>
          <w:szCs w:val="22"/>
        </w:rPr>
        <w:t>DOBA A CENY PLACENÉHO STÁNÍ</w:t>
      </w:r>
    </w:p>
    <w:p w14:paraId="6F19CA6F" w14:textId="77777777" w:rsidR="0023097C" w:rsidRPr="00557522" w:rsidRDefault="0023097C" w:rsidP="0090674B">
      <w:pPr>
        <w:pStyle w:val="Zkladntext2"/>
        <w:numPr>
          <w:ilvl w:val="0"/>
          <w:numId w:val="11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57522">
        <w:rPr>
          <w:sz w:val="22"/>
          <w:szCs w:val="22"/>
        </w:rPr>
        <w:t>V zónách dle článku 2 odst. 2 písm. b) „ZELENÁ ZÓNA“ a c) „ŽLUTÁ ZÓNA“ jsou ceny placeného stání stanoveny takto:</w:t>
      </w:r>
    </w:p>
    <w:p w14:paraId="5688A156" w14:textId="03E05F95" w:rsidR="008F774D" w:rsidRDefault="0023097C" w:rsidP="0090674B">
      <w:pPr>
        <w:pStyle w:val="Zkladntext2"/>
        <w:numPr>
          <w:ilvl w:val="0"/>
          <w:numId w:val="32"/>
        </w:numPr>
        <w:shd w:val="clear" w:color="auto" w:fill="auto"/>
        <w:spacing w:before="240" w:after="0" w:line="250" w:lineRule="exact"/>
        <w:ind w:left="142" w:hanging="142"/>
        <w:jc w:val="both"/>
        <w:rPr>
          <w:sz w:val="22"/>
          <w:szCs w:val="22"/>
        </w:rPr>
      </w:pPr>
      <w:r w:rsidRPr="008F774D">
        <w:rPr>
          <w:sz w:val="22"/>
          <w:szCs w:val="22"/>
        </w:rPr>
        <w:t xml:space="preserve">DO </w:t>
      </w:r>
      <w:r w:rsidR="00C1173B" w:rsidRPr="008F774D">
        <w:rPr>
          <w:sz w:val="22"/>
          <w:szCs w:val="22"/>
        </w:rPr>
        <w:t>45</w:t>
      </w:r>
      <w:r w:rsidRPr="008F774D">
        <w:rPr>
          <w:sz w:val="22"/>
          <w:szCs w:val="22"/>
        </w:rPr>
        <w:t xml:space="preserve"> MINUT</w:t>
      </w:r>
      <w:r w:rsidRPr="008F774D">
        <w:rPr>
          <w:sz w:val="22"/>
          <w:szCs w:val="22"/>
        </w:rPr>
        <w:tab/>
      </w:r>
      <w:r w:rsidR="008F774D">
        <w:rPr>
          <w:sz w:val="22"/>
          <w:szCs w:val="22"/>
        </w:rPr>
        <w:t xml:space="preserve"> </w:t>
      </w:r>
      <w:r w:rsidRPr="008F774D">
        <w:rPr>
          <w:sz w:val="22"/>
          <w:szCs w:val="22"/>
        </w:rPr>
        <w:t>NEJVÝŠE 5 KČ</w:t>
      </w:r>
    </w:p>
    <w:p w14:paraId="55825414" w14:textId="51BF8236" w:rsidR="008F774D" w:rsidRDefault="00C1173B" w:rsidP="0090674B">
      <w:pPr>
        <w:pStyle w:val="Zkladntext2"/>
        <w:numPr>
          <w:ilvl w:val="0"/>
          <w:numId w:val="32"/>
        </w:numPr>
        <w:shd w:val="clear" w:color="auto" w:fill="auto"/>
        <w:spacing w:before="240" w:after="0" w:line="250" w:lineRule="exact"/>
        <w:ind w:left="142" w:hanging="142"/>
        <w:jc w:val="both"/>
        <w:rPr>
          <w:sz w:val="22"/>
          <w:szCs w:val="22"/>
        </w:rPr>
      </w:pPr>
      <w:r w:rsidRPr="008F774D">
        <w:rPr>
          <w:sz w:val="22"/>
          <w:szCs w:val="22"/>
        </w:rPr>
        <w:t>DO 90 MINUT</w:t>
      </w:r>
      <w:r w:rsidR="0023097C" w:rsidRPr="008F774D">
        <w:rPr>
          <w:sz w:val="22"/>
          <w:szCs w:val="22"/>
        </w:rPr>
        <w:tab/>
      </w:r>
      <w:r w:rsidR="008F774D">
        <w:rPr>
          <w:sz w:val="22"/>
          <w:szCs w:val="22"/>
        </w:rPr>
        <w:t xml:space="preserve"> </w:t>
      </w:r>
      <w:r w:rsidR="0023097C" w:rsidRPr="008F774D">
        <w:rPr>
          <w:sz w:val="22"/>
          <w:szCs w:val="22"/>
        </w:rPr>
        <w:t>NEJVÝŠE 1</w:t>
      </w:r>
      <w:r w:rsidR="00ED1DD0" w:rsidRPr="008F774D">
        <w:rPr>
          <w:sz w:val="22"/>
          <w:szCs w:val="22"/>
        </w:rPr>
        <w:t>0</w:t>
      </w:r>
      <w:r w:rsidR="0023097C" w:rsidRPr="008F774D">
        <w:rPr>
          <w:sz w:val="22"/>
          <w:szCs w:val="22"/>
        </w:rPr>
        <w:t xml:space="preserve"> KČ</w:t>
      </w:r>
    </w:p>
    <w:p w14:paraId="6F19CA72" w14:textId="2391F1EB" w:rsidR="0023097C" w:rsidRPr="008F774D" w:rsidRDefault="0023097C" w:rsidP="0090674B">
      <w:pPr>
        <w:pStyle w:val="Zkladntext2"/>
        <w:numPr>
          <w:ilvl w:val="0"/>
          <w:numId w:val="32"/>
        </w:numPr>
        <w:shd w:val="clear" w:color="auto" w:fill="auto"/>
        <w:spacing w:before="240" w:after="0" w:line="250" w:lineRule="exact"/>
        <w:ind w:left="142" w:hanging="142"/>
        <w:jc w:val="both"/>
        <w:rPr>
          <w:sz w:val="22"/>
          <w:szCs w:val="22"/>
        </w:rPr>
      </w:pPr>
      <w:r w:rsidRPr="008F774D">
        <w:rPr>
          <w:sz w:val="22"/>
          <w:szCs w:val="22"/>
        </w:rPr>
        <w:t>KAŽDÁ DALŠÍ HODINA</w:t>
      </w:r>
      <w:r w:rsidR="008F774D">
        <w:rPr>
          <w:sz w:val="22"/>
          <w:szCs w:val="22"/>
        </w:rPr>
        <w:t xml:space="preserve"> </w:t>
      </w:r>
      <w:r w:rsidRPr="008F774D">
        <w:rPr>
          <w:sz w:val="22"/>
          <w:szCs w:val="22"/>
        </w:rPr>
        <w:t xml:space="preserve">NEJVÝŠE </w:t>
      </w:r>
      <w:r w:rsidR="00ED1DD0" w:rsidRPr="008F774D">
        <w:rPr>
          <w:sz w:val="22"/>
          <w:szCs w:val="22"/>
        </w:rPr>
        <w:t>5</w:t>
      </w:r>
      <w:r w:rsidRPr="008F774D">
        <w:rPr>
          <w:sz w:val="22"/>
          <w:szCs w:val="22"/>
        </w:rPr>
        <w:t>0 KČ</w:t>
      </w:r>
    </w:p>
    <w:p w14:paraId="6F19CA73" w14:textId="62042DDA" w:rsidR="0023097C" w:rsidRPr="00557522" w:rsidRDefault="0023097C" w:rsidP="0090674B">
      <w:pPr>
        <w:pStyle w:val="Zkladntext2"/>
        <w:numPr>
          <w:ilvl w:val="0"/>
          <w:numId w:val="11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57522">
        <w:rPr>
          <w:sz w:val="22"/>
          <w:szCs w:val="22"/>
        </w:rPr>
        <w:t xml:space="preserve">Parkovné se platí po dobu uvedenou na automatu či na dopravním značení vztahujícím se k danému parkovišti. Sjednaná cena se platí prostřednictvím samoobslužného automatu nebo u obsluhy. </w:t>
      </w:r>
    </w:p>
    <w:p w14:paraId="42F66BB0" w14:textId="709587EE" w:rsidR="00AE22AD" w:rsidRDefault="001225A2" w:rsidP="0090674B">
      <w:pPr>
        <w:pStyle w:val="Zkladntext2"/>
        <w:numPr>
          <w:ilvl w:val="0"/>
          <w:numId w:val="11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je </w:t>
      </w:r>
      <w:r w:rsidR="00AE22AD">
        <w:rPr>
          <w:sz w:val="22"/>
          <w:szCs w:val="22"/>
        </w:rPr>
        <w:t xml:space="preserve">parkovací lístek vydáván, </w:t>
      </w:r>
      <w:r w:rsidR="0023097C" w:rsidRPr="00557522">
        <w:rPr>
          <w:sz w:val="22"/>
          <w:szCs w:val="22"/>
        </w:rPr>
        <w:t xml:space="preserve">prokazuje </w:t>
      </w:r>
      <w:r w:rsidR="00AE22AD">
        <w:rPr>
          <w:sz w:val="22"/>
          <w:szCs w:val="22"/>
        </w:rPr>
        <w:t xml:space="preserve">se zaplacení sjednané ceny </w:t>
      </w:r>
      <w:r w:rsidR="0023097C" w:rsidRPr="00557522">
        <w:rPr>
          <w:sz w:val="22"/>
          <w:szCs w:val="22"/>
        </w:rPr>
        <w:t xml:space="preserve">umístěním parkovacího lístku vydaného parkovacím automatem nebo obsluhou </w:t>
      </w:r>
      <w:r w:rsidR="00AE22AD" w:rsidRPr="00557522">
        <w:rPr>
          <w:sz w:val="22"/>
          <w:szCs w:val="22"/>
        </w:rPr>
        <w:t xml:space="preserve">na </w:t>
      </w:r>
      <w:r w:rsidR="00AE22AD" w:rsidRPr="00557522">
        <w:rPr>
          <w:sz w:val="22"/>
          <w:szCs w:val="22"/>
        </w:rPr>
        <w:lastRenderedPageBreak/>
        <w:t>viditelném místě za čelním sklem vozidla tak, aby byl z vnějšku vozidla čitelný celý text na lícové straně t</w:t>
      </w:r>
      <w:r w:rsidR="00AE22AD">
        <w:rPr>
          <w:sz w:val="22"/>
          <w:szCs w:val="22"/>
        </w:rPr>
        <w:t>o</w:t>
      </w:r>
      <w:r w:rsidR="00AE22AD" w:rsidRPr="00557522">
        <w:rPr>
          <w:sz w:val="22"/>
          <w:szCs w:val="22"/>
        </w:rPr>
        <w:t>h</w:t>
      </w:r>
      <w:r w:rsidR="00315870">
        <w:rPr>
          <w:sz w:val="22"/>
          <w:szCs w:val="22"/>
        </w:rPr>
        <w:t>o</w:t>
      </w:r>
      <w:r w:rsidR="00AE22AD" w:rsidRPr="00557522">
        <w:rPr>
          <w:sz w:val="22"/>
          <w:szCs w:val="22"/>
        </w:rPr>
        <w:t>to doklad</w:t>
      </w:r>
      <w:r w:rsidR="00315870">
        <w:rPr>
          <w:sz w:val="22"/>
          <w:szCs w:val="22"/>
        </w:rPr>
        <w:t>u.</w:t>
      </w:r>
    </w:p>
    <w:p w14:paraId="6F19CA76" w14:textId="1A649080" w:rsidR="0023097C" w:rsidRPr="00315870" w:rsidRDefault="00315870" w:rsidP="0090674B">
      <w:pPr>
        <w:pStyle w:val="Zkladntext2"/>
        <w:numPr>
          <w:ilvl w:val="0"/>
          <w:numId w:val="11"/>
        </w:numPr>
        <w:shd w:val="clear" w:color="auto" w:fill="auto"/>
        <w:spacing w:before="240" w:after="0" w:line="250" w:lineRule="exact"/>
        <w:ind w:left="0" w:right="20" w:firstLine="0"/>
        <w:jc w:val="both"/>
      </w:pPr>
      <w:r>
        <w:rPr>
          <w:sz w:val="22"/>
          <w:szCs w:val="22"/>
        </w:rPr>
        <w:t xml:space="preserve">Prokazuje-li se oprávnění k parkování parkovací kartou, musí být tato </w:t>
      </w:r>
      <w:r w:rsidRPr="00557522">
        <w:rPr>
          <w:sz w:val="22"/>
          <w:szCs w:val="22"/>
        </w:rPr>
        <w:t>umístěn</w:t>
      </w:r>
      <w:r>
        <w:rPr>
          <w:sz w:val="22"/>
          <w:szCs w:val="22"/>
        </w:rPr>
        <w:t>a</w:t>
      </w:r>
      <w:r w:rsidRPr="00557522">
        <w:rPr>
          <w:sz w:val="22"/>
          <w:szCs w:val="22"/>
        </w:rPr>
        <w:t xml:space="preserve"> na viditelném místě za čelním sklem vozidla tak, aby byl z vnějšku vozidla čitelný celý text na </w:t>
      </w:r>
      <w:r>
        <w:rPr>
          <w:sz w:val="22"/>
          <w:szCs w:val="22"/>
        </w:rPr>
        <w:t xml:space="preserve">její </w:t>
      </w:r>
      <w:r w:rsidRPr="00557522">
        <w:rPr>
          <w:sz w:val="22"/>
          <w:szCs w:val="22"/>
        </w:rPr>
        <w:t>lícové straně</w:t>
      </w:r>
    </w:p>
    <w:p w14:paraId="2A421B5F" w14:textId="77777777" w:rsidR="00315870" w:rsidRDefault="00315870" w:rsidP="0090674B">
      <w:pPr>
        <w:pStyle w:val="Zkladntext2"/>
        <w:shd w:val="clear" w:color="auto" w:fill="auto"/>
        <w:spacing w:before="240" w:after="0" w:line="250" w:lineRule="exact"/>
        <w:ind w:right="20"/>
        <w:jc w:val="both"/>
        <w:rPr>
          <w:sz w:val="22"/>
          <w:szCs w:val="22"/>
        </w:rPr>
      </w:pPr>
    </w:p>
    <w:p w14:paraId="6F19CA77" w14:textId="77777777" w:rsidR="0023097C" w:rsidRPr="00557522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557522">
        <w:rPr>
          <w:b/>
          <w:bCs/>
          <w:sz w:val="22"/>
          <w:szCs w:val="22"/>
        </w:rPr>
        <w:t>Článek 4</w:t>
      </w:r>
    </w:p>
    <w:p w14:paraId="6F19CA78" w14:textId="77777777" w:rsidR="0023097C" w:rsidRPr="00557522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557522">
        <w:rPr>
          <w:b/>
          <w:bCs/>
          <w:sz w:val="22"/>
          <w:szCs w:val="22"/>
        </w:rPr>
        <w:t>PARKOVACÍ KARTY</w:t>
      </w:r>
    </w:p>
    <w:p w14:paraId="6F19CA79" w14:textId="77777777" w:rsidR="0023097C" w:rsidRPr="00557522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57522">
        <w:rPr>
          <w:sz w:val="22"/>
          <w:szCs w:val="22"/>
        </w:rPr>
        <w:t>Parkovací karta opravňuje držitele k placenému stání ve smyslu čl. 1 odst. (2) písm. b) tohoto nařízení.</w:t>
      </w:r>
    </w:p>
    <w:p w14:paraId="6F19CA7A" w14:textId="490A96BC" w:rsidR="0023097C" w:rsidRPr="00557522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57522">
        <w:rPr>
          <w:sz w:val="22"/>
          <w:szCs w:val="22"/>
        </w:rPr>
        <w:t>O vydání parkovací karty rozhoduje a samotné karty vydává Odbor dopravy a silničního hospodářství Městského úřadu Český Krumlov.</w:t>
      </w:r>
    </w:p>
    <w:p w14:paraId="5A1A0656" w14:textId="53B3E38D" w:rsidR="00961F64" w:rsidRPr="00961F64" w:rsidRDefault="00961F64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961F64">
        <w:rPr>
          <w:sz w:val="22"/>
          <w:szCs w:val="22"/>
        </w:rPr>
        <w:t xml:space="preserve">Parkovací kartu lze vydat pouze žadatelům specifikovaným v čl. 5, čl. 6 a čl. 7 </w:t>
      </w:r>
      <w:r w:rsidR="00D743B7">
        <w:rPr>
          <w:sz w:val="22"/>
          <w:szCs w:val="22"/>
        </w:rPr>
        <w:t xml:space="preserve">pocházejících </w:t>
      </w:r>
      <w:r w:rsidRPr="00961F64">
        <w:rPr>
          <w:sz w:val="22"/>
          <w:szCs w:val="22"/>
        </w:rPr>
        <w:t>z oblastí O1 až O9, které tvoří ulice, jejich části a další prostory:</w:t>
      </w:r>
    </w:p>
    <w:p w14:paraId="65EF8235" w14:textId="5C39D405" w:rsidR="00961F64" w:rsidRPr="00961F64" w:rsidRDefault="00961F64" w:rsidP="0090674B">
      <w:pPr>
        <w:pStyle w:val="Zkladntext2"/>
        <w:shd w:val="clear" w:color="auto" w:fill="auto"/>
        <w:spacing w:before="240" w:after="0" w:line="250" w:lineRule="exact"/>
        <w:ind w:right="20"/>
        <w:jc w:val="both"/>
        <w:rPr>
          <w:sz w:val="22"/>
          <w:szCs w:val="22"/>
        </w:rPr>
      </w:pPr>
      <w:r w:rsidRPr="00961F64">
        <w:rPr>
          <w:sz w:val="22"/>
          <w:szCs w:val="22"/>
        </w:rPr>
        <w:t xml:space="preserve">Dlouhá, Dolní náměstíčko, Fialková (část), Formanská, Horní, Horská, Hradební, Chvalšinská (část), </w:t>
      </w:r>
      <w:proofErr w:type="spellStart"/>
      <w:r w:rsidRPr="00961F64">
        <w:rPr>
          <w:sz w:val="22"/>
          <w:szCs w:val="22"/>
        </w:rPr>
        <w:t>Kájovská</w:t>
      </w:r>
      <w:proofErr w:type="spellEnd"/>
      <w:r w:rsidRPr="00961F64">
        <w:rPr>
          <w:sz w:val="22"/>
          <w:szCs w:val="22"/>
        </w:rPr>
        <w:t xml:space="preserve">, Kaplická, Klášter, Klášterní, Kostelní, Latrán, Linecká, Masná, tř. Míru (část), Na Fortně, Na Ostrově, Na Stráni, Nad Schody, náměstí Svornosti, Nové Domovy, Nové Město, Panenská, Panská, Parkán, Pivovarská, Plešivecká, </w:t>
      </w:r>
      <w:proofErr w:type="spellStart"/>
      <w:r w:rsidRPr="00961F64">
        <w:rPr>
          <w:sz w:val="22"/>
          <w:szCs w:val="22"/>
        </w:rPr>
        <w:t>Plešivecké</w:t>
      </w:r>
      <w:proofErr w:type="spellEnd"/>
      <w:r w:rsidRPr="00961F64">
        <w:rPr>
          <w:sz w:val="22"/>
          <w:szCs w:val="22"/>
        </w:rPr>
        <w:t xml:space="preserve"> náměstí, Polská, Po Vodě, Příkrá, Radniční, Rooseveltova, Rybářská, Rybniční, Serpentina, Soukenická, </w:t>
      </w:r>
      <w:proofErr w:type="spellStart"/>
      <w:r w:rsidRPr="00961F64">
        <w:rPr>
          <w:sz w:val="22"/>
          <w:szCs w:val="22"/>
        </w:rPr>
        <w:t>Šatlavská</w:t>
      </w:r>
      <w:proofErr w:type="spellEnd"/>
      <w:r w:rsidRPr="00961F64">
        <w:rPr>
          <w:sz w:val="22"/>
          <w:szCs w:val="22"/>
        </w:rPr>
        <w:t>, Široká, Špičák, T. G. Masaryka, Tavírna, U Jeslí, U Luny, U Vltavy, U Zelené ratolesti, V Jámě, Věžní, Za Soudem, Za Tiskárnou, Zámecké schody, Zámek, 5. května.</w:t>
      </w:r>
    </w:p>
    <w:p w14:paraId="6F19CA7D" w14:textId="77777777" w:rsidR="0023097C" w:rsidRPr="0088777A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Parkovací karta pro Abonenty a Rezidenty se vydává na kalendářní rok nebo pololetí. Parkovací kartu pro zaměstnance lze vydat min. na kalendářní měsíc.</w:t>
      </w:r>
    </w:p>
    <w:p w14:paraId="6F19CA7E" w14:textId="17B494F9" w:rsidR="0023097C" w:rsidRPr="0059007A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Parkovací karty lze užít k</w:t>
      </w:r>
      <w:r w:rsidR="00DC6255">
        <w:rPr>
          <w:sz w:val="22"/>
          <w:szCs w:val="22"/>
        </w:rPr>
        <w:t xml:space="preserve"> prokázání oprávněnosti </w:t>
      </w:r>
      <w:r w:rsidR="00340777">
        <w:rPr>
          <w:sz w:val="22"/>
          <w:szCs w:val="22"/>
        </w:rPr>
        <w:t xml:space="preserve">využívání zón </w:t>
      </w:r>
      <w:r w:rsidRPr="0088777A">
        <w:rPr>
          <w:sz w:val="22"/>
          <w:szCs w:val="22"/>
        </w:rPr>
        <w:t>placené</w:t>
      </w:r>
      <w:r w:rsidR="00340777">
        <w:rPr>
          <w:sz w:val="22"/>
          <w:szCs w:val="22"/>
        </w:rPr>
        <w:t>ho</w:t>
      </w:r>
      <w:r w:rsidRPr="0088777A">
        <w:rPr>
          <w:sz w:val="22"/>
          <w:szCs w:val="22"/>
        </w:rPr>
        <w:t xml:space="preserve"> stání na místech dle čl. 2 odst. 2 v době, kdy je zde umožněno stání Abonentům, </w:t>
      </w:r>
      <w:r w:rsidRPr="0059007A">
        <w:rPr>
          <w:sz w:val="22"/>
          <w:szCs w:val="22"/>
        </w:rPr>
        <w:t>Rezidentům či Zaměstnancům. Parkovací karta je mezi jednotlivými oblastmi O1 až O</w:t>
      </w:r>
      <w:r w:rsidR="002D5689" w:rsidRPr="0059007A">
        <w:rPr>
          <w:sz w:val="22"/>
          <w:szCs w:val="22"/>
        </w:rPr>
        <w:t>9</w:t>
      </w:r>
      <w:r w:rsidRPr="0059007A">
        <w:rPr>
          <w:sz w:val="22"/>
          <w:szCs w:val="22"/>
        </w:rPr>
        <w:t xml:space="preserve"> nepřenosná.</w:t>
      </w:r>
    </w:p>
    <w:p w14:paraId="6F19CA7F" w14:textId="77777777" w:rsidR="0023097C" w:rsidRPr="0088777A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9007A">
        <w:rPr>
          <w:sz w:val="22"/>
          <w:szCs w:val="22"/>
        </w:rPr>
        <w:t>Parkovací karta opravňuje jejího držitele ke stání vozidla (vozidel) v zónách k tomu určených</w:t>
      </w:r>
      <w:r w:rsidRPr="0088777A">
        <w:rPr>
          <w:sz w:val="22"/>
          <w:szCs w:val="22"/>
        </w:rPr>
        <w:t>. Nezaručuje nárok na konkrétní parkovací místo. Na vydání karty není právní nárok.</w:t>
      </w:r>
    </w:p>
    <w:p w14:paraId="6F19CA80" w14:textId="77777777" w:rsidR="0023097C" w:rsidRPr="0088777A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Parkovací karty jsou přenosné pouze mezi vozidly, jejichž registrační značky jsou na kartě uvedeny. Provádět úpravy parkovacích, i již vydaných karet, smí pouze Odbor dopravy a silničního hospodářství Městského úřadu Český Krumlov.</w:t>
      </w:r>
    </w:p>
    <w:p w14:paraId="54111008" w14:textId="77777777" w:rsidR="003E4BA3" w:rsidRPr="003E4BA3" w:rsidRDefault="003E4BA3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3E4BA3">
        <w:rPr>
          <w:sz w:val="22"/>
          <w:szCs w:val="22"/>
        </w:rPr>
        <w:t>Cena parkovací karty se platí předem na pokladně Městského úřadu Český Krumlov.</w:t>
      </w:r>
    </w:p>
    <w:p w14:paraId="6F19CA82" w14:textId="278744BF" w:rsidR="0023097C" w:rsidRDefault="0023097C" w:rsidP="0090674B">
      <w:pPr>
        <w:pStyle w:val="Zkladntext2"/>
        <w:numPr>
          <w:ilvl w:val="0"/>
          <w:numId w:val="12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FC1157">
        <w:rPr>
          <w:sz w:val="22"/>
          <w:szCs w:val="22"/>
        </w:rPr>
        <w:t>Parkovací karta obsahuje označení „A“ nebo „R“ nebo „Z“, údaj o oblasti, pro kterou karta platí (O1 – O</w:t>
      </w:r>
      <w:r w:rsidR="00B30C1B" w:rsidRPr="00FC1157">
        <w:rPr>
          <w:sz w:val="22"/>
          <w:szCs w:val="22"/>
        </w:rPr>
        <w:t>9</w:t>
      </w:r>
      <w:r w:rsidRPr="00FC1157">
        <w:rPr>
          <w:sz w:val="22"/>
          <w:szCs w:val="22"/>
        </w:rPr>
        <w:t xml:space="preserve">), evidenční číslo karty, dobu platnosti, razítko </w:t>
      </w:r>
      <w:proofErr w:type="spellStart"/>
      <w:r w:rsidRPr="00FC1157">
        <w:rPr>
          <w:sz w:val="22"/>
          <w:szCs w:val="22"/>
        </w:rPr>
        <w:t>MěÚ</w:t>
      </w:r>
      <w:proofErr w:type="spellEnd"/>
      <w:r w:rsidRPr="0088777A">
        <w:rPr>
          <w:sz w:val="22"/>
          <w:szCs w:val="22"/>
        </w:rPr>
        <w:t xml:space="preserve"> ODSH, podpis, RZ vozidla</w:t>
      </w:r>
      <w:r w:rsidR="00094DEC">
        <w:rPr>
          <w:sz w:val="22"/>
          <w:szCs w:val="22"/>
        </w:rPr>
        <w:t>,</w:t>
      </w:r>
      <w:r w:rsidRPr="0088777A">
        <w:rPr>
          <w:sz w:val="22"/>
          <w:szCs w:val="22"/>
        </w:rPr>
        <w:t xml:space="preserve"> popř. vozidel.</w:t>
      </w:r>
    </w:p>
    <w:p w14:paraId="6F19CA84" w14:textId="77777777" w:rsidR="0023097C" w:rsidRDefault="0023097C" w:rsidP="0090674B">
      <w:pPr>
        <w:pStyle w:val="Zkladntext2"/>
        <w:shd w:val="clear" w:color="auto" w:fill="auto"/>
        <w:spacing w:before="240" w:after="0" w:line="250" w:lineRule="exact"/>
        <w:ind w:right="20"/>
        <w:jc w:val="both"/>
        <w:rPr>
          <w:sz w:val="22"/>
          <w:szCs w:val="22"/>
        </w:rPr>
      </w:pPr>
    </w:p>
    <w:p w14:paraId="144B535C" w14:textId="77777777" w:rsidR="00016932" w:rsidRPr="0088777A" w:rsidRDefault="00016932" w:rsidP="0090674B">
      <w:pPr>
        <w:pStyle w:val="Zkladntext2"/>
        <w:shd w:val="clear" w:color="auto" w:fill="auto"/>
        <w:spacing w:before="240" w:after="0" w:line="250" w:lineRule="exact"/>
        <w:ind w:right="20"/>
        <w:jc w:val="both"/>
        <w:rPr>
          <w:sz w:val="22"/>
          <w:szCs w:val="22"/>
        </w:rPr>
      </w:pPr>
    </w:p>
    <w:p w14:paraId="6F19CA85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lastRenderedPageBreak/>
        <w:t>Článek 5</w:t>
      </w:r>
    </w:p>
    <w:p w14:paraId="6F19CA86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PARKOVACÍ KARTA PRO REZIDENTY</w:t>
      </w:r>
    </w:p>
    <w:p w14:paraId="6F19CA87" w14:textId="2543062E" w:rsidR="0023097C" w:rsidRPr="00D9509A" w:rsidRDefault="0023097C" w:rsidP="0090674B">
      <w:pPr>
        <w:pStyle w:val="Zkladntext2"/>
        <w:numPr>
          <w:ilvl w:val="0"/>
          <w:numId w:val="13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 xml:space="preserve">O vydání parkovací karty „R“ může požádat </w:t>
      </w:r>
      <w:r w:rsidRPr="00D9509A">
        <w:rPr>
          <w:sz w:val="22"/>
          <w:szCs w:val="22"/>
        </w:rPr>
        <w:t>pouze fyzická osoba s trvalým bydlištěm v zóně placeného stání, v jedné z oblastí O1 až O</w:t>
      </w:r>
      <w:r w:rsidR="00030290" w:rsidRPr="00D9509A">
        <w:rPr>
          <w:sz w:val="22"/>
          <w:szCs w:val="22"/>
        </w:rPr>
        <w:t>9</w:t>
      </w:r>
      <w:r w:rsidRPr="00D9509A">
        <w:rPr>
          <w:sz w:val="22"/>
          <w:szCs w:val="22"/>
        </w:rPr>
        <w:t>.</w:t>
      </w:r>
    </w:p>
    <w:p w14:paraId="6F19CA88" w14:textId="77777777" w:rsidR="0023097C" w:rsidRPr="0088777A" w:rsidRDefault="0023097C" w:rsidP="0090674B">
      <w:pPr>
        <w:pStyle w:val="Zkladntext2"/>
        <w:numPr>
          <w:ilvl w:val="0"/>
          <w:numId w:val="13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D9509A">
        <w:rPr>
          <w:sz w:val="22"/>
          <w:szCs w:val="22"/>
        </w:rPr>
        <w:t>Trvalé bydliště prokazuje žadatel platným občanským</w:t>
      </w:r>
      <w:r w:rsidRPr="0088777A">
        <w:rPr>
          <w:sz w:val="22"/>
          <w:szCs w:val="22"/>
        </w:rPr>
        <w:t xml:space="preserve"> průkazem nebo platnou nájemní smlouvou. Konkrétní užívanou bytovou jednotku lze doložit také potvrzením od vlastníka nemovitosti či bytové jednotky. V případě opakovaného předložení téže nájemní smlouvy předloží žadatel navíc čestné prohlášení ve smyslu, že smlouva nepozbyla platnosti a bude platná po celou dobu, na kterou žadatel žádá o vydání parkovací karty.</w:t>
      </w:r>
    </w:p>
    <w:p w14:paraId="6F19CA89" w14:textId="77777777" w:rsidR="0023097C" w:rsidRDefault="0023097C" w:rsidP="0090674B">
      <w:pPr>
        <w:pStyle w:val="Zkladntext2"/>
        <w:numPr>
          <w:ilvl w:val="0"/>
          <w:numId w:val="13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Skutečnost, že je žadatel oprávněným uživatelem vozidla, doloží technickým průkazem (v případě, že je vlastníkem či provozovatelem) nebo smlouvou se zaměstnavatelem k používání služebního vozidla pro soukromé potřeby nebo jiným písemným dokladem o tom, že vlastník vozidla umožňuje žadateli jeho užívání.</w:t>
      </w:r>
    </w:p>
    <w:p w14:paraId="6F19CA8A" w14:textId="77777777" w:rsidR="0023097C" w:rsidRPr="0088777A" w:rsidRDefault="0023097C" w:rsidP="0090674B">
      <w:pPr>
        <w:pStyle w:val="Zkladntext2"/>
        <w:shd w:val="clear" w:color="auto" w:fill="auto"/>
        <w:spacing w:before="240" w:after="0" w:line="250" w:lineRule="exact"/>
        <w:ind w:left="284" w:right="20"/>
        <w:jc w:val="both"/>
        <w:rPr>
          <w:sz w:val="22"/>
          <w:szCs w:val="22"/>
        </w:rPr>
      </w:pPr>
    </w:p>
    <w:p w14:paraId="6F19CA8B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Článek 6</w:t>
      </w:r>
    </w:p>
    <w:p w14:paraId="6F19CA8C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firstLine="28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PARKOVACÍ KARTA PRO ABONENTY</w:t>
      </w:r>
    </w:p>
    <w:p w14:paraId="6F19CA8D" w14:textId="29C2C27E" w:rsidR="0023097C" w:rsidRPr="0088777A" w:rsidRDefault="00997C1D" w:rsidP="0090674B">
      <w:pPr>
        <w:pStyle w:val="Zkladntext2"/>
        <w:numPr>
          <w:ilvl w:val="0"/>
          <w:numId w:val="28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3097C" w:rsidRPr="0088777A">
        <w:rPr>
          <w:sz w:val="22"/>
          <w:szCs w:val="22"/>
        </w:rPr>
        <w:t>ydání parkovací karty „A“ může požádat pouze právnická nebo fyzická osoba zřízená za účelem podnikání podle zvláštního právního předpisu, která má sídlo nebo provozovnu v zóně placeného stání, v jedné z oblastí O1 až O</w:t>
      </w:r>
      <w:r w:rsidR="00E954C5">
        <w:rPr>
          <w:sz w:val="22"/>
          <w:szCs w:val="22"/>
        </w:rPr>
        <w:t>9</w:t>
      </w:r>
      <w:r w:rsidR="0023097C" w:rsidRPr="0088777A">
        <w:rPr>
          <w:sz w:val="22"/>
          <w:szCs w:val="22"/>
        </w:rPr>
        <w:t xml:space="preserve"> a současně je vlastníkem nebo provozovatelem silničního motorového vozidla uvedeným v technickém průkazu vozidla.</w:t>
      </w:r>
    </w:p>
    <w:p w14:paraId="6F19CA8E" w14:textId="77777777" w:rsidR="0023097C" w:rsidRPr="0088777A" w:rsidRDefault="0023097C" w:rsidP="0090674B">
      <w:pPr>
        <w:pStyle w:val="Zkladntext2"/>
        <w:numPr>
          <w:ilvl w:val="0"/>
          <w:numId w:val="28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Adresu sídla nebo provozovny prokazuje žadatel výpisem z obchodního či živnostenského rejstříku ne starším než 30 dnů.</w:t>
      </w:r>
    </w:p>
    <w:p w14:paraId="6F19CA90" w14:textId="77777777" w:rsidR="0023097C" w:rsidRPr="0088777A" w:rsidRDefault="0023097C" w:rsidP="0090674B">
      <w:pPr>
        <w:pStyle w:val="Zkladntext2"/>
        <w:shd w:val="clear" w:color="auto" w:fill="auto"/>
        <w:spacing w:before="240" w:after="0" w:line="250" w:lineRule="exact"/>
        <w:ind w:left="360" w:right="20"/>
        <w:jc w:val="both"/>
        <w:rPr>
          <w:sz w:val="22"/>
          <w:szCs w:val="22"/>
        </w:rPr>
      </w:pPr>
    </w:p>
    <w:p w14:paraId="6F19CA91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Článek 7</w:t>
      </w:r>
    </w:p>
    <w:p w14:paraId="6F19CA92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PARKOVACÍ KARTA PRO ZAMĚSTNANCE</w:t>
      </w:r>
    </w:p>
    <w:p w14:paraId="6F19CA93" w14:textId="26B8E14A" w:rsidR="0023097C" w:rsidRPr="00557522" w:rsidRDefault="0023097C" w:rsidP="0090674B">
      <w:pPr>
        <w:pStyle w:val="Zkladntext2"/>
        <w:numPr>
          <w:ilvl w:val="0"/>
          <w:numId w:val="30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O vydání parkovací karty „Z“ může pro své zaměstnance požádat pouze zaměstnavatel, kterým je právnická nebo fyzická osoba zřízená za účelem podnikání podle zvláštního právního předpisu, která má sídlo nebo provozovnu v zóně placeného stání, v jedné z oblastí O1 až O</w:t>
      </w:r>
      <w:r w:rsidR="005D0DAC">
        <w:rPr>
          <w:sz w:val="22"/>
          <w:szCs w:val="22"/>
        </w:rPr>
        <w:t>9</w:t>
      </w:r>
      <w:r w:rsidRPr="0088777A">
        <w:rPr>
          <w:sz w:val="22"/>
          <w:szCs w:val="22"/>
        </w:rPr>
        <w:t>.</w:t>
      </w:r>
    </w:p>
    <w:p w14:paraId="04D48944" w14:textId="77777777" w:rsidR="00D9509A" w:rsidRPr="00EB53DE" w:rsidRDefault="00D9509A" w:rsidP="0090674B">
      <w:pPr>
        <w:pStyle w:val="Zkladntext2"/>
        <w:numPr>
          <w:ilvl w:val="0"/>
          <w:numId w:val="30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EB53DE">
        <w:rPr>
          <w:sz w:val="22"/>
          <w:szCs w:val="22"/>
        </w:rPr>
        <w:t>O možnosti vydávat zaměstnavateli uvedenému v odst. 1 tohoto článku v určitém počtu kartu „Z“ rozhoduje Odbor dopravy a silničního hospodářství Městského úřadu Český Krumlov na základě aktuální dopravní situace v dané oblasti.</w:t>
      </w:r>
    </w:p>
    <w:p w14:paraId="6F19CA95" w14:textId="2619BD5C" w:rsidR="0023097C" w:rsidRDefault="0023097C" w:rsidP="0090674B">
      <w:pPr>
        <w:pStyle w:val="Zkladntext2"/>
        <w:numPr>
          <w:ilvl w:val="0"/>
          <w:numId w:val="30"/>
        </w:numPr>
        <w:shd w:val="clear" w:color="auto" w:fill="auto"/>
        <w:spacing w:before="240" w:after="0" w:line="250" w:lineRule="exact"/>
        <w:ind w:left="0" w:right="20" w:firstLine="0"/>
        <w:jc w:val="both"/>
        <w:rPr>
          <w:sz w:val="22"/>
          <w:szCs w:val="22"/>
        </w:rPr>
      </w:pPr>
      <w:r w:rsidRPr="00557522">
        <w:rPr>
          <w:sz w:val="22"/>
          <w:szCs w:val="22"/>
        </w:rPr>
        <w:t>Skutečnost, že je zaměstnanec nebo zaměstnavatel vlastníkem nebo provozovatelem vozidla, doloží technickým</w:t>
      </w:r>
      <w:r w:rsidRPr="0088777A">
        <w:rPr>
          <w:sz w:val="22"/>
          <w:szCs w:val="22"/>
        </w:rPr>
        <w:t xml:space="preserve"> průkazem. Oprávněnost užívání vozidla lze dále doložit jiným písemným dokladem</w:t>
      </w:r>
      <w:r w:rsidR="00FC1123">
        <w:rPr>
          <w:sz w:val="22"/>
          <w:szCs w:val="22"/>
        </w:rPr>
        <w:t xml:space="preserve">, z nějž bude zřejmé, že jeho </w:t>
      </w:r>
      <w:r w:rsidRPr="0088777A">
        <w:rPr>
          <w:sz w:val="22"/>
          <w:szCs w:val="22"/>
        </w:rPr>
        <w:t>vlastník umožňuje žadateli jeho užívání.</w:t>
      </w:r>
    </w:p>
    <w:p w14:paraId="6F19CA97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lastRenderedPageBreak/>
        <w:t>Článek 8</w:t>
      </w:r>
    </w:p>
    <w:p w14:paraId="6F19CA98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DOHLED A SANKCE</w:t>
      </w:r>
    </w:p>
    <w:p w14:paraId="6F19CA99" w14:textId="5B6E1EA7" w:rsidR="0023097C" w:rsidRDefault="0023097C" w:rsidP="0090674B">
      <w:pPr>
        <w:pStyle w:val="Zkladntext2"/>
        <w:shd w:val="clear" w:color="auto" w:fill="auto"/>
        <w:spacing w:before="240" w:after="348" w:line="250" w:lineRule="exact"/>
        <w:ind w:right="20"/>
        <w:jc w:val="both"/>
        <w:rPr>
          <w:sz w:val="22"/>
          <w:szCs w:val="22"/>
        </w:rPr>
      </w:pPr>
      <w:r w:rsidRPr="0088777A">
        <w:rPr>
          <w:sz w:val="22"/>
          <w:szCs w:val="22"/>
        </w:rPr>
        <w:t>Na dodržování tohoto nařízení dohlíží Městská policie Český Krumlov a pověření pracovníci Městského úřadu Český Krumlov. Porušení ustanovení tohoto nařízení se postihuje podle zvláštních právních předpisů</w:t>
      </w:r>
      <w:r w:rsidRPr="0088777A">
        <w:rPr>
          <w:sz w:val="22"/>
          <w:szCs w:val="22"/>
          <w:vertAlign w:val="superscript"/>
        </w:rPr>
        <w:t>2</w:t>
      </w:r>
      <w:r w:rsidRPr="0088777A">
        <w:rPr>
          <w:sz w:val="22"/>
          <w:szCs w:val="22"/>
        </w:rPr>
        <w:t>.</w:t>
      </w:r>
    </w:p>
    <w:p w14:paraId="42883A8B" w14:textId="77777777" w:rsidR="0090674B" w:rsidRDefault="0090674B" w:rsidP="0090674B">
      <w:pPr>
        <w:pStyle w:val="Zkladntext2"/>
        <w:shd w:val="clear" w:color="auto" w:fill="auto"/>
        <w:spacing w:before="240" w:after="348" w:line="250" w:lineRule="exact"/>
        <w:ind w:right="20"/>
        <w:jc w:val="both"/>
        <w:rPr>
          <w:sz w:val="22"/>
          <w:szCs w:val="22"/>
        </w:rPr>
      </w:pPr>
    </w:p>
    <w:p w14:paraId="6F19CA9B" w14:textId="77777777" w:rsidR="0023097C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9</w:t>
      </w:r>
    </w:p>
    <w:p w14:paraId="7BCEB274" w14:textId="17181CFC" w:rsidR="00FF1585" w:rsidRPr="0088777A" w:rsidRDefault="00FF1585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ZRUŠUJÍCÍ USTANOVENÍ</w:t>
      </w:r>
    </w:p>
    <w:p w14:paraId="0DFC9D61" w14:textId="1E37A9B8" w:rsidR="0090674B" w:rsidRDefault="0078219D" w:rsidP="0090674B">
      <w:pPr>
        <w:pStyle w:val="Zkladntext2"/>
        <w:shd w:val="clear" w:color="auto" w:fill="auto"/>
        <w:spacing w:before="240" w:after="348" w:line="250" w:lineRule="exact"/>
        <w:ind w:right="20"/>
        <w:jc w:val="both"/>
        <w:rPr>
          <w:sz w:val="22"/>
          <w:szCs w:val="22"/>
        </w:rPr>
      </w:pPr>
      <w:r w:rsidRPr="0078219D">
        <w:rPr>
          <w:sz w:val="22"/>
          <w:szCs w:val="22"/>
        </w:rPr>
        <w:t xml:space="preserve">Tímto nařízením se ruší </w:t>
      </w:r>
      <w:r w:rsidR="00FF1585">
        <w:rPr>
          <w:sz w:val="22"/>
          <w:szCs w:val="22"/>
        </w:rPr>
        <w:t xml:space="preserve">předchozí </w:t>
      </w:r>
      <w:r w:rsidRPr="0078219D">
        <w:rPr>
          <w:sz w:val="22"/>
          <w:szCs w:val="22"/>
        </w:rPr>
        <w:t>nařízení města</w:t>
      </w:r>
      <w:r>
        <w:rPr>
          <w:sz w:val="22"/>
          <w:szCs w:val="22"/>
        </w:rPr>
        <w:t xml:space="preserve"> </w:t>
      </w:r>
      <w:r w:rsidRPr="0078219D">
        <w:rPr>
          <w:sz w:val="22"/>
          <w:szCs w:val="22"/>
        </w:rPr>
        <w:t>Český Krumlov, o placeném stání</w:t>
      </w:r>
      <w:r>
        <w:rPr>
          <w:sz w:val="22"/>
          <w:szCs w:val="22"/>
        </w:rPr>
        <w:t xml:space="preserve"> </w:t>
      </w:r>
      <w:r w:rsidRPr="0078219D">
        <w:rPr>
          <w:sz w:val="22"/>
          <w:szCs w:val="22"/>
        </w:rPr>
        <w:t>na místních komunikacích</w:t>
      </w:r>
      <w:r w:rsidR="00FF1585">
        <w:rPr>
          <w:sz w:val="22"/>
          <w:szCs w:val="22"/>
        </w:rPr>
        <w:t>.</w:t>
      </w:r>
    </w:p>
    <w:p w14:paraId="5BDF173A" w14:textId="77777777" w:rsidR="0090674B" w:rsidRDefault="0090674B" w:rsidP="0090674B">
      <w:pPr>
        <w:pStyle w:val="Zkladntext2"/>
        <w:shd w:val="clear" w:color="auto" w:fill="auto"/>
        <w:spacing w:before="240" w:after="348" w:line="250" w:lineRule="exact"/>
        <w:ind w:right="20"/>
        <w:jc w:val="both"/>
        <w:rPr>
          <w:sz w:val="22"/>
          <w:szCs w:val="22"/>
        </w:rPr>
      </w:pPr>
    </w:p>
    <w:p w14:paraId="6F19CAA1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10</w:t>
      </w:r>
    </w:p>
    <w:p w14:paraId="6F19CAA2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b/>
          <w:bCs/>
          <w:sz w:val="22"/>
          <w:szCs w:val="22"/>
        </w:rPr>
      </w:pPr>
      <w:r w:rsidRPr="0088777A">
        <w:rPr>
          <w:b/>
          <w:bCs/>
          <w:sz w:val="22"/>
          <w:szCs w:val="22"/>
        </w:rPr>
        <w:t>ÚČINNOST</w:t>
      </w:r>
    </w:p>
    <w:p w14:paraId="6F19CAA3" w14:textId="0785C614" w:rsidR="0023097C" w:rsidRPr="0078219D" w:rsidRDefault="0023097C" w:rsidP="0090674B">
      <w:pPr>
        <w:pStyle w:val="Zkladntext2"/>
        <w:shd w:val="clear" w:color="auto" w:fill="auto"/>
        <w:spacing w:before="240" w:after="348" w:line="250" w:lineRule="exact"/>
        <w:ind w:right="20"/>
        <w:jc w:val="both"/>
        <w:rPr>
          <w:sz w:val="22"/>
          <w:szCs w:val="22"/>
        </w:rPr>
      </w:pPr>
      <w:r w:rsidRPr="0078219D">
        <w:rPr>
          <w:sz w:val="22"/>
          <w:szCs w:val="22"/>
        </w:rPr>
        <w:t xml:space="preserve">Toto nařízení </w:t>
      </w:r>
      <w:r w:rsidR="00100FC0">
        <w:rPr>
          <w:sz w:val="22"/>
          <w:szCs w:val="22"/>
        </w:rPr>
        <w:t xml:space="preserve">bylo schváleno usnesením Rady města </w:t>
      </w:r>
      <w:r w:rsidR="00901817">
        <w:rPr>
          <w:sz w:val="22"/>
          <w:szCs w:val="22"/>
        </w:rPr>
        <w:t xml:space="preserve">Český Krumlov č. 0478/RM23/2024 </w:t>
      </w:r>
      <w:r w:rsidR="0090674B">
        <w:rPr>
          <w:sz w:val="22"/>
          <w:szCs w:val="22"/>
        </w:rPr>
        <w:t xml:space="preserve">z 30.9.2024 </w:t>
      </w:r>
      <w:r w:rsidR="00901817">
        <w:rPr>
          <w:sz w:val="22"/>
          <w:szCs w:val="22"/>
        </w:rPr>
        <w:t xml:space="preserve">a </w:t>
      </w:r>
      <w:r w:rsidRPr="0078219D">
        <w:rPr>
          <w:sz w:val="22"/>
          <w:szCs w:val="22"/>
        </w:rPr>
        <w:t xml:space="preserve">nabývá účinnosti dnem </w:t>
      </w:r>
      <w:r w:rsidR="007B5B23">
        <w:rPr>
          <w:sz w:val="22"/>
          <w:szCs w:val="22"/>
        </w:rPr>
        <w:t xml:space="preserve">zveřejnění </w:t>
      </w:r>
      <w:r w:rsidR="007B5B23" w:rsidRPr="003E7209">
        <w:rPr>
          <w:sz w:val="22"/>
          <w:szCs w:val="22"/>
        </w:rPr>
        <w:t>ve sbírce právních předpisů územních samosprávných celků</w:t>
      </w:r>
      <w:r w:rsidR="007B5B23">
        <w:rPr>
          <w:sz w:val="22"/>
          <w:szCs w:val="22"/>
        </w:rPr>
        <w:t>.</w:t>
      </w:r>
    </w:p>
    <w:p w14:paraId="1CF4BF2B" w14:textId="77777777" w:rsidR="0090674B" w:rsidRDefault="0090674B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</w:p>
    <w:p w14:paraId="1B1957D5" w14:textId="77777777" w:rsidR="00016932" w:rsidRPr="0088777A" w:rsidRDefault="00016932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</w:p>
    <w:p w14:paraId="6F19CAAA" w14:textId="0161A5CA" w:rsidR="0023097C" w:rsidRPr="0088777A" w:rsidRDefault="00FF1585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  <w:r>
        <w:rPr>
          <w:sz w:val="22"/>
          <w:szCs w:val="22"/>
        </w:rPr>
        <w:t>Alexandr Nogrády</w:t>
      </w:r>
    </w:p>
    <w:p w14:paraId="6F19CAAB" w14:textId="77777777" w:rsidR="0023097C" w:rsidRPr="0088777A" w:rsidRDefault="0023097C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  <w:r w:rsidRPr="0088777A">
        <w:rPr>
          <w:sz w:val="22"/>
          <w:szCs w:val="22"/>
        </w:rPr>
        <w:t>starosta</w:t>
      </w:r>
    </w:p>
    <w:p w14:paraId="3A2088CF" w14:textId="77777777" w:rsidR="00627FB4" w:rsidRDefault="00627FB4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</w:p>
    <w:p w14:paraId="6D2C2B57" w14:textId="77777777" w:rsidR="009C7041" w:rsidRPr="0088777A" w:rsidRDefault="009C7041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</w:p>
    <w:p w14:paraId="6C6A3025" w14:textId="77777777" w:rsidR="001959CF" w:rsidRPr="001959CF" w:rsidRDefault="001959CF" w:rsidP="0090674B">
      <w:pPr>
        <w:pStyle w:val="Zkladntext2"/>
        <w:shd w:val="clear" w:color="auto" w:fill="auto"/>
        <w:spacing w:before="240" w:after="348" w:line="250" w:lineRule="exact"/>
        <w:ind w:left="20" w:right="20" w:hanging="20"/>
        <w:jc w:val="center"/>
        <w:rPr>
          <w:sz w:val="22"/>
          <w:szCs w:val="22"/>
        </w:rPr>
      </w:pPr>
      <w:r w:rsidRPr="001959CF">
        <w:rPr>
          <w:sz w:val="22"/>
          <w:szCs w:val="22"/>
        </w:rPr>
        <w:t>Dalibor Uhlíř, MBA</w:t>
      </w:r>
    </w:p>
    <w:p w14:paraId="02AA0267" w14:textId="0E9D3C4E" w:rsidR="00960320" w:rsidRDefault="001959CF" w:rsidP="00960320">
      <w:pPr>
        <w:pStyle w:val="Zkladntext2"/>
        <w:shd w:val="clear" w:color="auto" w:fill="auto"/>
        <w:spacing w:before="240" w:after="348" w:line="250" w:lineRule="exact"/>
        <w:ind w:right="20"/>
        <w:jc w:val="center"/>
        <w:rPr>
          <w:sz w:val="22"/>
          <w:szCs w:val="22"/>
        </w:rPr>
      </w:pPr>
      <w:r w:rsidRPr="001959CF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23097C" w:rsidRPr="0088777A">
        <w:rPr>
          <w:sz w:val="22"/>
          <w:szCs w:val="22"/>
        </w:rPr>
        <w:t>místostarosta</w:t>
      </w:r>
    </w:p>
    <w:p w14:paraId="6D988117" w14:textId="1FF84497" w:rsidR="00960320" w:rsidRPr="0088777A" w:rsidRDefault="00960320" w:rsidP="00960320">
      <w:pPr>
        <w:pStyle w:val="Zkladntext2"/>
        <w:shd w:val="clear" w:color="auto" w:fill="auto"/>
        <w:spacing w:before="240" w:after="348" w:line="250" w:lineRule="exact"/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C7041">
        <w:rPr>
          <w:noProof/>
          <w:sz w:val="22"/>
          <w:szCs w:val="22"/>
        </w:rPr>
        <w:lastRenderedPageBreak/>
        <w:pict w14:anchorId="3F8E3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.65pt;margin-top:9.9pt;width:455.3pt;height:651.1pt;z-index:251658240">
            <v:imagedata r:id="rId9" o:title=""/>
          </v:shape>
        </w:pict>
      </w:r>
    </w:p>
    <w:sectPr w:rsidR="00960320" w:rsidRPr="0088777A" w:rsidSect="00997C1D">
      <w:headerReference w:type="default" r:id="rId10"/>
      <w:footerReference w:type="default" r:id="rId11"/>
      <w:type w:val="continuous"/>
      <w:pgSz w:w="11906" w:h="16838"/>
      <w:pgMar w:top="1388" w:right="1417" w:bottom="851" w:left="1276" w:header="709" w:footer="50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BA0D" w14:textId="77777777" w:rsidR="005F61B5" w:rsidRDefault="005F61B5" w:rsidP="00E4107F">
      <w:pPr>
        <w:spacing w:after="0" w:line="240" w:lineRule="auto"/>
      </w:pPr>
      <w:r>
        <w:separator/>
      </w:r>
    </w:p>
  </w:endnote>
  <w:endnote w:type="continuationSeparator" w:id="0">
    <w:p w14:paraId="3B4289F9" w14:textId="77777777" w:rsidR="005F61B5" w:rsidRDefault="005F61B5" w:rsidP="00E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CAC1" w14:textId="77777777" w:rsidR="0023097C" w:rsidRDefault="0023097C" w:rsidP="00D71824">
    <w:pPr>
      <w:pStyle w:val="Zpat"/>
    </w:pPr>
    <w:r>
      <w:rPr>
        <w:vertAlign w:val="superscript"/>
      </w:rPr>
      <w:t>1</w:t>
    </w:r>
    <w:r>
      <w:t xml:space="preserve"> zákon č. 455/1991 Sb., o živnostenském podnikání v platném znění</w:t>
    </w:r>
  </w:p>
  <w:p w14:paraId="6F19CAC2" w14:textId="77777777" w:rsidR="0023097C" w:rsidRPr="00AA4D4C" w:rsidRDefault="0023097C" w:rsidP="00D71824">
    <w:pPr>
      <w:pStyle w:val="Zpat"/>
    </w:pPr>
    <w:r>
      <w:rPr>
        <w:vertAlign w:val="superscript"/>
      </w:rPr>
      <w:t>2</w:t>
    </w:r>
    <w:r>
      <w:t xml:space="preserve"> zákon č. 200/1990 Sb., o přestupcích v platném znění, zákon 128/2000 Sb., o obcích v platném znění</w:t>
    </w:r>
  </w:p>
  <w:p w14:paraId="6F19CAC3" w14:textId="77777777" w:rsidR="0023097C" w:rsidRPr="00D71824" w:rsidRDefault="0023097C" w:rsidP="00D71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CAC6" w14:textId="77777777" w:rsidR="0023097C" w:rsidRDefault="0023097C" w:rsidP="00C12CE8">
    <w:pPr>
      <w:pStyle w:val="Zpat"/>
      <w:rPr>
        <w:vertAlign w:val="superscript"/>
      </w:rPr>
    </w:pPr>
  </w:p>
  <w:p w14:paraId="6F19CAC7" w14:textId="425017CA" w:rsidR="0023097C" w:rsidRDefault="0023097C" w:rsidP="00D71824">
    <w:pPr>
      <w:pStyle w:val="Zpat"/>
    </w:pPr>
    <w:r>
      <w:rPr>
        <w:vertAlign w:val="superscript"/>
      </w:rPr>
      <w:t>1</w:t>
    </w:r>
    <w:r>
      <w:t xml:space="preserve"> zákon č. 455/1991 Sb., o živnostenském podnikání</w:t>
    </w:r>
  </w:p>
  <w:p w14:paraId="6F19CAC8" w14:textId="631F5DEF" w:rsidR="0023097C" w:rsidRPr="00AA4D4C" w:rsidRDefault="0023097C" w:rsidP="00D71824">
    <w:pPr>
      <w:pStyle w:val="Zpat"/>
    </w:pPr>
    <w:r>
      <w:rPr>
        <w:vertAlign w:val="superscript"/>
      </w:rPr>
      <w:t>2</w:t>
    </w:r>
    <w:r>
      <w:t xml:space="preserve"> zákon č. 2</w:t>
    </w:r>
    <w:r w:rsidR="00AA4F9F">
      <w:t>50</w:t>
    </w:r>
    <w:r>
      <w:t>/</w:t>
    </w:r>
    <w:r w:rsidR="00AA4F9F">
      <w:t>2016</w:t>
    </w:r>
    <w:r>
      <w:t xml:space="preserve"> Sb., </w:t>
    </w:r>
    <w:r w:rsidR="00AA4F9F" w:rsidRPr="00AA4F9F">
      <w:t>o odpovědnosti za přestupky a řízení o nich</w:t>
    </w:r>
    <w:r>
      <w:t>, zákon 128/2000 Sb.,</w:t>
    </w:r>
    <w:r w:rsidR="005F3A38">
      <w:t xml:space="preserve"> o obcích</w:t>
    </w:r>
  </w:p>
  <w:p w14:paraId="6F19CAC9" w14:textId="77777777" w:rsidR="0023097C" w:rsidRPr="00844B10" w:rsidRDefault="0023097C" w:rsidP="00844B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8ED45" w14:textId="77777777" w:rsidR="005F61B5" w:rsidRDefault="005F61B5" w:rsidP="00E4107F">
      <w:pPr>
        <w:spacing w:after="0" w:line="240" w:lineRule="auto"/>
      </w:pPr>
      <w:r>
        <w:separator/>
      </w:r>
    </w:p>
  </w:footnote>
  <w:footnote w:type="continuationSeparator" w:id="0">
    <w:p w14:paraId="3145D154" w14:textId="77777777" w:rsidR="005F61B5" w:rsidRDefault="005F61B5" w:rsidP="00E4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150"/>
      <w:tblOverlap w:val="never"/>
      <w:tblW w:w="93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7"/>
      <w:gridCol w:w="3826"/>
      <w:gridCol w:w="3648"/>
    </w:tblGrid>
    <w:tr w:rsidR="005E2254" w:rsidRPr="00C540DC" w14:paraId="4A38EE6F" w14:textId="77777777" w:rsidTr="00FD3B87">
      <w:trPr>
        <w:trHeight w:hRule="exact" w:val="582"/>
      </w:trPr>
      <w:tc>
        <w:tcPr>
          <w:tcW w:w="1877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14:paraId="397DBD0D" w14:textId="69AE319E" w:rsidR="005E2254" w:rsidRDefault="005E2254" w:rsidP="005E2254">
          <w:pPr>
            <w:pStyle w:val="Zkladntext2"/>
            <w:shd w:val="clear" w:color="auto" w:fill="auto"/>
            <w:spacing w:before="0" w:line="1020" w:lineRule="exact"/>
          </w:pPr>
          <w:r>
            <w:rPr>
              <w:noProof/>
            </w:rPr>
            <w:pict w14:anchorId="03FA0576">
              <v:rect id="Rectangle 22" o:spid="_x0000_s1028" style="position:absolute;margin-left:0;margin-top:0;width:93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" fillcolor="#c6a25d" stroked="f">
                <w10:wrap type="square" anchorx="margin" anchory="margin"/>
                <w10:anchorlock/>
              </v:rect>
            </w:pict>
          </w:r>
          <w:r>
            <w:rPr>
              <w:noProof/>
            </w:rPr>
            <w:pict w14:anchorId="35FB55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margin-left:1.3pt;margin-top:45.95pt;width:90.7pt;height:7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    <v:imagedata r:id="rId1" o:title=""/>
                <w10:wrap anchorx="page" anchory="page"/>
                <w10:anchorlock/>
              </v:shape>
            </w:pict>
          </w:r>
          <w:r>
            <w:rPr>
              <w:noProof/>
            </w:rPr>
            <w:pict w14:anchorId="0B8D9262">
              <v:shape id="AutoShape 17" o:spid="_x0000_s1026" style="position:absolute;margin-left:36.55pt;margin-top:23.25pt;width:21.2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<v:path arrowok="t" o:connecttype="custom" o:connectlocs="101461,828890;67641,855277;53549,882237;81169,891415;90752,873633;113299,856424;198413,851835;135282,822007;153319,854703;188831,891415;217015,882237;263800,751451;237871,765218;226033,801930;218142,838068;227161,850114;270000,777264;19729,718754;0,777264;42839,850114;50167,840363;59749,830037;43967,801930;32129,765218;114990,751451;117808,737110;68205,725637;19729,718754;137537,722196;155574,749156;158956,801356;180376,808813;208559,757187;232234,751451;258163,737110;178121,720475;41148,751451;69896,765791;96388,805945;118935,800209;250271,719327;202359,725637;258163,737110;115553,698103;89061,724490;123445,729653;178121,720475;135282,683189" o:connectangles="0,0,0,0,0,0,0,0,0,0,0,0,0,0,0,0,0,0,0,0,0,0,0,0,0,0,0,0,0,0,0,0,0,0,0,0,0,0,0,0,0,0,0,0,0,0,0,0"/>
                <w10:wrap anchorx="page" anchory="page"/>
                <w10:anchorlock/>
              </v:shape>
            </w:pict>
          </w:r>
        </w:p>
      </w:tc>
      <w:tc>
        <w:tcPr>
          <w:tcW w:w="7474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bottom"/>
        </w:tcPr>
        <w:p w14:paraId="095133F2" w14:textId="3B8033FC" w:rsidR="005E2254" w:rsidRPr="00FD3B87" w:rsidRDefault="005E2254" w:rsidP="00FD3B87">
          <w:pPr>
            <w:pStyle w:val="Zhlav"/>
            <w:widowControl w:val="0"/>
            <w:jc w:val="center"/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cs-CZ" w:bidi="cs-CZ"/>
            </w:rPr>
          </w:pPr>
          <w:r w:rsidRPr="00FD3B87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cs-CZ" w:bidi="cs-CZ"/>
            </w:rPr>
            <w:t>Nařízení města Český Krumlov</w:t>
          </w:r>
          <w:r w:rsidRPr="00FD3B87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cs-CZ" w:bidi="cs-CZ"/>
            </w:rPr>
            <w:t xml:space="preserve"> </w:t>
          </w:r>
          <w:r w:rsidRPr="00FD3B87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cs-CZ" w:bidi="cs-CZ"/>
            </w:rPr>
            <w:t>o placeném stání na místních komunikacích</w:t>
          </w:r>
        </w:p>
        <w:p w14:paraId="1CB0EB20" w14:textId="6CEE3416" w:rsidR="005E2254" w:rsidRPr="00C540DC" w:rsidRDefault="005E2254" w:rsidP="005E2254">
          <w:pPr>
            <w:pStyle w:val="Zhlav"/>
            <w:jc w:val="center"/>
            <w:rPr>
              <w:rFonts w:ascii="Arial" w:hAnsi="Arial" w:cs="Arial"/>
              <w:b/>
              <w:bCs/>
            </w:rPr>
          </w:pPr>
        </w:p>
      </w:tc>
    </w:tr>
    <w:tr w:rsidR="005E2254" w14:paraId="7F557E5D" w14:textId="77777777" w:rsidTr="007541ED">
      <w:trPr>
        <w:trHeight w:hRule="exact" w:val="413"/>
      </w:trPr>
      <w:tc>
        <w:tcPr>
          <w:tcW w:w="1877" w:type="dxa"/>
          <w:vMerge/>
          <w:tcBorders>
            <w:left w:val="single" w:sz="4" w:space="0" w:color="auto"/>
          </w:tcBorders>
          <w:shd w:val="clear" w:color="auto" w:fill="FFFFFF"/>
          <w:vAlign w:val="bottom"/>
        </w:tcPr>
        <w:p w14:paraId="052000EE" w14:textId="77777777" w:rsidR="005E2254" w:rsidRDefault="005E2254" w:rsidP="005E2254"/>
      </w:tc>
      <w:tc>
        <w:tcPr>
          <w:tcW w:w="3826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37D04D74" w14:textId="0E5ABD9A" w:rsidR="005E2254" w:rsidRDefault="005E2254" w:rsidP="00BC2C80">
          <w:pPr>
            <w:pStyle w:val="Zkladntext2"/>
            <w:shd w:val="clear" w:color="auto" w:fill="auto"/>
            <w:spacing w:before="0" w:after="0" w:line="190" w:lineRule="exact"/>
            <w:ind w:left="580"/>
          </w:pPr>
          <w:r>
            <w:rPr>
              <w:rStyle w:val="Zkladntext1"/>
            </w:rPr>
            <w:t xml:space="preserve">Platnost od </w:t>
          </w:r>
          <w:r w:rsidR="00BC2C80">
            <w:rPr>
              <w:rStyle w:val="Zkladntext1"/>
            </w:rPr>
            <w:t>30</w:t>
          </w:r>
          <w:r>
            <w:rPr>
              <w:rStyle w:val="Zkladntext1"/>
            </w:rPr>
            <w:t>.</w:t>
          </w:r>
          <w:r w:rsidR="00BC2C80">
            <w:rPr>
              <w:rStyle w:val="Zkladntext1"/>
            </w:rPr>
            <w:t>9</w:t>
          </w:r>
          <w:r>
            <w:rPr>
              <w:rStyle w:val="Zkladntext1"/>
            </w:rPr>
            <w:t>.2024</w:t>
          </w:r>
        </w:p>
      </w:tc>
      <w:tc>
        <w:tcPr>
          <w:tcW w:w="36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D382E50" w14:textId="12137F17" w:rsidR="005E2254" w:rsidRDefault="005E2254" w:rsidP="00BC2C80">
          <w:pPr>
            <w:pStyle w:val="Zkladntext2"/>
            <w:shd w:val="clear" w:color="auto" w:fill="auto"/>
            <w:spacing w:before="0" w:after="0" w:line="190" w:lineRule="exact"/>
            <w:ind w:left="580"/>
          </w:pPr>
          <w:r>
            <w:rPr>
              <w:rStyle w:val="Zkladntext1"/>
            </w:rPr>
            <w:t xml:space="preserve">Počet stran: </w:t>
          </w:r>
          <w:r w:rsidR="003D5F3A">
            <w:rPr>
              <w:rStyle w:val="Zkladntext1"/>
            </w:rPr>
            <w:t>5</w:t>
          </w:r>
        </w:p>
      </w:tc>
    </w:tr>
    <w:tr w:rsidR="005E2254" w14:paraId="335A12B4" w14:textId="77777777" w:rsidTr="007541ED">
      <w:trPr>
        <w:trHeight w:hRule="exact" w:val="456"/>
      </w:trPr>
      <w:tc>
        <w:tcPr>
          <w:tcW w:w="1877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  <w:vAlign w:val="bottom"/>
        </w:tcPr>
        <w:p w14:paraId="0DDDA4AF" w14:textId="77777777" w:rsidR="005E2254" w:rsidRDefault="005E2254" w:rsidP="005E2254"/>
      </w:tc>
      <w:tc>
        <w:tcPr>
          <w:tcW w:w="38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14:paraId="0B037A76" w14:textId="4A2865A2" w:rsidR="005E2254" w:rsidRDefault="005E2254" w:rsidP="00BC2C80">
          <w:pPr>
            <w:pStyle w:val="Zkladntext2"/>
            <w:shd w:val="clear" w:color="auto" w:fill="auto"/>
            <w:spacing w:before="0" w:after="0" w:line="190" w:lineRule="exact"/>
            <w:ind w:left="580"/>
          </w:pPr>
        </w:p>
      </w:tc>
      <w:tc>
        <w:tcPr>
          <w:tcW w:w="3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7DACC7" w14:textId="77777777" w:rsidR="005E2254" w:rsidRDefault="005E2254" w:rsidP="00BC2C80">
          <w:pPr>
            <w:pStyle w:val="Zkladntext2"/>
            <w:shd w:val="clear" w:color="auto" w:fill="auto"/>
            <w:spacing w:before="0" w:after="0" w:line="190" w:lineRule="exact"/>
            <w:ind w:left="580"/>
          </w:pPr>
          <w:r>
            <w:rPr>
              <w:rStyle w:val="Zkladntext1"/>
            </w:rPr>
            <w:t>Počet příloh: 1</w:t>
          </w:r>
        </w:p>
      </w:tc>
    </w:tr>
  </w:tbl>
  <w:p w14:paraId="6F19CAC0" w14:textId="77777777" w:rsidR="0023097C" w:rsidRDefault="00230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CAC4" w14:textId="4530B547" w:rsidR="0023097C" w:rsidRDefault="0023097C" w:rsidP="007A1073">
    <w:pPr>
      <w:pStyle w:val="Zhlav"/>
      <w:tabs>
        <w:tab w:val="right" w:pos="9213"/>
      </w:tabs>
    </w:pPr>
    <w:r>
      <w:t>Nařízení města Český Krumlov</w:t>
    </w:r>
    <w:r>
      <w:tab/>
    </w:r>
    <w:r>
      <w:tab/>
      <w:t xml:space="preserve">Strana </w:t>
    </w:r>
    <w:r w:rsidR="00B5746A">
      <w:rPr>
        <w:noProof/>
      </w:rPr>
      <w:fldChar w:fldCharType="begin"/>
    </w:r>
    <w:r w:rsidR="00B5746A">
      <w:rPr>
        <w:noProof/>
      </w:rPr>
      <w:instrText>PAGE   \* MERGEFORMAT</w:instrText>
    </w:r>
    <w:r w:rsidR="00B5746A">
      <w:rPr>
        <w:noProof/>
      </w:rPr>
      <w:fldChar w:fldCharType="separate"/>
    </w:r>
    <w:r>
      <w:rPr>
        <w:noProof/>
      </w:rPr>
      <w:t>2</w:t>
    </w:r>
    <w:r w:rsidR="00B5746A">
      <w:rPr>
        <w:noProof/>
      </w:rPr>
      <w:fldChar w:fldCharType="end"/>
    </w:r>
    <w:r>
      <w:t>/3</w:t>
    </w:r>
  </w:p>
  <w:p w14:paraId="6F19CAC5" w14:textId="77777777" w:rsidR="0023097C" w:rsidRDefault="00230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46EF0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122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A80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CAF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22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AA1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C21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0F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6E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A01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D2021"/>
    <w:multiLevelType w:val="hybridMultilevel"/>
    <w:tmpl w:val="77322396"/>
    <w:lvl w:ilvl="0" w:tplc="5B0C54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523DB"/>
    <w:multiLevelType w:val="hybridMultilevel"/>
    <w:tmpl w:val="8794C21A"/>
    <w:lvl w:ilvl="0" w:tplc="137847E8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 w15:restartNumberingAfterBreak="0">
    <w:nsid w:val="0DBC11AB"/>
    <w:multiLevelType w:val="hybridMultilevel"/>
    <w:tmpl w:val="868E8220"/>
    <w:lvl w:ilvl="0" w:tplc="841EF6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C65D8"/>
    <w:multiLevelType w:val="hybridMultilevel"/>
    <w:tmpl w:val="3348D8D4"/>
    <w:lvl w:ilvl="0" w:tplc="E0268E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F83ADE"/>
    <w:multiLevelType w:val="hybridMultilevel"/>
    <w:tmpl w:val="05E4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107C1"/>
    <w:multiLevelType w:val="multilevel"/>
    <w:tmpl w:val="3B6266E8"/>
    <w:lvl w:ilvl="0">
      <w:start w:val="1"/>
      <w:numFmt w:val="decimal"/>
      <w:lvlText w:val="(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E427549"/>
    <w:multiLevelType w:val="multilevel"/>
    <w:tmpl w:val="A3047B52"/>
    <w:lvl w:ilvl="0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 w15:restartNumberingAfterBreak="0">
    <w:nsid w:val="22AE14CE"/>
    <w:multiLevelType w:val="hybridMultilevel"/>
    <w:tmpl w:val="9552ED00"/>
    <w:lvl w:ilvl="0" w:tplc="A76EAB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683E44"/>
    <w:multiLevelType w:val="hybridMultilevel"/>
    <w:tmpl w:val="B720BC6C"/>
    <w:lvl w:ilvl="0" w:tplc="137847E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AA11DA"/>
    <w:multiLevelType w:val="multilevel"/>
    <w:tmpl w:val="371C9D42"/>
    <w:lvl w:ilvl="0">
      <w:start w:val="1"/>
      <w:numFmt w:val="decimal"/>
      <w:lvlText w:val="(%1)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cs="Times New Roman" w:hint="default"/>
        <w:strike w:val="0"/>
        <w:color w:val="auto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0" w15:restartNumberingAfterBreak="0">
    <w:nsid w:val="2EE555EF"/>
    <w:multiLevelType w:val="hybridMultilevel"/>
    <w:tmpl w:val="DE9E16DA"/>
    <w:lvl w:ilvl="0" w:tplc="137847E8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8D1A40"/>
    <w:multiLevelType w:val="hybridMultilevel"/>
    <w:tmpl w:val="7D78F0D4"/>
    <w:lvl w:ilvl="0" w:tplc="216480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C763A6"/>
    <w:multiLevelType w:val="multilevel"/>
    <w:tmpl w:val="651AEC92"/>
    <w:lvl w:ilvl="0">
      <w:start w:val="1"/>
      <w:numFmt w:val="lowerLetter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70F6844"/>
    <w:multiLevelType w:val="hybridMultilevel"/>
    <w:tmpl w:val="67B29982"/>
    <w:lvl w:ilvl="0" w:tplc="137847E8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410AA0"/>
    <w:multiLevelType w:val="hybridMultilevel"/>
    <w:tmpl w:val="C916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4509"/>
    <w:multiLevelType w:val="hybridMultilevel"/>
    <w:tmpl w:val="A3047B52"/>
    <w:lvl w:ilvl="0" w:tplc="137847E8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4608719E"/>
    <w:multiLevelType w:val="hybridMultilevel"/>
    <w:tmpl w:val="F6B2ACF0"/>
    <w:lvl w:ilvl="0" w:tplc="137847E8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8E7AA0"/>
    <w:multiLevelType w:val="hybridMultilevel"/>
    <w:tmpl w:val="48847018"/>
    <w:lvl w:ilvl="0" w:tplc="5AE69E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904A0"/>
    <w:multiLevelType w:val="multilevel"/>
    <w:tmpl w:val="D2E41326"/>
    <w:lvl w:ilvl="0">
      <w:start w:val="1"/>
      <w:numFmt w:val="decimal"/>
      <w:lvlText w:val="(%1)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none"/>
      <w:lvlText w:val="a)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9" w15:restartNumberingAfterBreak="0">
    <w:nsid w:val="4F9A0467"/>
    <w:multiLevelType w:val="hybridMultilevel"/>
    <w:tmpl w:val="2902B8BC"/>
    <w:lvl w:ilvl="0" w:tplc="137847E8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F422E2"/>
    <w:multiLevelType w:val="hybridMultilevel"/>
    <w:tmpl w:val="C6AADEAE"/>
    <w:lvl w:ilvl="0" w:tplc="216480B0">
      <w:start w:val="1"/>
      <w:numFmt w:val="decimal"/>
      <w:lvlText w:val="(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1" w15:restartNumberingAfterBreak="0">
    <w:nsid w:val="5E162EF8"/>
    <w:multiLevelType w:val="hybridMultilevel"/>
    <w:tmpl w:val="F66AC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85431"/>
    <w:multiLevelType w:val="multilevel"/>
    <w:tmpl w:val="24CE7966"/>
    <w:lvl w:ilvl="0">
      <w:start w:val="1"/>
      <w:numFmt w:val="lowerLetter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4333D3B"/>
    <w:multiLevelType w:val="hybridMultilevel"/>
    <w:tmpl w:val="605AEA8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69E7698"/>
    <w:multiLevelType w:val="hybridMultilevel"/>
    <w:tmpl w:val="4DE4B276"/>
    <w:lvl w:ilvl="0" w:tplc="216480B0">
      <w:start w:val="1"/>
      <w:numFmt w:val="decimal"/>
      <w:lvlText w:val="(%1)"/>
      <w:lvlJc w:val="left"/>
      <w:pPr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 w16cid:durableId="1004091848">
    <w:abstractNumId w:val="34"/>
  </w:num>
  <w:num w:numId="2" w16cid:durableId="1198859773">
    <w:abstractNumId w:val="19"/>
  </w:num>
  <w:num w:numId="3" w16cid:durableId="176502962">
    <w:abstractNumId w:val="32"/>
  </w:num>
  <w:num w:numId="4" w16cid:durableId="403643487">
    <w:abstractNumId w:val="28"/>
  </w:num>
  <w:num w:numId="5" w16cid:durableId="531382100">
    <w:abstractNumId w:val="18"/>
  </w:num>
  <w:num w:numId="6" w16cid:durableId="1722945191">
    <w:abstractNumId w:val="33"/>
  </w:num>
  <w:num w:numId="7" w16cid:durableId="1331908446">
    <w:abstractNumId w:val="17"/>
  </w:num>
  <w:num w:numId="8" w16cid:durableId="312368834">
    <w:abstractNumId w:val="22"/>
  </w:num>
  <w:num w:numId="9" w16cid:durableId="1527061768">
    <w:abstractNumId w:val="15"/>
  </w:num>
  <w:num w:numId="10" w16cid:durableId="1791312716">
    <w:abstractNumId w:val="21"/>
  </w:num>
  <w:num w:numId="11" w16cid:durableId="894509914">
    <w:abstractNumId w:val="30"/>
  </w:num>
  <w:num w:numId="12" w16cid:durableId="1727534739">
    <w:abstractNumId w:val="13"/>
  </w:num>
  <w:num w:numId="13" w16cid:durableId="596906608">
    <w:abstractNumId w:val="25"/>
  </w:num>
  <w:num w:numId="14" w16cid:durableId="1001273258">
    <w:abstractNumId w:val="8"/>
  </w:num>
  <w:num w:numId="15" w16cid:durableId="587229848">
    <w:abstractNumId w:val="3"/>
  </w:num>
  <w:num w:numId="16" w16cid:durableId="761873680">
    <w:abstractNumId w:val="2"/>
  </w:num>
  <w:num w:numId="17" w16cid:durableId="744453519">
    <w:abstractNumId w:val="1"/>
  </w:num>
  <w:num w:numId="18" w16cid:durableId="1809980575">
    <w:abstractNumId w:val="0"/>
  </w:num>
  <w:num w:numId="19" w16cid:durableId="45422370">
    <w:abstractNumId w:val="9"/>
  </w:num>
  <w:num w:numId="20" w16cid:durableId="1862432064">
    <w:abstractNumId w:val="7"/>
  </w:num>
  <w:num w:numId="21" w16cid:durableId="1511289320">
    <w:abstractNumId w:val="6"/>
  </w:num>
  <w:num w:numId="22" w16cid:durableId="463431176">
    <w:abstractNumId w:val="5"/>
  </w:num>
  <w:num w:numId="23" w16cid:durableId="1071080830">
    <w:abstractNumId w:val="4"/>
  </w:num>
  <w:num w:numId="24" w16cid:durableId="1160543557">
    <w:abstractNumId w:val="16"/>
  </w:num>
  <w:num w:numId="25" w16cid:durableId="15543799">
    <w:abstractNumId w:val="11"/>
  </w:num>
  <w:num w:numId="26" w16cid:durableId="1730686342">
    <w:abstractNumId w:val="20"/>
  </w:num>
  <w:num w:numId="27" w16cid:durableId="1922449279">
    <w:abstractNumId w:val="12"/>
  </w:num>
  <w:num w:numId="28" w16cid:durableId="2114011212">
    <w:abstractNumId w:val="29"/>
  </w:num>
  <w:num w:numId="29" w16cid:durableId="1556623729">
    <w:abstractNumId w:val="27"/>
  </w:num>
  <w:num w:numId="30" w16cid:durableId="1808085198">
    <w:abstractNumId w:val="26"/>
  </w:num>
  <w:num w:numId="31" w16cid:durableId="1550994803">
    <w:abstractNumId w:val="23"/>
  </w:num>
  <w:num w:numId="32" w16cid:durableId="1666057483">
    <w:abstractNumId w:val="10"/>
  </w:num>
  <w:num w:numId="33" w16cid:durableId="1043099918">
    <w:abstractNumId w:val="31"/>
  </w:num>
  <w:num w:numId="34" w16cid:durableId="621889090">
    <w:abstractNumId w:val="14"/>
  </w:num>
  <w:num w:numId="35" w16cid:durableId="1186794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07F"/>
    <w:rsid w:val="00016932"/>
    <w:rsid w:val="000228F8"/>
    <w:rsid w:val="00030290"/>
    <w:rsid w:val="00032DA5"/>
    <w:rsid w:val="00045236"/>
    <w:rsid w:val="000618E3"/>
    <w:rsid w:val="00094DEC"/>
    <w:rsid w:val="000A418B"/>
    <w:rsid w:val="000C0F90"/>
    <w:rsid w:val="000C2FB8"/>
    <w:rsid w:val="00100FC0"/>
    <w:rsid w:val="0011288E"/>
    <w:rsid w:val="001225A2"/>
    <w:rsid w:val="00150C21"/>
    <w:rsid w:val="001837FC"/>
    <w:rsid w:val="00187E7C"/>
    <w:rsid w:val="001959CF"/>
    <w:rsid w:val="001B62D5"/>
    <w:rsid w:val="001C1571"/>
    <w:rsid w:val="001C43BC"/>
    <w:rsid w:val="001D7FA8"/>
    <w:rsid w:val="001E4904"/>
    <w:rsid w:val="001E6D7A"/>
    <w:rsid w:val="0020181E"/>
    <w:rsid w:val="0022280D"/>
    <w:rsid w:val="0023097C"/>
    <w:rsid w:val="002337FF"/>
    <w:rsid w:val="00240EBE"/>
    <w:rsid w:val="002A034E"/>
    <w:rsid w:val="002B7018"/>
    <w:rsid w:val="002C5E21"/>
    <w:rsid w:val="002C6F51"/>
    <w:rsid w:val="002D5689"/>
    <w:rsid w:val="002E6B9B"/>
    <w:rsid w:val="002F6521"/>
    <w:rsid w:val="002F70B0"/>
    <w:rsid w:val="0030338A"/>
    <w:rsid w:val="00310DEC"/>
    <w:rsid w:val="00315870"/>
    <w:rsid w:val="003244A7"/>
    <w:rsid w:val="00340777"/>
    <w:rsid w:val="00367045"/>
    <w:rsid w:val="00375B97"/>
    <w:rsid w:val="0038420D"/>
    <w:rsid w:val="003D256A"/>
    <w:rsid w:val="003D5F3A"/>
    <w:rsid w:val="003E4BA3"/>
    <w:rsid w:val="00410818"/>
    <w:rsid w:val="004429A9"/>
    <w:rsid w:val="004547A9"/>
    <w:rsid w:val="0049742A"/>
    <w:rsid w:val="004A1626"/>
    <w:rsid w:val="004A1F89"/>
    <w:rsid w:val="004A54CC"/>
    <w:rsid w:val="004B3CB0"/>
    <w:rsid w:val="004B4CAD"/>
    <w:rsid w:val="004C2CDD"/>
    <w:rsid w:val="004F0EE4"/>
    <w:rsid w:val="005032A9"/>
    <w:rsid w:val="00507B75"/>
    <w:rsid w:val="00514792"/>
    <w:rsid w:val="00534E6D"/>
    <w:rsid w:val="00545830"/>
    <w:rsid w:val="00557522"/>
    <w:rsid w:val="00560BF4"/>
    <w:rsid w:val="005637C7"/>
    <w:rsid w:val="00566EB4"/>
    <w:rsid w:val="005750F5"/>
    <w:rsid w:val="00576BC5"/>
    <w:rsid w:val="00576BDC"/>
    <w:rsid w:val="0059007A"/>
    <w:rsid w:val="00593402"/>
    <w:rsid w:val="00593ECC"/>
    <w:rsid w:val="005974CA"/>
    <w:rsid w:val="005B11FD"/>
    <w:rsid w:val="005B1B9D"/>
    <w:rsid w:val="005D0DAC"/>
    <w:rsid w:val="005D6B35"/>
    <w:rsid w:val="005E0B2D"/>
    <w:rsid w:val="005E2254"/>
    <w:rsid w:val="005E6EE1"/>
    <w:rsid w:val="005F3A38"/>
    <w:rsid w:val="005F61B5"/>
    <w:rsid w:val="006014B1"/>
    <w:rsid w:val="0062684F"/>
    <w:rsid w:val="00627FB4"/>
    <w:rsid w:val="006544D1"/>
    <w:rsid w:val="006553EE"/>
    <w:rsid w:val="00660281"/>
    <w:rsid w:val="006612EA"/>
    <w:rsid w:val="006661A3"/>
    <w:rsid w:val="007108BA"/>
    <w:rsid w:val="00710DEB"/>
    <w:rsid w:val="00727517"/>
    <w:rsid w:val="00744AC9"/>
    <w:rsid w:val="0074577C"/>
    <w:rsid w:val="00751E76"/>
    <w:rsid w:val="00773DFD"/>
    <w:rsid w:val="0078219D"/>
    <w:rsid w:val="007A1073"/>
    <w:rsid w:val="007A5E10"/>
    <w:rsid w:val="007A67C6"/>
    <w:rsid w:val="007B34A1"/>
    <w:rsid w:val="007B5B23"/>
    <w:rsid w:val="007B65DC"/>
    <w:rsid w:val="007C36F2"/>
    <w:rsid w:val="007C5AD4"/>
    <w:rsid w:val="00802010"/>
    <w:rsid w:val="008176D8"/>
    <w:rsid w:val="00827FC4"/>
    <w:rsid w:val="00832E1D"/>
    <w:rsid w:val="00842034"/>
    <w:rsid w:val="00844B10"/>
    <w:rsid w:val="0086067C"/>
    <w:rsid w:val="0088777A"/>
    <w:rsid w:val="008917EC"/>
    <w:rsid w:val="00892A6E"/>
    <w:rsid w:val="008B46F3"/>
    <w:rsid w:val="008D0182"/>
    <w:rsid w:val="008E1D8E"/>
    <w:rsid w:val="008F774D"/>
    <w:rsid w:val="00901817"/>
    <w:rsid w:val="0090674B"/>
    <w:rsid w:val="00924568"/>
    <w:rsid w:val="009249FE"/>
    <w:rsid w:val="0094065E"/>
    <w:rsid w:val="00952F11"/>
    <w:rsid w:val="00954F2C"/>
    <w:rsid w:val="00960320"/>
    <w:rsid w:val="00961F64"/>
    <w:rsid w:val="0097387B"/>
    <w:rsid w:val="00974101"/>
    <w:rsid w:val="009810A0"/>
    <w:rsid w:val="009815BD"/>
    <w:rsid w:val="009961D8"/>
    <w:rsid w:val="00997C1D"/>
    <w:rsid w:val="009C418D"/>
    <w:rsid w:val="009C7041"/>
    <w:rsid w:val="00A0127C"/>
    <w:rsid w:val="00A22459"/>
    <w:rsid w:val="00A240BA"/>
    <w:rsid w:val="00A30810"/>
    <w:rsid w:val="00A31DF4"/>
    <w:rsid w:val="00A40C02"/>
    <w:rsid w:val="00A542EB"/>
    <w:rsid w:val="00A865C2"/>
    <w:rsid w:val="00AA4D4C"/>
    <w:rsid w:val="00AA4F9F"/>
    <w:rsid w:val="00AC762D"/>
    <w:rsid w:val="00AE1ACC"/>
    <w:rsid w:val="00AE22AD"/>
    <w:rsid w:val="00B01705"/>
    <w:rsid w:val="00B0582E"/>
    <w:rsid w:val="00B174F7"/>
    <w:rsid w:val="00B30C1B"/>
    <w:rsid w:val="00B40F64"/>
    <w:rsid w:val="00B428AA"/>
    <w:rsid w:val="00B461A5"/>
    <w:rsid w:val="00B540DE"/>
    <w:rsid w:val="00B5746A"/>
    <w:rsid w:val="00B91017"/>
    <w:rsid w:val="00BB6172"/>
    <w:rsid w:val="00BC2C80"/>
    <w:rsid w:val="00BE667A"/>
    <w:rsid w:val="00C1173B"/>
    <w:rsid w:val="00C12CE8"/>
    <w:rsid w:val="00C1557F"/>
    <w:rsid w:val="00C1606C"/>
    <w:rsid w:val="00C25C86"/>
    <w:rsid w:val="00C363EC"/>
    <w:rsid w:val="00C43481"/>
    <w:rsid w:val="00C458B8"/>
    <w:rsid w:val="00C56D83"/>
    <w:rsid w:val="00C637BE"/>
    <w:rsid w:val="00C66031"/>
    <w:rsid w:val="00C74EA6"/>
    <w:rsid w:val="00C80FA5"/>
    <w:rsid w:val="00C91DD8"/>
    <w:rsid w:val="00CA1ACA"/>
    <w:rsid w:val="00CA3BB6"/>
    <w:rsid w:val="00CC4EAD"/>
    <w:rsid w:val="00CD6878"/>
    <w:rsid w:val="00D01907"/>
    <w:rsid w:val="00D07768"/>
    <w:rsid w:val="00D51F75"/>
    <w:rsid w:val="00D71824"/>
    <w:rsid w:val="00D743B7"/>
    <w:rsid w:val="00D83358"/>
    <w:rsid w:val="00D9509A"/>
    <w:rsid w:val="00DA7B66"/>
    <w:rsid w:val="00DC6255"/>
    <w:rsid w:val="00DD1B6B"/>
    <w:rsid w:val="00DE710C"/>
    <w:rsid w:val="00E33A51"/>
    <w:rsid w:val="00E36224"/>
    <w:rsid w:val="00E37635"/>
    <w:rsid w:val="00E4107F"/>
    <w:rsid w:val="00E65B7A"/>
    <w:rsid w:val="00E954C5"/>
    <w:rsid w:val="00ED1DD0"/>
    <w:rsid w:val="00EE159E"/>
    <w:rsid w:val="00F62B51"/>
    <w:rsid w:val="00F87C39"/>
    <w:rsid w:val="00FC1123"/>
    <w:rsid w:val="00FC1157"/>
    <w:rsid w:val="00FD3B87"/>
    <w:rsid w:val="00FE194A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F19CA4C"/>
  <w15:docId w15:val="{B39AFEBD-9CE5-40A9-857F-9EE0709F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4B1"/>
    <w:pPr>
      <w:spacing w:after="200" w:line="276" w:lineRule="auto"/>
    </w:pPr>
    <w:rPr>
      <w:rFonts w:cs="Garamon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014B1"/>
    <w:rPr>
      <w:rFonts w:cs="Garamond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014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4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4107F"/>
    <w:rPr>
      <w:rFonts w:cs="Times New Roman"/>
    </w:rPr>
  </w:style>
  <w:style w:type="paragraph" w:styleId="Zpat">
    <w:name w:val="footer"/>
    <w:basedOn w:val="Normln"/>
    <w:link w:val="ZpatChar"/>
    <w:uiPriority w:val="99"/>
    <w:rsid w:val="00E4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4107F"/>
    <w:rPr>
      <w:rFonts w:cs="Times New Roman"/>
    </w:rPr>
  </w:style>
  <w:style w:type="table" w:styleId="Mkatabulky">
    <w:name w:val="Table Grid"/>
    <w:basedOn w:val="Normlntabulka"/>
    <w:uiPriority w:val="99"/>
    <w:rsid w:val="00E4107F"/>
    <w:rPr>
      <w:rFonts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link w:val="Zkladntext2"/>
    <w:rsid w:val="00E4107F"/>
    <w:rPr>
      <w:rFonts w:ascii="Arial" w:hAnsi="Arial" w:cs="Arial"/>
      <w:spacing w:val="2"/>
      <w:sz w:val="19"/>
      <w:szCs w:val="19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E4107F"/>
    <w:pPr>
      <w:widowControl w:val="0"/>
      <w:shd w:val="clear" w:color="auto" w:fill="FFFFFF"/>
      <w:spacing w:before="180" w:after="180" w:line="240" w:lineRule="atLeast"/>
    </w:pPr>
    <w:rPr>
      <w:rFonts w:ascii="Arial" w:hAnsi="Arial" w:cs="Arial"/>
      <w:spacing w:val="2"/>
      <w:sz w:val="19"/>
      <w:szCs w:val="19"/>
    </w:rPr>
  </w:style>
  <w:style w:type="character" w:customStyle="1" w:styleId="apple-converted-space">
    <w:name w:val="apple-converted-space"/>
    <w:uiPriority w:val="99"/>
    <w:rsid w:val="00C12CE8"/>
  </w:style>
  <w:style w:type="character" w:customStyle="1" w:styleId="Zkladntext1">
    <w:name w:val="Základní text1"/>
    <w:rsid w:val="005E225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6</Pages>
  <Words>1400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Jan Sládek</cp:lastModifiedBy>
  <cp:revision>122</cp:revision>
  <cp:lastPrinted>2016-01-06T10:44:00Z</cp:lastPrinted>
  <dcterms:created xsi:type="dcterms:W3CDTF">2015-10-31T19:10:00Z</dcterms:created>
  <dcterms:modified xsi:type="dcterms:W3CDTF">2024-10-15T08:37:00Z</dcterms:modified>
</cp:coreProperties>
</file>