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5E97" w14:textId="77777777" w:rsidR="001660F1" w:rsidRDefault="001660F1" w:rsidP="001660F1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3558126" w14:textId="77777777" w:rsidR="001660F1" w:rsidRDefault="001660F1" w:rsidP="001660F1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60C27F" wp14:editId="22710C79">
                <wp:simplePos x="0" y="0"/>
                <wp:positionH relativeFrom="column">
                  <wp:posOffset>2673350</wp:posOffset>
                </wp:positionH>
                <wp:positionV relativeFrom="paragraph">
                  <wp:posOffset>46355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A8151" id="Group 2" o:spid="_x0000_s1026" style="position:absolute;margin-left:210.5pt;margin-top:3.6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7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7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7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7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7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7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7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7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7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7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7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7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7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7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7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7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7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7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7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7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7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7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7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7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7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7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7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7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7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24874C8" w14:textId="77777777" w:rsidR="001660F1" w:rsidRDefault="001660F1" w:rsidP="001660F1">
      <w:pPr>
        <w:spacing w:after="60"/>
        <w:ind w:left="-510" w:right="-510"/>
        <w:jc w:val="center"/>
        <w:rPr>
          <w:rFonts w:ascii="Arial" w:hAnsi="Arial" w:cs="Arial"/>
        </w:rPr>
      </w:pPr>
    </w:p>
    <w:p w14:paraId="70B4FEA9" w14:textId="77777777" w:rsidR="001660F1" w:rsidRDefault="001660F1" w:rsidP="001660F1">
      <w:pPr>
        <w:spacing w:after="60"/>
        <w:ind w:left="-510" w:right="-510"/>
        <w:jc w:val="center"/>
        <w:rPr>
          <w:rFonts w:ascii="Arial" w:hAnsi="Arial" w:cs="Arial"/>
        </w:rPr>
      </w:pPr>
    </w:p>
    <w:p w14:paraId="6A9A89B6" w14:textId="77777777" w:rsidR="001660F1" w:rsidRPr="00477EF0" w:rsidRDefault="001660F1" w:rsidP="001660F1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5111D041" w14:textId="77777777" w:rsidR="001660F1" w:rsidRDefault="001660F1" w:rsidP="001660F1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MON_1129961267"/>
      <w:bookmarkEnd w:id="0"/>
    </w:p>
    <w:p w14:paraId="70774A0D" w14:textId="7EEFC4BD" w:rsidR="001660F1" w:rsidRPr="009C16E2" w:rsidRDefault="001660F1" w:rsidP="004E7C3D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  <w:r w:rsidR="006F7E0D">
        <w:rPr>
          <w:rFonts w:ascii="Arial" w:hAnsi="Arial" w:cs="Arial"/>
          <w:b/>
          <w:bCs/>
          <w:sz w:val="56"/>
          <w:szCs w:val="56"/>
        </w:rPr>
        <w:t> </w:t>
      </w: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33080C1A" w14:textId="48F6482F" w:rsidR="00982CCC" w:rsidRDefault="00982CCC" w:rsidP="00BD0C30">
      <w:pPr>
        <w:pStyle w:val="Zkladntextodsazen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1660F1">
        <w:rPr>
          <w:rFonts w:ascii="Arial" w:hAnsi="Arial" w:cs="Arial"/>
          <w:b/>
          <w:sz w:val="28"/>
          <w:szCs w:val="28"/>
        </w:rPr>
        <w:t>o zákazu konzumace alkoholických nápojů na veřejných prostranstvích</w:t>
      </w:r>
    </w:p>
    <w:p w14:paraId="3BE7863D" w14:textId="77777777" w:rsidR="00BD0C30" w:rsidRPr="00BD0C30" w:rsidRDefault="00BD0C30" w:rsidP="00BD0C30">
      <w:pPr>
        <w:pStyle w:val="Zkladntextodsazen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56C508ED" w14:textId="03E2616E" w:rsidR="00982CCC" w:rsidRDefault="00982CCC" w:rsidP="00982CC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města </w:t>
      </w:r>
      <w:r w:rsidR="00C83B8E">
        <w:rPr>
          <w:rFonts w:ascii="Arial" w:hAnsi="Arial" w:cs="Arial"/>
          <w:sz w:val="24"/>
          <w:szCs w:val="24"/>
        </w:rPr>
        <w:t xml:space="preserve">Nové </w:t>
      </w:r>
      <w:r w:rsidR="00A401A3">
        <w:rPr>
          <w:rFonts w:ascii="Arial" w:hAnsi="Arial" w:cs="Arial"/>
          <w:sz w:val="24"/>
          <w:szCs w:val="24"/>
        </w:rPr>
        <w:t>M</w:t>
      </w:r>
      <w:r w:rsidR="00C83B8E">
        <w:rPr>
          <w:rFonts w:ascii="Arial" w:hAnsi="Arial" w:cs="Arial"/>
          <w:sz w:val="24"/>
          <w:szCs w:val="24"/>
        </w:rPr>
        <w:t>ěsto pod Smrkem</w:t>
      </w:r>
      <w:r>
        <w:rPr>
          <w:rFonts w:ascii="Arial" w:hAnsi="Arial" w:cs="Arial"/>
          <w:sz w:val="24"/>
          <w:szCs w:val="24"/>
        </w:rPr>
        <w:t xml:space="preserve"> se na svém zasedání </w:t>
      </w:r>
      <w:r w:rsidRPr="00982CCC">
        <w:rPr>
          <w:rFonts w:ascii="Arial" w:hAnsi="Arial" w:cs="Arial"/>
          <w:sz w:val="24"/>
          <w:szCs w:val="24"/>
        </w:rPr>
        <w:t xml:space="preserve">dne </w:t>
      </w:r>
      <w:r w:rsidR="001660F1">
        <w:rPr>
          <w:rFonts w:ascii="Arial" w:hAnsi="Arial" w:cs="Arial"/>
          <w:sz w:val="24"/>
          <w:szCs w:val="24"/>
        </w:rPr>
        <w:t xml:space="preserve">13.09.2023 </w:t>
      </w:r>
      <w:r w:rsidRPr="00982CCC">
        <w:rPr>
          <w:rFonts w:ascii="Arial" w:hAnsi="Arial" w:cs="Arial"/>
          <w:sz w:val="24"/>
          <w:szCs w:val="24"/>
        </w:rPr>
        <w:t>usnesením</w:t>
      </w:r>
      <w:r w:rsidR="00471B8B">
        <w:rPr>
          <w:rFonts w:ascii="Arial" w:hAnsi="Arial" w:cs="Arial"/>
          <w:sz w:val="24"/>
          <w:szCs w:val="24"/>
        </w:rPr>
        <w:t xml:space="preserve"> č.</w:t>
      </w:r>
      <w:r w:rsidRPr="00982CCC">
        <w:rPr>
          <w:rFonts w:ascii="Arial" w:hAnsi="Arial" w:cs="Arial"/>
          <w:sz w:val="24"/>
          <w:szCs w:val="24"/>
        </w:rPr>
        <w:t xml:space="preserve"> </w:t>
      </w:r>
      <w:r w:rsidR="00C74B6B">
        <w:rPr>
          <w:rFonts w:ascii="Arial" w:hAnsi="Arial" w:cs="Arial"/>
          <w:sz w:val="24"/>
          <w:szCs w:val="24"/>
        </w:rPr>
        <w:t>7c</w:t>
      </w:r>
      <w:r w:rsidR="001660F1">
        <w:rPr>
          <w:rFonts w:ascii="Arial" w:hAnsi="Arial" w:cs="Arial"/>
          <w:sz w:val="24"/>
          <w:szCs w:val="24"/>
        </w:rPr>
        <w:t>/6Z/2023</w:t>
      </w:r>
      <w:r w:rsidRPr="00982C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usneslo vydat v</w:t>
      </w:r>
      <w:r w:rsidR="00C74B6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souladu s</w:t>
      </w:r>
      <w:r w:rsidR="00C74B6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ustanovením § 10 písm. </w:t>
      </w:r>
      <w:r w:rsidR="00C74B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), § 35 a</w:t>
      </w:r>
      <w:r w:rsidR="006A6E9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§</w:t>
      </w:r>
      <w:r w:rsidR="001660F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84 odst. 2 písm. </w:t>
      </w:r>
      <w:r w:rsidR="00C74B6B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) zákona č.</w:t>
      </w:r>
      <w:r w:rsidR="00B76DA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128/2000 Sb., o obcích (obecní zřízení), ve znění pozdějších předpisů, tuto obecně závaznou vyhlášku (dále jen vyhláška):</w:t>
      </w:r>
    </w:p>
    <w:p w14:paraId="2AF153F7" w14:textId="77777777" w:rsidR="001660F1" w:rsidRDefault="001660F1" w:rsidP="00982CCC">
      <w:pPr>
        <w:jc w:val="both"/>
        <w:rPr>
          <w:rFonts w:ascii="Arial" w:hAnsi="Arial" w:cs="Arial"/>
          <w:sz w:val="24"/>
          <w:szCs w:val="24"/>
        </w:rPr>
      </w:pPr>
    </w:p>
    <w:p w14:paraId="3ACF86FA" w14:textId="23B6146E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>
        <w:rPr>
          <w:rFonts w:ascii="Arial" w:hAnsi="Arial" w:cs="Arial"/>
          <w:b/>
          <w:sz w:val="24"/>
          <w:szCs w:val="24"/>
        </w:rPr>
        <w:t xml:space="preserve"> 1</w:t>
      </w:r>
    </w:p>
    <w:p w14:paraId="467A0A59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Úvodní ustanovení</w:t>
      </w:r>
    </w:p>
    <w:p w14:paraId="777A6BC9" w14:textId="62DE4861" w:rsidR="006D4F46" w:rsidRDefault="00A8067D" w:rsidP="006D4F46">
      <w:pPr>
        <w:pStyle w:val="Normlnweb"/>
        <w:numPr>
          <w:ilvl w:val="0"/>
          <w:numId w:val="2"/>
        </w:numPr>
        <w:spacing w:before="0" w:after="0"/>
        <w:ind w:left="405" w:hanging="405"/>
        <w:jc w:val="both"/>
        <w:rPr>
          <w:rFonts w:ascii="Arial" w:hAnsi="Arial" w:cs="Arial"/>
          <w:bCs/>
        </w:rPr>
      </w:pPr>
      <w:r w:rsidRPr="00CF495E">
        <w:rPr>
          <w:rFonts w:ascii="Arial" w:hAnsi="Arial" w:cs="Arial"/>
        </w:rPr>
        <w:t>Cílem této vyhlášky je přispět k</w:t>
      </w:r>
      <w:r w:rsidR="00C74B6B">
        <w:rPr>
          <w:rFonts w:ascii="Arial" w:hAnsi="Arial" w:cs="Arial"/>
        </w:rPr>
        <w:t> </w:t>
      </w:r>
      <w:r w:rsidRPr="00CF495E">
        <w:rPr>
          <w:rFonts w:ascii="Arial" w:hAnsi="Arial" w:cs="Arial"/>
        </w:rPr>
        <w:t xml:space="preserve">ochraně veřejného pořádku, dobrých mravů, bezpečnosti ve městě </w:t>
      </w:r>
      <w:r w:rsidR="00C83B8E">
        <w:rPr>
          <w:rFonts w:ascii="Arial" w:hAnsi="Arial" w:cs="Arial"/>
        </w:rPr>
        <w:t>Nové Město pod Smrkem</w:t>
      </w:r>
      <w:r w:rsidRPr="00CF495E">
        <w:rPr>
          <w:rFonts w:ascii="Arial" w:hAnsi="Arial" w:cs="Arial"/>
        </w:rPr>
        <w:t xml:space="preserve"> a k</w:t>
      </w:r>
      <w:r w:rsidR="00C74B6B">
        <w:rPr>
          <w:rFonts w:ascii="Arial" w:hAnsi="Arial" w:cs="Arial"/>
        </w:rPr>
        <w:t> </w:t>
      </w:r>
      <w:r w:rsidRPr="00CF495E">
        <w:rPr>
          <w:rFonts w:ascii="Arial" w:hAnsi="Arial" w:cs="Arial"/>
        </w:rPr>
        <w:t>zajištění mravního vývoje dětí a</w:t>
      </w:r>
      <w:r w:rsidR="001660F1">
        <w:rPr>
          <w:rFonts w:ascii="Arial" w:hAnsi="Arial" w:cs="Arial"/>
        </w:rPr>
        <w:t> </w:t>
      </w:r>
      <w:r w:rsidRPr="00CF495E">
        <w:rPr>
          <w:rFonts w:ascii="Arial" w:hAnsi="Arial" w:cs="Arial"/>
        </w:rPr>
        <w:t>mladistvých v</w:t>
      </w:r>
      <w:r w:rsidR="00C74B6B">
        <w:rPr>
          <w:rFonts w:ascii="Arial" w:hAnsi="Arial" w:cs="Arial"/>
        </w:rPr>
        <w:t> </w:t>
      </w:r>
      <w:r w:rsidRPr="00CF495E">
        <w:rPr>
          <w:rFonts w:ascii="Arial" w:hAnsi="Arial" w:cs="Arial"/>
        </w:rPr>
        <w:t>rámci zabezpečení místních záležitostí veřejného pořádku, a to prostřednictvím zákazu požívání alkoholických nápojů</w:t>
      </w:r>
      <w:r w:rsidRPr="00CF495E">
        <w:rPr>
          <w:rStyle w:val="Znakapoznpodarou"/>
          <w:rFonts w:ascii="Arial" w:hAnsi="Arial" w:cs="Arial"/>
        </w:rPr>
        <w:footnoteReference w:id="1"/>
      </w:r>
      <w:r w:rsidRPr="00CF495E">
        <w:rPr>
          <w:rFonts w:ascii="Arial" w:hAnsi="Arial" w:cs="Arial"/>
          <w:vertAlign w:val="superscript"/>
        </w:rPr>
        <w:t>)</w:t>
      </w:r>
      <w:r w:rsidRPr="00CF495E">
        <w:rPr>
          <w:rFonts w:ascii="Arial" w:hAnsi="Arial" w:cs="Arial"/>
        </w:rPr>
        <w:t xml:space="preserve"> n</w:t>
      </w:r>
      <w:r w:rsidR="00C83B8E">
        <w:rPr>
          <w:rFonts w:ascii="Arial" w:hAnsi="Arial" w:cs="Arial"/>
        </w:rPr>
        <w:t>ebo zdržování se s</w:t>
      </w:r>
      <w:r w:rsidR="00C74B6B">
        <w:rPr>
          <w:rFonts w:ascii="Arial" w:hAnsi="Arial" w:cs="Arial"/>
        </w:rPr>
        <w:t> </w:t>
      </w:r>
      <w:r w:rsidR="00C83B8E">
        <w:rPr>
          <w:rFonts w:ascii="Arial" w:hAnsi="Arial" w:cs="Arial"/>
        </w:rPr>
        <w:t>otevřenou lahví nebo jinou nádobou s</w:t>
      </w:r>
      <w:r w:rsidR="00C74B6B">
        <w:rPr>
          <w:rFonts w:ascii="Arial" w:hAnsi="Arial" w:cs="Arial"/>
        </w:rPr>
        <w:t> </w:t>
      </w:r>
      <w:r w:rsidR="00C83B8E">
        <w:rPr>
          <w:rFonts w:ascii="Arial" w:hAnsi="Arial" w:cs="Arial"/>
        </w:rPr>
        <w:t>alkoholickým nápojem n</w:t>
      </w:r>
      <w:r w:rsidRPr="00CF495E">
        <w:rPr>
          <w:rFonts w:ascii="Arial" w:hAnsi="Arial" w:cs="Arial"/>
        </w:rPr>
        <w:t>a některých veřejných prostranstvích města.</w:t>
      </w:r>
    </w:p>
    <w:p w14:paraId="594F1C88" w14:textId="3FA8A688" w:rsidR="00982CCC" w:rsidRPr="006D4F46" w:rsidRDefault="00982CCC" w:rsidP="006D4F46">
      <w:pPr>
        <w:pStyle w:val="Normlnweb"/>
        <w:numPr>
          <w:ilvl w:val="0"/>
          <w:numId w:val="2"/>
        </w:numPr>
        <w:spacing w:before="0" w:after="0"/>
        <w:ind w:left="405" w:hanging="405"/>
        <w:jc w:val="both"/>
        <w:rPr>
          <w:rFonts w:ascii="Arial" w:hAnsi="Arial" w:cs="Arial"/>
          <w:bCs/>
        </w:rPr>
      </w:pPr>
      <w:r w:rsidRPr="006D4F46">
        <w:rPr>
          <w:rFonts w:ascii="Arial" w:hAnsi="Arial" w:cs="Arial"/>
          <w:bCs/>
        </w:rPr>
        <w:t>Konzumace alkoholických nápojů se považuje za činnost, která může narušit veřejný pořádek nebo být v</w:t>
      </w:r>
      <w:r w:rsidR="00C74B6B">
        <w:rPr>
          <w:rFonts w:ascii="Arial" w:hAnsi="Arial" w:cs="Arial"/>
          <w:bCs/>
        </w:rPr>
        <w:t> </w:t>
      </w:r>
      <w:r w:rsidRPr="006D4F46">
        <w:rPr>
          <w:rFonts w:ascii="Arial" w:hAnsi="Arial" w:cs="Arial"/>
          <w:bCs/>
        </w:rPr>
        <w:t>rozporu s</w:t>
      </w:r>
      <w:r w:rsidR="00C74B6B">
        <w:rPr>
          <w:rFonts w:ascii="Arial" w:hAnsi="Arial" w:cs="Arial"/>
          <w:bCs/>
        </w:rPr>
        <w:t> </w:t>
      </w:r>
      <w:r w:rsidRPr="006D4F46">
        <w:rPr>
          <w:rFonts w:ascii="Arial" w:hAnsi="Arial" w:cs="Arial"/>
          <w:bCs/>
        </w:rPr>
        <w:t>dobrými mravy, ochranou bezpečnosti, zdraví a</w:t>
      </w:r>
      <w:r w:rsidR="001660F1" w:rsidRPr="006D4F46">
        <w:rPr>
          <w:rFonts w:ascii="Arial" w:hAnsi="Arial" w:cs="Arial"/>
          <w:bCs/>
        </w:rPr>
        <w:t> </w:t>
      </w:r>
      <w:r w:rsidRPr="006D4F46">
        <w:rPr>
          <w:rFonts w:ascii="Arial" w:hAnsi="Arial" w:cs="Arial"/>
          <w:bCs/>
        </w:rPr>
        <w:t>majetku.</w:t>
      </w:r>
    </w:p>
    <w:p w14:paraId="4B06733C" w14:textId="77777777" w:rsidR="00982CCC" w:rsidRDefault="00982CCC" w:rsidP="006A6E9C">
      <w:pPr>
        <w:tabs>
          <w:tab w:val="num" w:pos="405"/>
        </w:tabs>
        <w:ind w:hanging="405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197A49BE" w14:textId="77777777" w:rsidR="00A401A3" w:rsidRDefault="00982CCC" w:rsidP="00A401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>
        <w:rPr>
          <w:rFonts w:ascii="Arial" w:hAnsi="Arial" w:cs="Arial"/>
          <w:b/>
          <w:sz w:val="24"/>
          <w:szCs w:val="24"/>
        </w:rPr>
        <w:t xml:space="preserve"> 2</w:t>
      </w:r>
    </w:p>
    <w:p w14:paraId="27184ED9" w14:textId="7AFB65B8" w:rsidR="00982CCC" w:rsidRDefault="00982CCC" w:rsidP="00A401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Vymezení pojmu</w:t>
      </w:r>
    </w:p>
    <w:p w14:paraId="07FF8D2D" w14:textId="3CE8C74D" w:rsidR="00982CCC" w:rsidRDefault="00982CCC" w:rsidP="006D4F46">
      <w:pPr>
        <w:ind w:left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</w:t>
      </w:r>
      <w:r w:rsidR="00C74B6B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sz w:val="24"/>
          <w:szCs w:val="24"/>
        </w:rPr>
        <w:t>tomuto prostoru.</w:t>
      </w:r>
      <w:r>
        <w:rPr>
          <w:rFonts w:ascii="Calibri" w:eastAsia="Calibri" w:hAnsi="Calibri"/>
          <w:vertAlign w:val="superscript"/>
        </w:rPr>
        <w:footnoteReference w:id="2"/>
      </w:r>
      <w:r>
        <w:rPr>
          <w:rFonts w:ascii="Arial" w:eastAsia="Calibri" w:hAnsi="Arial" w:cs="Arial"/>
          <w:sz w:val="24"/>
          <w:szCs w:val="24"/>
          <w:vertAlign w:val="superscript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7809661C" w14:textId="77777777" w:rsidR="00982CCC" w:rsidRDefault="00982CCC" w:rsidP="00982CC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B9F2A59" w14:textId="28404F41" w:rsidR="00982CCC" w:rsidRDefault="00982CCC" w:rsidP="00982CC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>
        <w:rPr>
          <w:rFonts w:ascii="Arial" w:hAnsi="Arial" w:cs="Arial"/>
          <w:b/>
          <w:sz w:val="24"/>
          <w:szCs w:val="24"/>
        </w:rPr>
        <w:t xml:space="preserve"> 3</w:t>
      </w:r>
    </w:p>
    <w:p w14:paraId="44285AA5" w14:textId="77777777" w:rsidR="00982CCC" w:rsidRDefault="00982CCC" w:rsidP="00982CC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Omezení činnosti</w:t>
      </w:r>
    </w:p>
    <w:p w14:paraId="7E56CBC0" w14:textId="371BC23D" w:rsidR="00982CCC" w:rsidRDefault="004E7C3D" w:rsidP="006D4F46">
      <w:pPr>
        <w:widowControl w:val="0"/>
        <w:autoSpaceDE w:val="0"/>
        <w:autoSpaceDN w:val="0"/>
        <w:ind w:left="426"/>
        <w:jc w:val="both"/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>N</w:t>
      </w:r>
      <w:r w:rsidR="00982CCC">
        <w:rPr>
          <w:rFonts w:ascii="Arial" w:eastAsia="Calibri" w:hAnsi="Arial" w:cs="Arial"/>
          <w:noProof/>
          <w:sz w:val="24"/>
          <w:szCs w:val="24"/>
        </w:rPr>
        <w:t xml:space="preserve">a území města </w:t>
      </w:r>
      <w:r w:rsidR="007E7654">
        <w:rPr>
          <w:rFonts w:ascii="Arial" w:eastAsia="Calibri" w:hAnsi="Arial" w:cs="Arial"/>
          <w:noProof/>
          <w:sz w:val="24"/>
          <w:szCs w:val="24"/>
        </w:rPr>
        <w:t>Nové Město pod Smrkem</w:t>
      </w:r>
      <w:r w:rsidR="00982CCC">
        <w:rPr>
          <w:rFonts w:ascii="Arial" w:eastAsia="Calibri" w:hAnsi="Arial" w:cs="Arial"/>
          <w:noProof/>
          <w:sz w:val="24"/>
          <w:szCs w:val="24"/>
        </w:rPr>
        <w:t xml:space="preserve"> se zakazuje konzumace alkoholických nápojů na veřejných prostranstvích vyjmenovaných v</w:t>
      </w:r>
      <w:r w:rsidR="00C74B6B">
        <w:rPr>
          <w:rFonts w:ascii="Arial" w:eastAsia="Calibri" w:hAnsi="Arial" w:cs="Arial"/>
          <w:noProof/>
          <w:sz w:val="24"/>
          <w:szCs w:val="24"/>
        </w:rPr>
        <w:t> </w:t>
      </w:r>
      <w:r w:rsidR="00982CCC">
        <w:rPr>
          <w:rFonts w:ascii="Arial" w:eastAsia="Calibri" w:hAnsi="Arial" w:cs="Arial"/>
          <w:noProof/>
          <w:sz w:val="24"/>
          <w:szCs w:val="24"/>
        </w:rPr>
        <w:t>Příloze č. 1, která je nedílnou součástí této vyhlášky.</w:t>
      </w:r>
    </w:p>
    <w:p w14:paraId="51AEFAAD" w14:textId="77777777" w:rsidR="004E7C3D" w:rsidRDefault="004E7C3D" w:rsidP="00A401A3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</w:p>
    <w:p w14:paraId="361429D6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11D7B3AE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070157AD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193B1B90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23F33B65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68EF239C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10206909" w14:textId="453A4ED5" w:rsidR="00A401A3" w:rsidRDefault="00982CCC" w:rsidP="00A401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>
        <w:rPr>
          <w:rFonts w:ascii="Arial" w:hAnsi="Arial" w:cs="Arial"/>
          <w:b/>
          <w:sz w:val="24"/>
          <w:szCs w:val="24"/>
        </w:rPr>
        <w:t xml:space="preserve"> 4</w:t>
      </w:r>
    </w:p>
    <w:p w14:paraId="2325A6DC" w14:textId="68DD62B3" w:rsidR="00982CCC" w:rsidRDefault="00982CCC" w:rsidP="00A401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Výjimky</w:t>
      </w:r>
    </w:p>
    <w:p w14:paraId="3CA1381D" w14:textId="33F05964" w:rsidR="006D4F46" w:rsidRDefault="00982CCC" w:rsidP="006D4F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1660F1">
        <w:rPr>
          <w:rFonts w:ascii="Arial" w:hAnsi="Arial" w:cs="Arial"/>
          <w:shd w:val="clear" w:color="auto" w:fill="FFFFFF"/>
        </w:rPr>
        <w:t>Z</w:t>
      </w:r>
      <w:r w:rsidRPr="001660F1">
        <w:rPr>
          <w:rFonts w:ascii="Arial" w:eastAsia="Calibri" w:hAnsi="Arial" w:cs="Arial"/>
          <w:sz w:val="24"/>
          <w:szCs w:val="24"/>
        </w:rPr>
        <w:t>ákaz stanovený v</w:t>
      </w:r>
      <w:r w:rsidR="00C74B6B">
        <w:rPr>
          <w:rFonts w:ascii="Arial" w:eastAsia="Calibri" w:hAnsi="Arial" w:cs="Arial"/>
          <w:sz w:val="24"/>
          <w:szCs w:val="24"/>
        </w:rPr>
        <w:t> </w:t>
      </w:r>
      <w:r w:rsidRPr="001660F1">
        <w:rPr>
          <w:rFonts w:ascii="Arial" w:eastAsia="Calibri" w:hAnsi="Arial" w:cs="Arial"/>
          <w:sz w:val="24"/>
          <w:szCs w:val="24"/>
        </w:rPr>
        <w:t>Čl</w:t>
      </w:r>
      <w:r w:rsidR="002C2E1A">
        <w:rPr>
          <w:rFonts w:ascii="Arial" w:eastAsia="Calibri" w:hAnsi="Arial" w:cs="Arial"/>
          <w:sz w:val="24"/>
          <w:szCs w:val="24"/>
        </w:rPr>
        <w:t>ánku 3</w:t>
      </w:r>
      <w:r w:rsidRPr="001660F1">
        <w:rPr>
          <w:rFonts w:ascii="Arial" w:eastAsia="Calibri" w:hAnsi="Arial" w:cs="Arial"/>
          <w:sz w:val="24"/>
          <w:szCs w:val="24"/>
        </w:rPr>
        <w:t xml:space="preserve"> této vyhlášky se nevztahuje na prostory zahrádek a předzahrádek umístěných na veřejných prostranstvích u provozoven restaurací, kaváren a cukráren.</w:t>
      </w:r>
      <w:r w:rsidR="007E7654" w:rsidRPr="001660F1">
        <w:rPr>
          <w:rFonts w:ascii="Arial" w:eastAsia="Calibri" w:hAnsi="Arial" w:cs="Arial"/>
          <w:sz w:val="24"/>
          <w:szCs w:val="24"/>
        </w:rPr>
        <w:t xml:space="preserve"> Dále na prostory v</w:t>
      </w:r>
      <w:r w:rsidR="00C74B6B">
        <w:rPr>
          <w:rFonts w:ascii="Arial" w:eastAsia="Calibri" w:hAnsi="Arial" w:cs="Arial"/>
          <w:sz w:val="24"/>
          <w:szCs w:val="24"/>
        </w:rPr>
        <w:t> </w:t>
      </w:r>
      <w:r w:rsidR="007E7654" w:rsidRPr="001660F1">
        <w:rPr>
          <w:rFonts w:ascii="Arial" w:eastAsia="Calibri" w:hAnsi="Arial" w:cs="Arial"/>
          <w:sz w:val="24"/>
          <w:szCs w:val="24"/>
        </w:rPr>
        <w:t>bezprostřední blízkosti stánků s</w:t>
      </w:r>
      <w:r w:rsidR="00C74B6B">
        <w:rPr>
          <w:rFonts w:ascii="Arial" w:eastAsia="Calibri" w:hAnsi="Arial" w:cs="Arial"/>
          <w:sz w:val="24"/>
          <w:szCs w:val="24"/>
        </w:rPr>
        <w:t> </w:t>
      </w:r>
      <w:r w:rsidR="007E7654" w:rsidRPr="001660F1">
        <w:rPr>
          <w:rFonts w:ascii="Arial" w:eastAsia="Calibri" w:hAnsi="Arial" w:cs="Arial"/>
          <w:sz w:val="24"/>
          <w:szCs w:val="24"/>
        </w:rPr>
        <w:t>občerstvením, a to jen po dobu jejich provozu.</w:t>
      </w:r>
    </w:p>
    <w:p w14:paraId="23900D4D" w14:textId="0414AE9D" w:rsidR="006D4F46" w:rsidRDefault="00982CCC" w:rsidP="006D4F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D4F46">
        <w:rPr>
          <w:rFonts w:ascii="Arial" w:eastAsia="Calibri" w:hAnsi="Arial" w:cs="Arial"/>
          <w:sz w:val="24"/>
          <w:szCs w:val="24"/>
        </w:rPr>
        <w:t>Zákaz stanovený v</w:t>
      </w:r>
      <w:r w:rsidR="00C74B6B">
        <w:rPr>
          <w:rFonts w:ascii="Arial" w:eastAsia="Calibri" w:hAnsi="Arial" w:cs="Arial"/>
          <w:sz w:val="24"/>
          <w:szCs w:val="24"/>
        </w:rPr>
        <w:t> </w:t>
      </w:r>
      <w:r w:rsidRPr="006D4F46">
        <w:rPr>
          <w:rFonts w:ascii="Arial" w:eastAsia="Calibri" w:hAnsi="Arial" w:cs="Arial"/>
          <w:sz w:val="24"/>
          <w:szCs w:val="24"/>
        </w:rPr>
        <w:t>Čl</w:t>
      </w:r>
      <w:r w:rsidR="002C2E1A">
        <w:rPr>
          <w:rFonts w:ascii="Arial" w:eastAsia="Calibri" w:hAnsi="Arial" w:cs="Arial"/>
          <w:sz w:val="24"/>
          <w:szCs w:val="24"/>
        </w:rPr>
        <w:t>ánku</w:t>
      </w:r>
      <w:r w:rsidRPr="006D4F46">
        <w:rPr>
          <w:rFonts w:ascii="Arial" w:eastAsia="Calibri" w:hAnsi="Arial" w:cs="Arial"/>
          <w:sz w:val="24"/>
          <w:szCs w:val="24"/>
        </w:rPr>
        <w:t xml:space="preserve"> 3 této vyhlášky se nevztahuje na silvestrovské oslavy, které se konají v</w:t>
      </w:r>
      <w:r w:rsidR="00C74B6B">
        <w:rPr>
          <w:rFonts w:ascii="Arial" w:eastAsia="Calibri" w:hAnsi="Arial" w:cs="Arial"/>
          <w:sz w:val="24"/>
          <w:szCs w:val="24"/>
        </w:rPr>
        <w:t> </w:t>
      </w:r>
      <w:r w:rsidRPr="006D4F46">
        <w:rPr>
          <w:rFonts w:ascii="Arial" w:eastAsia="Calibri" w:hAnsi="Arial" w:cs="Arial"/>
          <w:sz w:val="24"/>
          <w:szCs w:val="24"/>
        </w:rPr>
        <w:t>noci ze dne 31. prosince na 1. ledna každého roku</w:t>
      </w:r>
      <w:r w:rsidR="007E7654" w:rsidRPr="006D4F46">
        <w:rPr>
          <w:rFonts w:ascii="Arial" w:eastAsia="Calibri" w:hAnsi="Arial" w:cs="Arial"/>
          <w:sz w:val="24"/>
          <w:szCs w:val="24"/>
        </w:rPr>
        <w:t>.</w:t>
      </w:r>
    </w:p>
    <w:p w14:paraId="63BFECB1" w14:textId="239517E2" w:rsidR="00982CCC" w:rsidRPr="006D4F46" w:rsidRDefault="001804E4" w:rsidP="006D4F46">
      <w:pPr>
        <w:pStyle w:val="Odstavecseseznamem"/>
        <w:numPr>
          <w:ilvl w:val="0"/>
          <w:numId w:val="16"/>
        </w:numPr>
        <w:ind w:left="426" w:hanging="425"/>
        <w:jc w:val="both"/>
        <w:rPr>
          <w:rFonts w:ascii="Arial" w:eastAsia="Calibri" w:hAnsi="Arial" w:cs="Arial"/>
          <w:sz w:val="24"/>
          <w:szCs w:val="24"/>
        </w:rPr>
      </w:pPr>
      <w:r w:rsidRPr="006D4F46">
        <w:rPr>
          <w:rFonts w:ascii="Arial" w:eastAsia="Calibri" w:hAnsi="Arial" w:cs="Arial"/>
          <w:sz w:val="24"/>
          <w:szCs w:val="24"/>
        </w:rPr>
        <w:t>Zákaz stanovený ve Čl</w:t>
      </w:r>
      <w:r w:rsidR="002C2E1A">
        <w:rPr>
          <w:rFonts w:ascii="Arial" w:eastAsia="Calibri" w:hAnsi="Arial" w:cs="Arial"/>
          <w:sz w:val="24"/>
          <w:szCs w:val="24"/>
        </w:rPr>
        <w:t>ánku</w:t>
      </w:r>
      <w:r w:rsidRPr="006D4F46">
        <w:rPr>
          <w:rFonts w:ascii="Arial" w:eastAsia="Calibri" w:hAnsi="Arial" w:cs="Arial"/>
          <w:sz w:val="24"/>
          <w:szCs w:val="24"/>
        </w:rPr>
        <w:t xml:space="preserve"> 3 této vyhlášky se nevztahuje na veřejnosti přístupné akce, a to v</w:t>
      </w:r>
      <w:r w:rsidR="00C74B6B">
        <w:rPr>
          <w:rFonts w:ascii="Arial" w:eastAsia="Calibri" w:hAnsi="Arial" w:cs="Arial"/>
          <w:sz w:val="24"/>
          <w:szCs w:val="24"/>
        </w:rPr>
        <w:t> </w:t>
      </w:r>
      <w:r w:rsidRPr="006D4F46">
        <w:rPr>
          <w:rFonts w:ascii="Arial" w:eastAsia="Calibri" w:hAnsi="Arial" w:cs="Arial"/>
          <w:sz w:val="24"/>
          <w:szCs w:val="24"/>
        </w:rPr>
        <w:t>prostoru konání takové akce.</w:t>
      </w:r>
    </w:p>
    <w:p w14:paraId="2EFD59E5" w14:textId="77777777" w:rsidR="006D4F46" w:rsidRDefault="009B7B90" w:rsidP="006D4F4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 w:rsidRPr="00CF495E">
        <w:rPr>
          <w:rFonts w:ascii="Arial" w:hAnsi="Arial" w:cs="Arial"/>
          <w:b/>
          <w:sz w:val="24"/>
          <w:szCs w:val="24"/>
        </w:rPr>
        <w:t xml:space="preserve"> 5</w:t>
      </w:r>
    </w:p>
    <w:p w14:paraId="0044583B" w14:textId="7CBB0D62" w:rsidR="009B7B90" w:rsidRPr="00CF495E" w:rsidRDefault="009B7B90" w:rsidP="006D4F4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Zrušovací ustanovení</w:t>
      </w:r>
    </w:p>
    <w:p w14:paraId="12AAF28B" w14:textId="0113C5AF" w:rsidR="009B7B90" w:rsidRPr="00CF495E" w:rsidRDefault="006F7E0D" w:rsidP="006D4F46">
      <w:pPr>
        <w:ind w:left="426" w:hanging="425"/>
        <w:contextualSpacing/>
        <w:jc w:val="both"/>
      </w:pPr>
      <w:r>
        <w:rPr>
          <w:rFonts w:ascii="Arial" w:hAnsi="Arial" w:cs="Arial"/>
          <w:sz w:val="24"/>
          <w:szCs w:val="24"/>
        </w:rPr>
        <w:tab/>
      </w:r>
      <w:r w:rsidR="009B7B90" w:rsidRPr="00CF495E">
        <w:rPr>
          <w:rFonts w:ascii="Arial" w:hAnsi="Arial" w:cs="Arial"/>
          <w:sz w:val="24"/>
          <w:szCs w:val="24"/>
        </w:rPr>
        <w:t xml:space="preserve">Zrušuje se obecně závazná vyhláška č. </w:t>
      </w:r>
      <w:r w:rsidR="007E7654">
        <w:rPr>
          <w:rFonts w:ascii="Arial" w:hAnsi="Arial" w:cs="Arial"/>
          <w:sz w:val="24"/>
          <w:szCs w:val="24"/>
        </w:rPr>
        <w:t>3</w:t>
      </w:r>
      <w:r w:rsidR="009B7B90" w:rsidRPr="00CF495E">
        <w:rPr>
          <w:rFonts w:ascii="Arial" w:hAnsi="Arial" w:cs="Arial"/>
          <w:sz w:val="24"/>
          <w:szCs w:val="24"/>
        </w:rPr>
        <w:t>/201</w:t>
      </w:r>
      <w:r w:rsidR="007E7654">
        <w:rPr>
          <w:rFonts w:ascii="Arial" w:hAnsi="Arial" w:cs="Arial"/>
          <w:sz w:val="24"/>
          <w:szCs w:val="24"/>
        </w:rPr>
        <w:t>9</w:t>
      </w:r>
      <w:r w:rsidR="009B7B90" w:rsidRPr="00CF495E">
        <w:rPr>
          <w:rFonts w:ascii="Arial" w:hAnsi="Arial" w:cs="Arial"/>
          <w:sz w:val="24"/>
          <w:szCs w:val="24"/>
        </w:rPr>
        <w:t xml:space="preserve">, o zákazu </w:t>
      </w:r>
      <w:r w:rsidR="007E7654">
        <w:rPr>
          <w:rFonts w:ascii="Arial" w:hAnsi="Arial" w:cs="Arial"/>
          <w:sz w:val="24"/>
          <w:szCs w:val="24"/>
        </w:rPr>
        <w:t xml:space="preserve">konzumace </w:t>
      </w:r>
      <w:r w:rsidR="009B7B90" w:rsidRPr="00CF495E">
        <w:rPr>
          <w:rFonts w:ascii="Arial" w:hAnsi="Arial" w:cs="Arial"/>
          <w:sz w:val="24"/>
          <w:szCs w:val="24"/>
        </w:rPr>
        <w:t xml:space="preserve">alkoholických nápojů, ze dne </w:t>
      </w:r>
      <w:r w:rsidR="0007777D">
        <w:rPr>
          <w:rFonts w:ascii="Arial" w:hAnsi="Arial" w:cs="Arial"/>
          <w:sz w:val="24"/>
          <w:szCs w:val="24"/>
        </w:rPr>
        <w:t>0</w:t>
      </w:r>
      <w:r w:rsidR="007E7654">
        <w:rPr>
          <w:rFonts w:ascii="Arial" w:hAnsi="Arial" w:cs="Arial"/>
          <w:sz w:val="24"/>
          <w:szCs w:val="24"/>
        </w:rPr>
        <w:t>9</w:t>
      </w:r>
      <w:r w:rsidR="009B7B90" w:rsidRPr="00CF495E">
        <w:rPr>
          <w:rFonts w:ascii="Arial" w:hAnsi="Arial" w:cs="Arial"/>
          <w:sz w:val="24"/>
          <w:szCs w:val="24"/>
        </w:rPr>
        <w:t>.</w:t>
      </w:r>
      <w:r w:rsidR="007E7654">
        <w:rPr>
          <w:rFonts w:ascii="Arial" w:hAnsi="Arial" w:cs="Arial"/>
          <w:sz w:val="24"/>
          <w:szCs w:val="24"/>
        </w:rPr>
        <w:t>12</w:t>
      </w:r>
      <w:r w:rsidR="009B7B90" w:rsidRPr="00CF495E">
        <w:rPr>
          <w:rFonts w:ascii="Arial" w:hAnsi="Arial" w:cs="Arial"/>
          <w:sz w:val="24"/>
          <w:szCs w:val="24"/>
        </w:rPr>
        <w:t>.201</w:t>
      </w:r>
      <w:r w:rsidR="007E7654">
        <w:rPr>
          <w:rFonts w:ascii="Arial" w:hAnsi="Arial" w:cs="Arial"/>
          <w:sz w:val="24"/>
          <w:szCs w:val="24"/>
        </w:rPr>
        <w:t>9</w:t>
      </w:r>
      <w:r w:rsidR="009B7B90" w:rsidRPr="00CF495E">
        <w:rPr>
          <w:rFonts w:ascii="Arial" w:hAnsi="Arial" w:cs="Arial"/>
          <w:sz w:val="24"/>
          <w:szCs w:val="24"/>
        </w:rPr>
        <w:t>.</w:t>
      </w:r>
    </w:p>
    <w:p w14:paraId="432780A8" w14:textId="77777777" w:rsidR="000336E4" w:rsidRPr="00CF495E" w:rsidRDefault="000336E4" w:rsidP="00982CCC">
      <w:pPr>
        <w:pStyle w:val="NormlnsWWW"/>
        <w:spacing w:before="0" w:after="0"/>
        <w:jc w:val="both"/>
        <w:rPr>
          <w:rFonts w:ascii="Arial" w:hAnsi="Arial" w:cs="Arial"/>
          <w:b/>
        </w:rPr>
      </w:pPr>
    </w:p>
    <w:p w14:paraId="5D7F95C8" w14:textId="6943F39F" w:rsidR="00982CCC" w:rsidRPr="00CF495E" w:rsidRDefault="00982CCC" w:rsidP="00982CCC">
      <w:pPr>
        <w:jc w:val="center"/>
        <w:rPr>
          <w:rFonts w:ascii="Arial" w:hAnsi="Arial" w:cs="Arial"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 w:rsidRPr="00CF495E">
        <w:rPr>
          <w:rFonts w:ascii="Arial" w:hAnsi="Arial" w:cs="Arial"/>
          <w:b/>
          <w:sz w:val="24"/>
          <w:szCs w:val="24"/>
        </w:rPr>
        <w:t xml:space="preserve"> </w:t>
      </w:r>
      <w:r w:rsidR="009B7B90" w:rsidRPr="00CF495E">
        <w:rPr>
          <w:rFonts w:ascii="Arial" w:hAnsi="Arial" w:cs="Arial"/>
          <w:b/>
          <w:sz w:val="24"/>
          <w:szCs w:val="24"/>
        </w:rPr>
        <w:t>6</w:t>
      </w:r>
    </w:p>
    <w:p w14:paraId="02A1F0F4" w14:textId="77777777" w:rsidR="00982CCC" w:rsidRDefault="009B7B90" w:rsidP="00982CCC">
      <w:pPr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Účinnost</w:t>
      </w:r>
    </w:p>
    <w:p w14:paraId="79286E4E" w14:textId="486E723E" w:rsidR="00982CCC" w:rsidRPr="000336E4" w:rsidRDefault="006F7E0D" w:rsidP="006D4F46">
      <w:pPr>
        <w:ind w:left="426" w:hanging="426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 w:rsidR="000336E4" w:rsidRPr="000336E4">
        <w:rPr>
          <w:rFonts w:ascii="Arial" w:hAnsi="Arial" w:cs="Arial"/>
          <w:sz w:val="24"/>
          <w:szCs w:val="22"/>
        </w:rPr>
        <w:t xml:space="preserve">Tato vyhláška nabývá účinnosti </w:t>
      </w:r>
      <w:r w:rsidR="0007777D">
        <w:rPr>
          <w:rFonts w:ascii="Arial" w:hAnsi="Arial" w:cs="Arial"/>
          <w:sz w:val="24"/>
          <w:szCs w:val="22"/>
        </w:rPr>
        <w:t>dnem 01.01.2024.</w:t>
      </w:r>
    </w:p>
    <w:p w14:paraId="1F1CA531" w14:textId="77777777" w:rsidR="00982CCC" w:rsidRDefault="00982CCC" w:rsidP="006A6E9C">
      <w:pPr>
        <w:pStyle w:val="Seznamoslovan"/>
        <w:numPr>
          <w:ilvl w:val="0"/>
          <w:numId w:val="0"/>
        </w:numPr>
        <w:tabs>
          <w:tab w:val="left" w:pos="142"/>
          <w:tab w:val="left" w:pos="708"/>
        </w:tabs>
        <w:spacing w:after="0"/>
        <w:ind w:left="425" w:hanging="426"/>
        <w:rPr>
          <w:rFonts w:ascii="Arial" w:hAnsi="Arial" w:cs="Arial"/>
          <w:bCs/>
          <w:szCs w:val="24"/>
          <w:lang w:eastAsia="cs-CZ"/>
        </w:rPr>
      </w:pPr>
    </w:p>
    <w:p w14:paraId="28FA1036" w14:textId="77777777" w:rsidR="00982CCC" w:rsidRDefault="00982CCC" w:rsidP="00982CCC">
      <w:pPr>
        <w:pStyle w:val="Seznamoslovan"/>
        <w:numPr>
          <w:ilvl w:val="0"/>
          <w:numId w:val="0"/>
        </w:numPr>
        <w:tabs>
          <w:tab w:val="left" w:pos="708"/>
        </w:tabs>
        <w:spacing w:after="0"/>
        <w:ind w:left="425"/>
        <w:rPr>
          <w:rFonts w:ascii="Arial" w:hAnsi="Arial" w:cs="Arial"/>
        </w:rPr>
      </w:pPr>
    </w:p>
    <w:p w14:paraId="1C4C9F11" w14:textId="77777777" w:rsidR="00982CCC" w:rsidRDefault="00982CCC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427F1289" w14:textId="3889E71F" w:rsidR="000336E4" w:rsidRDefault="00C74B6B" w:rsidP="00C74B6B">
      <w:pPr>
        <w:ind w:left="720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L.</w:t>
      </w:r>
      <w:r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S.</w:t>
      </w:r>
    </w:p>
    <w:p w14:paraId="1FF6F6ED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606B9DD0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1B922BDA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51A90444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402"/>
      </w:tblGrid>
      <w:tr w:rsidR="00997FA2" w:rsidRPr="00AF7241" w14:paraId="04BDB564" w14:textId="77777777" w:rsidTr="006D4F46">
        <w:tc>
          <w:tcPr>
            <w:tcW w:w="5811" w:type="dxa"/>
          </w:tcPr>
          <w:p w14:paraId="5F4A953C" w14:textId="0F7F621C" w:rsidR="00997FA2" w:rsidRPr="00997FA2" w:rsidRDefault="00997FA2" w:rsidP="006D4F46">
            <w:pPr>
              <w:ind w:left="-73"/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 xml:space="preserve">Petr </w:t>
            </w:r>
            <w:proofErr w:type="spellStart"/>
            <w:r w:rsidRPr="00997FA2">
              <w:rPr>
                <w:rFonts w:ascii="Arial" w:hAnsi="Arial" w:cs="Arial"/>
                <w:sz w:val="24"/>
                <w:szCs w:val="24"/>
              </w:rPr>
              <w:t>Černica</w:t>
            </w:r>
            <w:proofErr w:type="spellEnd"/>
            <w:r w:rsidR="00C74B6B">
              <w:rPr>
                <w:rFonts w:ascii="Arial" w:hAnsi="Arial" w:cs="Arial"/>
                <w:sz w:val="24"/>
                <w:szCs w:val="24"/>
              </w:rPr>
              <w:t xml:space="preserve"> v. r.</w:t>
            </w:r>
          </w:p>
          <w:p w14:paraId="4B4C11BD" w14:textId="77777777" w:rsidR="00997FA2" w:rsidRPr="00997FA2" w:rsidRDefault="00997FA2" w:rsidP="006D4F46">
            <w:pPr>
              <w:ind w:left="-73"/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>starosta</w:t>
            </w:r>
          </w:p>
        </w:tc>
        <w:tc>
          <w:tcPr>
            <w:tcW w:w="3402" w:type="dxa"/>
          </w:tcPr>
          <w:p w14:paraId="40514B90" w14:textId="1733832D" w:rsidR="00997FA2" w:rsidRPr="00997FA2" w:rsidRDefault="00997FA2" w:rsidP="006D4F46">
            <w:pPr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>Jaromír Pelant</w:t>
            </w:r>
            <w:r w:rsidR="00C74B6B">
              <w:rPr>
                <w:rFonts w:ascii="Arial" w:hAnsi="Arial" w:cs="Arial"/>
                <w:sz w:val="24"/>
                <w:szCs w:val="24"/>
              </w:rPr>
              <w:t xml:space="preserve"> v. r.</w:t>
            </w:r>
          </w:p>
          <w:p w14:paraId="0C1E62B7" w14:textId="6402C16A" w:rsidR="00997FA2" w:rsidRPr="00997FA2" w:rsidRDefault="00997FA2" w:rsidP="006D4F46">
            <w:pPr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>místostarosta</w:t>
            </w:r>
          </w:p>
        </w:tc>
      </w:tr>
    </w:tbl>
    <w:p w14:paraId="581B480F" w14:textId="77777777" w:rsidR="00982CCC" w:rsidRDefault="00982CCC" w:rsidP="00982CCC">
      <w:pPr>
        <w:rPr>
          <w:rFonts w:ascii="Arial" w:hAnsi="Arial" w:cs="Arial"/>
          <w:sz w:val="24"/>
          <w:szCs w:val="24"/>
        </w:rPr>
      </w:pPr>
    </w:p>
    <w:p w14:paraId="29A85AEA" w14:textId="77777777" w:rsidR="00982CCC" w:rsidRDefault="00982CCC" w:rsidP="00982CCC">
      <w:pPr>
        <w:rPr>
          <w:rFonts w:ascii="Arial" w:hAnsi="Arial" w:cs="Arial"/>
          <w:sz w:val="24"/>
          <w:szCs w:val="24"/>
        </w:rPr>
      </w:pPr>
    </w:p>
    <w:p w14:paraId="60FC2083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43783D4C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76D4622D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4CC742D2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135B507A" w14:textId="77777777" w:rsidR="000336E4" w:rsidRDefault="000336E4">
      <w:pPr>
        <w:spacing w:after="200" w:line="276" w:lineRule="auto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br w:type="page"/>
      </w:r>
    </w:p>
    <w:p w14:paraId="568F880A" w14:textId="77777777" w:rsidR="00B76DAC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Příloha č. 1</w:t>
      </w:r>
    </w:p>
    <w:p w14:paraId="5B62D421" w14:textId="77777777" w:rsidR="00B76DAC" w:rsidRPr="00D128B0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závazné vyhlášky</w:t>
      </w:r>
    </w:p>
    <w:p w14:paraId="7970D06C" w14:textId="77777777" w:rsidR="00B76DAC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Vymezení veřejných prostranství, na která se vztahuje zákaz konzumace alkoholických nápojů:</w:t>
      </w:r>
    </w:p>
    <w:p w14:paraId="77F8C8A6" w14:textId="77777777" w:rsidR="00B76DAC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</w:p>
    <w:p w14:paraId="4AE76F0B" w14:textId="77777777" w:rsidR="003D2C1A" w:rsidRPr="003D2C1A" w:rsidRDefault="003D2C1A" w:rsidP="003D2C1A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3D2C1A">
        <w:rPr>
          <w:rFonts w:ascii="Arial" w:hAnsi="Arial" w:cs="Arial"/>
          <w:b/>
          <w:sz w:val="24"/>
          <w:szCs w:val="24"/>
        </w:rPr>
        <w:t xml:space="preserve">k. </w:t>
      </w:r>
      <w:proofErr w:type="spellStart"/>
      <w:r w:rsidRPr="003D2C1A">
        <w:rPr>
          <w:rFonts w:ascii="Arial" w:hAnsi="Arial" w:cs="Arial"/>
          <w:b/>
          <w:sz w:val="24"/>
          <w:szCs w:val="24"/>
        </w:rPr>
        <w:t>ú.</w:t>
      </w:r>
      <w:proofErr w:type="spellEnd"/>
      <w:r w:rsidRPr="003D2C1A">
        <w:rPr>
          <w:rFonts w:ascii="Arial" w:hAnsi="Arial" w:cs="Arial"/>
          <w:b/>
          <w:sz w:val="24"/>
          <w:szCs w:val="24"/>
        </w:rPr>
        <w:t xml:space="preserve"> Nové Město pod Smrkem</w:t>
      </w:r>
    </w:p>
    <w:p w14:paraId="2B9BE69E" w14:textId="3E150DC8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Mírové náměstí na parcele č. 664/1 a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664/2</w:t>
      </w:r>
    </w:p>
    <w:p w14:paraId="16EB0B46" w14:textId="1864BBF1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Mírové náměstí na části parcely č. 334/1, od křižovatky s ulicí Švermovou po křižovatku s ulicí Dělnickou, včetně chodníků na parcelách č. 334/3</w:t>
      </w:r>
      <w:r>
        <w:rPr>
          <w:rFonts w:ascii="Arial" w:hAnsi="Arial" w:cs="Arial"/>
          <w:sz w:val="24"/>
          <w:szCs w:val="24"/>
        </w:rPr>
        <w:t xml:space="preserve">,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>
        <w:rPr>
          <w:rFonts w:ascii="Arial" w:hAnsi="Arial" w:cs="Arial"/>
          <w:sz w:val="24"/>
          <w:szCs w:val="24"/>
        </w:rPr>
        <w:t>334/4</w:t>
      </w:r>
      <w:r w:rsidRPr="003D2C1A">
        <w:rPr>
          <w:rFonts w:ascii="Arial" w:hAnsi="Arial" w:cs="Arial"/>
          <w:sz w:val="24"/>
          <w:szCs w:val="24"/>
        </w:rPr>
        <w:t xml:space="preserve"> a</w:t>
      </w:r>
      <w:r w:rsidR="004E7C3D">
        <w:rPr>
          <w:rFonts w:ascii="Arial" w:hAnsi="Arial" w:cs="Arial"/>
          <w:sz w:val="24"/>
          <w:szCs w:val="24"/>
        </w:rPr>
        <w:t> č. </w:t>
      </w:r>
      <w:r w:rsidRPr="003D2C1A">
        <w:rPr>
          <w:rFonts w:ascii="Arial" w:hAnsi="Arial" w:cs="Arial"/>
          <w:sz w:val="24"/>
          <w:szCs w:val="24"/>
        </w:rPr>
        <w:t xml:space="preserve">334/5   </w:t>
      </w:r>
    </w:p>
    <w:p w14:paraId="521C4808" w14:textId="77777777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Palackého na parcele č. 21 od náměstí po křižovatku s ulicí Myslbekovou </w:t>
      </w:r>
    </w:p>
    <w:p w14:paraId="17FDA2D4" w14:textId="4893FFC8" w:rsidR="003D2C1A" w:rsidRPr="003D2C1A" w:rsidRDefault="003D2C1A" w:rsidP="00833D9E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Frýdlantská na parcele č. 772/1 od náměstí po křižovatku s ulicí Myslbekovou,</w:t>
      </w:r>
      <w:r>
        <w:rPr>
          <w:rFonts w:ascii="Arial" w:hAnsi="Arial" w:cs="Arial"/>
          <w:sz w:val="24"/>
          <w:szCs w:val="24"/>
        </w:rPr>
        <w:t xml:space="preserve"> </w:t>
      </w:r>
      <w:r w:rsidRPr="003D2C1A">
        <w:rPr>
          <w:rFonts w:ascii="Arial" w:hAnsi="Arial" w:cs="Arial"/>
          <w:sz w:val="24"/>
          <w:szCs w:val="24"/>
        </w:rPr>
        <w:t xml:space="preserve">včetně chodníků na parcelách č. 772/2 a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 xml:space="preserve">772/3 </w:t>
      </w:r>
    </w:p>
    <w:p w14:paraId="07ECA7ED" w14:textId="5FBD86ED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Švermova na parcele č. 680/1 od náměstí po křižovatku s ulicí Vaňkovou</w:t>
      </w:r>
    </w:p>
    <w:p w14:paraId="1CF2D6BD" w14:textId="77777777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Nádražní na části parcely č. 670 od náměstí po křižovatku s ulicí Vaňkovou </w:t>
      </w:r>
    </w:p>
    <w:p w14:paraId="2B24C782" w14:textId="29D661B8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Husova na parcele č. 598/3 od náměstí po křižovatku s ulicí Ludvíkovskou</w:t>
      </w:r>
      <w:r w:rsidR="004E1099">
        <w:rPr>
          <w:rFonts w:ascii="Arial" w:hAnsi="Arial" w:cs="Arial"/>
          <w:sz w:val="24"/>
          <w:szCs w:val="24"/>
        </w:rPr>
        <w:t xml:space="preserve">, </w:t>
      </w:r>
      <w:r w:rsidR="004E1099" w:rsidRPr="003D2C1A">
        <w:rPr>
          <w:rFonts w:ascii="Arial" w:hAnsi="Arial" w:cs="Arial"/>
          <w:sz w:val="24"/>
          <w:szCs w:val="24"/>
        </w:rPr>
        <w:t>včetně chodníků na parcelách č.</w:t>
      </w:r>
      <w:r w:rsidR="004E1099">
        <w:rPr>
          <w:rFonts w:ascii="Arial" w:hAnsi="Arial" w:cs="Arial"/>
          <w:sz w:val="24"/>
          <w:szCs w:val="24"/>
        </w:rPr>
        <w:t xml:space="preserve"> 598/9</w:t>
      </w:r>
      <w:r w:rsidR="00E24A88">
        <w:rPr>
          <w:rFonts w:ascii="Arial" w:hAnsi="Arial" w:cs="Arial"/>
          <w:sz w:val="24"/>
          <w:szCs w:val="24"/>
        </w:rPr>
        <w:t xml:space="preserve"> a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 w:rsidR="004E1099">
        <w:rPr>
          <w:rFonts w:ascii="Arial" w:hAnsi="Arial" w:cs="Arial"/>
          <w:sz w:val="24"/>
          <w:szCs w:val="24"/>
        </w:rPr>
        <w:t>598/10</w:t>
      </w:r>
      <w:r w:rsidRPr="003D2C1A">
        <w:rPr>
          <w:rFonts w:ascii="Arial" w:hAnsi="Arial" w:cs="Arial"/>
          <w:sz w:val="24"/>
          <w:szCs w:val="24"/>
        </w:rPr>
        <w:t xml:space="preserve"> </w:t>
      </w:r>
    </w:p>
    <w:p w14:paraId="3D069E91" w14:textId="77777777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Dělnická na parcele č. 536/3 od náměstí po křižovatku s ulicí Ludvíkovskou </w:t>
      </w:r>
    </w:p>
    <w:p w14:paraId="2C685FE1" w14:textId="4B324859" w:rsidR="003D2C1A" w:rsidRPr="006F6321" w:rsidRDefault="003D2C1A" w:rsidP="008A5BAC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6F6321">
        <w:rPr>
          <w:rFonts w:ascii="Arial" w:hAnsi="Arial" w:cs="Arial"/>
          <w:sz w:val="24"/>
          <w:szCs w:val="24"/>
        </w:rPr>
        <w:t>ulice Jindřichovická na části parcely č. 334/1 od náměstí křižovatky s ulicí Dělnickou</w:t>
      </w:r>
      <w:r w:rsidR="006F6321" w:rsidRPr="006F6321">
        <w:rPr>
          <w:rFonts w:ascii="Arial" w:hAnsi="Arial" w:cs="Arial"/>
          <w:sz w:val="24"/>
          <w:szCs w:val="24"/>
        </w:rPr>
        <w:t xml:space="preserve"> </w:t>
      </w:r>
      <w:r w:rsidRPr="006F6321">
        <w:rPr>
          <w:rFonts w:ascii="Arial" w:hAnsi="Arial" w:cs="Arial"/>
          <w:sz w:val="24"/>
          <w:szCs w:val="24"/>
        </w:rPr>
        <w:t xml:space="preserve">po křižovatku s ulicí Sokolskou, včetně chodníků na parcelách č. 334/6,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 xml:space="preserve">334/7, </w:t>
      </w:r>
      <w:r w:rsidR="0007777D">
        <w:rPr>
          <w:rFonts w:ascii="Arial" w:hAnsi="Arial" w:cs="Arial"/>
          <w:sz w:val="24"/>
          <w:szCs w:val="24"/>
        </w:rPr>
        <w:t>č. </w:t>
      </w:r>
      <w:r w:rsidRPr="006F6321">
        <w:rPr>
          <w:rFonts w:ascii="Arial" w:hAnsi="Arial" w:cs="Arial"/>
          <w:sz w:val="24"/>
          <w:szCs w:val="24"/>
        </w:rPr>
        <w:t xml:space="preserve">334/8,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 xml:space="preserve">334/9,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>334/10</w:t>
      </w:r>
      <w:r w:rsidR="00E24A88">
        <w:rPr>
          <w:rFonts w:ascii="Arial" w:hAnsi="Arial" w:cs="Arial"/>
          <w:sz w:val="24"/>
          <w:szCs w:val="24"/>
        </w:rPr>
        <w:t xml:space="preserve">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 xml:space="preserve">334/11 </w:t>
      </w:r>
    </w:p>
    <w:p w14:paraId="3B330033" w14:textId="0E375175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Žižkova na parcele č. 663</w:t>
      </w:r>
      <w:r w:rsidR="004E1099">
        <w:rPr>
          <w:rFonts w:ascii="Arial" w:hAnsi="Arial" w:cs="Arial"/>
          <w:sz w:val="24"/>
          <w:szCs w:val="24"/>
        </w:rPr>
        <w:t xml:space="preserve"> od náměstí po křižovatku s ulicí Revoluční</w:t>
      </w:r>
    </w:p>
    <w:p w14:paraId="2E9B669E" w14:textId="77777777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Mánesova na části parcely č. 140/5 od křižovatky s ulicí Frýdlantskou po křižovatku s ulicí Palackého, včetně parcely č. 151/2</w:t>
      </w:r>
    </w:p>
    <w:p w14:paraId="1ABC76D2" w14:textId="448E7541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Frýdlantská na části parcely č. 141/2 od křižovatky s ulicí Mánesovou po křižovatku s ulicí 28. </w:t>
      </w:r>
      <w:r w:rsidR="00494E45">
        <w:rPr>
          <w:rFonts w:ascii="Arial" w:hAnsi="Arial" w:cs="Arial"/>
          <w:sz w:val="24"/>
          <w:szCs w:val="24"/>
        </w:rPr>
        <w:t>ř</w:t>
      </w:r>
      <w:r w:rsidRPr="003D2C1A">
        <w:rPr>
          <w:rFonts w:ascii="Arial" w:hAnsi="Arial" w:cs="Arial"/>
          <w:sz w:val="24"/>
          <w:szCs w:val="24"/>
        </w:rPr>
        <w:t>íjna, včetně chodníku na parcele č. 141/10</w:t>
      </w:r>
    </w:p>
    <w:p w14:paraId="4B270B57" w14:textId="1A8D0E12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28. </w:t>
      </w:r>
      <w:r w:rsidR="00494E45">
        <w:rPr>
          <w:rFonts w:ascii="Arial" w:hAnsi="Arial" w:cs="Arial"/>
          <w:sz w:val="24"/>
          <w:szCs w:val="24"/>
        </w:rPr>
        <w:t>ř</w:t>
      </w:r>
      <w:r w:rsidRPr="003D2C1A">
        <w:rPr>
          <w:rFonts w:ascii="Arial" w:hAnsi="Arial" w:cs="Arial"/>
          <w:sz w:val="24"/>
          <w:szCs w:val="24"/>
        </w:rPr>
        <w:t>íjna na části parcely č. 81 od křižovatky s ulicí Frýdlantskou po křižovatku s ulicí Palackého</w:t>
      </w:r>
    </w:p>
    <w:p w14:paraId="33EAD329" w14:textId="7B3CA72E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Frýdlantská na části parcely č. 141/1 od křižovatky s ulicí U Střelnice po křižovatku s ulicí Sadovou, včetně chodníků na parcele č. 141/20</w:t>
      </w:r>
    </w:p>
    <w:p w14:paraId="52B39B78" w14:textId="78EE9CA9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Sadová na části parcely č. 1831/1 od křižovatky s ulicí Frýdlantsk</w:t>
      </w:r>
      <w:r w:rsidR="004E1099">
        <w:rPr>
          <w:rFonts w:ascii="Arial" w:hAnsi="Arial" w:cs="Arial"/>
          <w:sz w:val="24"/>
          <w:szCs w:val="24"/>
        </w:rPr>
        <w:t>á</w:t>
      </w:r>
      <w:r w:rsidRPr="003D2C1A">
        <w:rPr>
          <w:rFonts w:ascii="Arial" w:hAnsi="Arial" w:cs="Arial"/>
          <w:sz w:val="24"/>
          <w:szCs w:val="24"/>
        </w:rPr>
        <w:t xml:space="preserve"> po dům č. p.</w:t>
      </w:r>
      <w:r w:rsidR="00B04C8F">
        <w:rPr>
          <w:rFonts w:ascii="Arial" w:hAnsi="Arial" w:cs="Arial"/>
          <w:sz w:val="24"/>
          <w:szCs w:val="24"/>
        </w:rPr>
        <w:t> </w:t>
      </w:r>
      <w:r w:rsidRPr="003D2C1A">
        <w:rPr>
          <w:rFonts w:ascii="Arial" w:hAnsi="Arial" w:cs="Arial"/>
          <w:sz w:val="24"/>
          <w:szCs w:val="24"/>
        </w:rPr>
        <w:t>771</w:t>
      </w:r>
    </w:p>
    <w:p w14:paraId="4F6020B0" w14:textId="2ECF4D0C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prostranství u Základní školy v Tylově ulici na parcelách č. 748,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757/1</w:t>
      </w:r>
      <w:r w:rsidR="00494E45">
        <w:rPr>
          <w:rFonts w:ascii="Arial" w:hAnsi="Arial" w:cs="Arial"/>
          <w:sz w:val="24"/>
          <w:szCs w:val="24"/>
        </w:rPr>
        <w:t xml:space="preserve"> </w:t>
      </w:r>
      <w:r w:rsidRPr="003D2C1A">
        <w:rPr>
          <w:rFonts w:ascii="Arial" w:hAnsi="Arial" w:cs="Arial"/>
          <w:sz w:val="24"/>
          <w:szCs w:val="24"/>
        </w:rPr>
        <w:t xml:space="preserve">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 xml:space="preserve">1704/6 </w:t>
      </w:r>
    </w:p>
    <w:p w14:paraId="35D2CE77" w14:textId="77777777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Švermova na parcele č. 745</w:t>
      </w:r>
    </w:p>
    <w:p w14:paraId="73476C7D" w14:textId="1165B557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Sokolská na parcele č. 300/1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300/2</w:t>
      </w:r>
      <w:r w:rsidR="00494E45">
        <w:rPr>
          <w:rFonts w:ascii="Arial" w:hAnsi="Arial" w:cs="Arial"/>
          <w:sz w:val="24"/>
          <w:szCs w:val="24"/>
        </w:rPr>
        <w:t xml:space="preserve">, </w:t>
      </w:r>
      <w:r w:rsidR="00494E45" w:rsidRPr="003D2C1A">
        <w:rPr>
          <w:rFonts w:ascii="Arial" w:hAnsi="Arial" w:cs="Arial"/>
          <w:sz w:val="24"/>
          <w:szCs w:val="24"/>
        </w:rPr>
        <w:t>včetně chodníků na parcelách č.</w:t>
      </w:r>
      <w:r w:rsidR="00494E45">
        <w:rPr>
          <w:rFonts w:ascii="Arial" w:hAnsi="Arial" w:cs="Arial"/>
          <w:sz w:val="24"/>
          <w:szCs w:val="24"/>
        </w:rPr>
        <w:t xml:space="preserve"> 300/3</w:t>
      </w:r>
      <w:r w:rsidR="00E24A88">
        <w:rPr>
          <w:rFonts w:ascii="Arial" w:hAnsi="Arial" w:cs="Arial"/>
          <w:sz w:val="24"/>
          <w:szCs w:val="24"/>
        </w:rPr>
        <w:t xml:space="preserve">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="00494E45">
        <w:rPr>
          <w:rFonts w:ascii="Arial" w:hAnsi="Arial" w:cs="Arial"/>
          <w:sz w:val="24"/>
          <w:szCs w:val="24"/>
        </w:rPr>
        <w:t>300/4</w:t>
      </w:r>
    </w:p>
    <w:p w14:paraId="1619FFA2" w14:textId="3A4E4106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hřiště a louka u Sokolovny na parcelách č. 994/1,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 xml:space="preserve">996,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 xml:space="preserve">998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999</w:t>
      </w:r>
    </w:p>
    <w:p w14:paraId="7E70A604" w14:textId="77777777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prostranství u kostela sv. Kateřiny na parcele č. 256</w:t>
      </w:r>
    </w:p>
    <w:p w14:paraId="429DE230" w14:textId="1711BC19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Revoluční na části parcely č. 280 od křižovatky s ulicí 28. </w:t>
      </w:r>
      <w:r w:rsidR="00C56986">
        <w:rPr>
          <w:rFonts w:ascii="Arial" w:hAnsi="Arial" w:cs="Arial"/>
          <w:sz w:val="24"/>
          <w:szCs w:val="24"/>
        </w:rPr>
        <w:t>ř</w:t>
      </w:r>
      <w:r w:rsidRPr="003D2C1A">
        <w:rPr>
          <w:rFonts w:ascii="Arial" w:hAnsi="Arial" w:cs="Arial"/>
          <w:sz w:val="24"/>
          <w:szCs w:val="24"/>
        </w:rPr>
        <w:t>íjna po křižovatku s ulicí Myslbekova</w:t>
      </w:r>
    </w:p>
    <w:p w14:paraId="3DFB134B" w14:textId="77777777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prostranství u dětského hřiště na parcele č. 154</w:t>
      </w:r>
    </w:p>
    <w:p w14:paraId="4C889DDB" w14:textId="3C74C11F" w:rsidR="00B76DAC" w:rsidRPr="003D2C1A" w:rsidRDefault="003D2C1A" w:rsidP="003D2C1A">
      <w:pPr>
        <w:numPr>
          <w:ilvl w:val="0"/>
          <w:numId w:val="15"/>
        </w:numPr>
        <w:spacing w:after="120"/>
        <w:ind w:left="709" w:hanging="436"/>
        <w:jc w:val="both"/>
        <w:rPr>
          <w:rFonts w:ascii="Arial" w:eastAsia="Calibri" w:hAnsi="Arial" w:cs="Arial"/>
          <w:noProof/>
          <w:sz w:val="24"/>
          <w:szCs w:val="24"/>
          <w:u w:val="single"/>
        </w:rPr>
      </w:pPr>
      <w:r w:rsidRPr="003D2C1A">
        <w:rPr>
          <w:rFonts w:ascii="Arial" w:hAnsi="Arial" w:cs="Arial"/>
          <w:sz w:val="24"/>
          <w:szCs w:val="24"/>
        </w:rPr>
        <w:t xml:space="preserve">prostranství u kostela, ulice Blahoslavova na parcele č. 1750, včetně parcel č. 1749,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="00AB1D71">
        <w:rPr>
          <w:rFonts w:ascii="Arial" w:hAnsi="Arial" w:cs="Arial"/>
          <w:sz w:val="24"/>
          <w:szCs w:val="24"/>
        </w:rPr>
        <w:t xml:space="preserve">1757/2,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1761</w:t>
      </w:r>
      <w:r w:rsidR="00E24A88">
        <w:rPr>
          <w:rFonts w:ascii="Arial" w:hAnsi="Arial" w:cs="Arial"/>
          <w:sz w:val="24"/>
          <w:szCs w:val="24"/>
        </w:rPr>
        <w:t xml:space="preserve">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="00AB1D71">
        <w:rPr>
          <w:rFonts w:ascii="Arial" w:hAnsi="Arial" w:cs="Arial"/>
          <w:sz w:val="24"/>
          <w:szCs w:val="24"/>
        </w:rPr>
        <w:t>1763</w:t>
      </w:r>
    </w:p>
    <w:p w14:paraId="301CB24D" w14:textId="77777777" w:rsidR="00B76DAC" w:rsidRPr="00D128B0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sectPr w:rsidR="00B76DAC" w:rsidRPr="00D128B0" w:rsidSect="0048530B">
      <w:pgSz w:w="11907" w:h="16840" w:code="9"/>
      <w:pgMar w:top="1134" w:right="1134" w:bottom="1134" w:left="1134" w:header="0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606F" w14:textId="77777777" w:rsidR="005D40F6" w:rsidRDefault="005D40F6" w:rsidP="005B109B">
      <w:r>
        <w:separator/>
      </w:r>
    </w:p>
  </w:endnote>
  <w:endnote w:type="continuationSeparator" w:id="0">
    <w:p w14:paraId="0BBE7451" w14:textId="77777777" w:rsidR="005D40F6" w:rsidRDefault="005D40F6" w:rsidP="005B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9D31" w14:textId="77777777" w:rsidR="005D40F6" w:rsidRDefault="005D40F6" w:rsidP="005B109B">
      <w:r>
        <w:separator/>
      </w:r>
    </w:p>
  </w:footnote>
  <w:footnote w:type="continuationSeparator" w:id="0">
    <w:p w14:paraId="4D79E313" w14:textId="77777777" w:rsidR="005D40F6" w:rsidRDefault="005D40F6" w:rsidP="005B109B">
      <w:r>
        <w:continuationSeparator/>
      </w:r>
    </w:p>
  </w:footnote>
  <w:footnote w:id="1">
    <w:p w14:paraId="7A063489" w14:textId="77777777" w:rsidR="00A8067D" w:rsidRPr="003E407D" w:rsidRDefault="00A8067D" w:rsidP="00A8067D">
      <w:pPr>
        <w:pStyle w:val="Textpoznpodarou"/>
        <w:ind w:left="170" w:hanging="170"/>
        <w:jc w:val="both"/>
      </w:pPr>
      <w:r w:rsidRPr="00CF495E">
        <w:rPr>
          <w:rStyle w:val="Znakapoznpodarou"/>
        </w:rPr>
        <w:footnoteRef/>
      </w:r>
      <w:r w:rsidRPr="00CF495E">
        <w:rPr>
          <w:vertAlign w:val="superscript"/>
        </w:rPr>
        <w:t>)</w:t>
      </w:r>
      <w:r w:rsidRPr="00CF495E">
        <w:t xml:space="preserve"> </w:t>
      </w:r>
      <w:r w:rsidRPr="00CF495E">
        <w:rPr>
          <w:rFonts w:ascii="Arial" w:hAnsi="Arial" w:cs="Arial"/>
          <w:sz w:val="18"/>
          <w:szCs w:val="18"/>
        </w:rPr>
        <w:t>ustanovení § 2 písm. f) zákona č. 65/2017 Sb., o ochraně zdraví před škodlivými účinky návykových látek, ve znění pozdějších předpisů (Alkoholickým nápojem se rozumí nápoj obsahující více než 0,5 % objemových ethanolu.)</w:t>
      </w:r>
    </w:p>
  </w:footnote>
  <w:footnote w:id="2">
    <w:p w14:paraId="5B1A598A" w14:textId="77777777" w:rsidR="00982CCC" w:rsidRDefault="00982CCC" w:rsidP="00982CC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předpisů.</w:t>
      </w:r>
    </w:p>
    <w:p w14:paraId="1CE9E105" w14:textId="77777777" w:rsidR="00982CCC" w:rsidRDefault="00982CCC" w:rsidP="00982CC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7B3"/>
    <w:multiLevelType w:val="hybridMultilevel"/>
    <w:tmpl w:val="0198648C"/>
    <w:lvl w:ilvl="0" w:tplc="C77C8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0C2"/>
    <w:multiLevelType w:val="hybridMultilevel"/>
    <w:tmpl w:val="C5526B3E"/>
    <w:lvl w:ilvl="0" w:tplc="CAEE967E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16CA0"/>
    <w:multiLevelType w:val="hybridMultilevel"/>
    <w:tmpl w:val="C764C6AC"/>
    <w:lvl w:ilvl="0" w:tplc="6D802D54">
      <w:start w:val="1"/>
      <w:numFmt w:val="decimal"/>
      <w:lvlText w:val="(%1)"/>
      <w:lvlJc w:val="left"/>
      <w:pPr>
        <w:ind w:left="5322" w:hanging="360"/>
      </w:pPr>
      <w:rPr>
        <w:rFonts w:cs="Times New Roman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C447EA"/>
    <w:multiLevelType w:val="hybridMultilevel"/>
    <w:tmpl w:val="67EE8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06FA0"/>
    <w:multiLevelType w:val="hybridMultilevel"/>
    <w:tmpl w:val="BA8E5BB4"/>
    <w:lvl w:ilvl="0" w:tplc="353A4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F5E81"/>
    <w:multiLevelType w:val="hybridMultilevel"/>
    <w:tmpl w:val="46688D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F6253"/>
    <w:multiLevelType w:val="hybridMultilevel"/>
    <w:tmpl w:val="42ECE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8B5162E"/>
    <w:multiLevelType w:val="hybridMultilevel"/>
    <w:tmpl w:val="582E48A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278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34663">
    <w:abstractNumId w:val="8"/>
  </w:num>
  <w:num w:numId="3" w16cid:durableId="11319010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719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5861223">
    <w:abstractNumId w:val="7"/>
  </w:num>
  <w:num w:numId="6" w16cid:durableId="693919228">
    <w:abstractNumId w:val="9"/>
  </w:num>
  <w:num w:numId="7" w16cid:durableId="464154190">
    <w:abstractNumId w:val="2"/>
  </w:num>
  <w:num w:numId="8" w16cid:durableId="1729379503">
    <w:abstractNumId w:val="9"/>
    <w:lvlOverride w:ilvl="0">
      <w:startOverride w:val="1"/>
    </w:lvlOverride>
  </w:num>
  <w:num w:numId="9" w16cid:durableId="1047218895">
    <w:abstractNumId w:val="6"/>
  </w:num>
  <w:num w:numId="10" w16cid:durableId="2080054611">
    <w:abstractNumId w:val="10"/>
  </w:num>
  <w:num w:numId="11" w16cid:durableId="1108500626">
    <w:abstractNumId w:val="1"/>
  </w:num>
  <w:num w:numId="12" w16cid:durableId="1421638976">
    <w:abstractNumId w:val="7"/>
  </w:num>
  <w:num w:numId="13" w16cid:durableId="1280338813">
    <w:abstractNumId w:val="8"/>
  </w:num>
  <w:num w:numId="14" w16cid:durableId="1394306522">
    <w:abstractNumId w:val="0"/>
  </w:num>
  <w:num w:numId="15" w16cid:durableId="1407607971">
    <w:abstractNumId w:val="3"/>
  </w:num>
  <w:num w:numId="16" w16cid:durableId="941691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CB"/>
    <w:rsid w:val="000336E4"/>
    <w:rsid w:val="000439D2"/>
    <w:rsid w:val="00053D37"/>
    <w:rsid w:val="0007777D"/>
    <w:rsid w:val="000D514F"/>
    <w:rsid w:val="000E54F2"/>
    <w:rsid w:val="00136CC3"/>
    <w:rsid w:val="001660F1"/>
    <w:rsid w:val="001804E4"/>
    <w:rsid w:val="001C075C"/>
    <w:rsid w:val="001D7BF1"/>
    <w:rsid w:val="002307A8"/>
    <w:rsid w:val="002326AF"/>
    <w:rsid w:val="0027122D"/>
    <w:rsid w:val="002804C1"/>
    <w:rsid w:val="002C1CE5"/>
    <w:rsid w:val="002C2E1A"/>
    <w:rsid w:val="002D5511"/>
    <w:rsid w:val="002F0B83"/>
    <w:rsid w:val="003317A3"/>
    <w:rsid w:val="00333DC7"/>
    <w:rsid w:val="003879C2"/>
    <w:rsid w:val="00395DA1"/>
    <w:rsid w:val="003D2C1A"/>
    <w:rsid w:val="003E231D"/>
    <w:rsid w:val="003F4BA9"/>
    <w:rsid w:val="00450412"/>
    <w:rsid w:val="00471B8B"/>
    <w:rsid w:val="00484B07"/>
    <w:rsid w:val="0048530B"/>
    <w:rsid w:val="00494E45"/>
    <w:rsid w:val="004E1099"/>
    <w:rsid w:val="004E7C3D"/>
    <w:rsid w:val="005A0C7B"/>
    <w:rsid w:val="005B109B"/>
    <w:rsid w:val="005D40F6"/>
    <w:rsid w:val="005D5A31"/>
    <w:rsid w:val="00611697"/>
    <w:rsid w:val="00632E74"/>
    <w:rsid w:val="00652FBC"/>
    <w:rsid w:val="00653BBC"/>
    <w:rsid w:val="006942F4"/>
    <w:rsid w:val="006A6E9C"/>
    <w:rsid w:val="006D3057"/>
    <w:rsid w:val="006D4F46"/>
    <w:rsid w:val="006F6321"/>
    <w:rsid w:val="006F7E0D"/>
    <w:rsid w:val="007271AC"/>
    <w:rsid w:val="007534D0"/>
    <w:rsid w:val="0076065D"/>
    <w:rsid w:val="00770C41"/>
    <w:rsid w:val="00775845"/>
    <w:rsid w:val="00794306"/>
    <w:rsid w:val="007E7654"/>
    <w:rsid w:val="008073F3"/>
    <w:rsid w:val="00811ACE"/>
    <w:rsid w:val="008659B3"/>
    <w:rsid w:val="00913CC8"/>
    <w:rsid w:val="00916AC4"/>
    <w:rsid w:val="0094411A"/>
    <w:rsid w:val="00982CCC"/>
    <w:rsid w:val="00987B27"/>
    <w:rsid w:val="00997FA2"/>
    <w:rsid w:val="009B7B90"/>
    <w:rsid w:val="009B7BB6"/>
    <w:rsid w:val="009F52E9"/>
    <w:rsid w:val="00A401A3"/>
    <w:rsid w:val="00A615CB"/>
    <w:rsid w:val="00A8067D"/>
    <w:rsid w:val="00AB1D71"/>
    <w:rsid w:val="00AC1D63"/>
    <w:rsid w:val="00AF33E8"/>
    <w:rsid w:val="00AF6B56"/>
    <w:rsid w:val="00B04C8F"/>
    <w:rsid w:val="00B43B7C"/>
    <w:rsid w:val="00B76DAC"/>
    <w:rsid w:val="00B8454B"/>
    <w:rsid w:val="00BD0C30"/>
    <w:rsid w:val="00BE5707"/>
    <w:rsid w:val="00BE75AC"/>
    <w:rsid w:val="00C56986"/>
    <w:rsid w:val="00C74B6B"/>
    <w:rsid w:val="00C83B8E"/>
    <w:rsid w:val="00C97842"/>
    <w:rsid w:val="00CF16DD"/>
    <w:rsid w:val="00CF495E"/>
    <w:rsid w:val="00D128B0"/>
    <w:rsid w:val="00D80C29"/>
    <w:rsid w:val="00DE2B86"/>
    <w:rsid w:val="00E07D9A"/>
    <w:rsid w:val="00E24A88"/>
    <w:rsid w:val="00E32ABF"/>
    <w:rsid w:val="00E41E5B"/>
    <w:rsid w:val="00E77879"/>
    <w:rsid w:val="00E83401"/>
    <w:rsid w:val="00E83FCD"/>
    <w:rsid w:val="00EB4A3D"/>
    <w:rsid w:val="00EF35E9"/>
    <w:rsid w:val="00F028C0"/>
    <w:rsid w:val="00F15D57"/>
    <w:rsid w:val="00F51C2F"/>
    <w:rsid w:val="00F67453"/>
    <w:rsid w:val="00F813AB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BFC3"/>
  <w15:docId w15:val="{68580014-5E3D-48EF-A807-EFEF3715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11A"/>
    <w:pPr>
      <w:keepNext/>
      <w:tabs>
        <w:tab w:val="left" w:pos="1985"/>
      </w:tabs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94411A"/>
    <w:pPr>
      <w:keepNext/>
      <w:jc w:val="center"/>
      <w:outlineLvl w:val="1"/>
    </w:pPr>
    <w:rPr>
      <w:rFonts w:eastAsia="Arial Unicode MS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4411A"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11A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11A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4411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94411A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5B1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1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B109B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109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B10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sWWW">
    <w:name w:val="Normální (síť WWW)"/>
    <w:basedOn w:val="Normln"/>
    <w:uiPriority w:val="99"/>
    <w:rsid w:val="005B109B"/>
    <w:pPr>
      <w:suppressAutoHyphens/>
      <w:spacing w:before="280" w:after="280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5B109B"/>
    <w:pPr>
      <w:widowControl w:val="0"/>
      <w:numPr>
        <w:numId w:val="1"/>
      </w:numPr>
      <w:tabs>
        <w:tab w:val="num" w:pos="360"/>
      </w:tabs>
      <w:suppressAutoHyphens/>
      <w:spacing w:after="113"/>
      <w:ind w:left="425" w:hanging="424"/>
      <w:jc w:val="both"/>
    </w:pPr>
    <w:rPr>
      <w:rFonts w:eastAsia="Calibri"/>
      <w:sz w:val="24"/>
      <w:lang w:eastAsia="ar-SA"/>
    </w:rPr>
  </w:style>
  <w:style w:type="character" w:styleId="Znakapoznpodarou">
    <w:name w:val="footnote reference"/>
    <w:basedOn w:val="Standardnpsmoodstavce"/>
    <w:unhideWhenUsed/>
    <w:rsid w:val="005B109B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5B10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B10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6A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Hlava">
    <w:name w:val="Hlava"/>
    <w:basedOn w:val="Normln"/>
    <w:rsid w:val="00794306"/>
    <w:pPr>
      <w:autoSpaceDE w:val="0"/>
      <w:autoSpaceDN w:val="0"/>
      <w:spacing w:before="240"/>
      <w:jc w:val="center"/>
    </w:pPr>
    <w:rPr>
      <w:sz w:val="24"/>
      <w:szCs w:val="24"/>
    </w:rPr>
  </w:style>
  <w:style w:type="paragraph" w:customStyle="1" w:styleId="NormlnIMP">
    <w:name w:val="Normální_IMP"/>
    <w:basedOn w:val="Normln"/>
    <w:rsid w:val="00B76DAC"/>
    <w:pPr>
      <w:suppressAutoHyphens/>
      <w:overflowPunct w:val="0"/>
      <w:autoSpaceDE w:val="0"/>
      <w:spacing w:line="228" w:lineRule="auto"/>
      <w:jc w:val="both"/>
      <w:textAlignment w:val="baseline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B76DAC"/>
    <w:pPr>
      <w:suppressAutoHyphens/>
      <w:ind w:left="708" w:firstLine="357"/>
      <w:jc w:val="both"/>
    </w:pPr>
    <w:rPr>
      <w:sz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B76D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rsid w:val="00B76DAC"/>
    <w:pPr>
      <w:widowControl w:val="0"/>
      <w:suppressAutoHyphens/>
      <w:spacing w:before="280" w:after="280"/>
    </w:pPr>
    <w:rPr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33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6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6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F4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Kolaříková</dc:creator>
  <cp:lastModifiedBy>Parikova</cp:lastModifiedBy>
  <cp:revision>21</cp:revision>
  <cp:lastPrinted>2023-09-22T05:35:00Z</cp:lastPrinted>
  <dcterms:created xsi:type="dcterms:W3CDTF">2023-07-12T11:14:00Z</dcterms:created>
  <dcterms:modified xsi:type="dcterms:W3CDTF">2023-09-22T05:35:00Z</dcterms:modified>
</cp:coreProperties>
</file>