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4335"/>
        <w:gridCol w:w="1379"/>
        <w:gridCol w:w="1382"/>
      </w:tblGrid>
      <w:tr w:rsidR="006A40F4" w:rsidRPr="00531203" w:rsidTr="006D6E6B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Default="006A40F4" w:rsidP="00531203">
            <w:pPr>
              <w:jc w:val="center"/>
            </w:pPr>
            <w:bookmarkStart w:id="0" w:name="_GoBack"/>
            <w:bookmarkEnd w:id="0"/>
          </w:p>
          <w:p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1" w:name="Rozevírací1"/>
          <w:p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942716"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1"/>
          </w:p>
          <w:p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D61177">
              <w:rPr>
                <w:b/>
                <w:noProof/>
              </w:rPr>
              <w:t>5</w:t>
            </w:r>
            <w:r w:rsidRPr="00531203">
              <w:rPr>
                <w:b/>
              </w:rPr>
              <w:fldChar w:fldCharType="end"/>
            </w:r>
            <w:bookmarkEnd w:id="2"/>
            <w:r w:rsidRPr="00531203">
              <w:rPr>
                <w:b/>
              </w:rPr>
              <w:t>/</w:t>
            </w:r>
            <w:bookmarkStart w:id="3" w:name="Text2"/>
            <w:r w:rsidRPr="0053120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2009"/>
                    <w:maxLength w:val="4"/>
                    <w:format w:val="####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="005C404D"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20</w:t>
            </w:r>
            <w:r w:rsidR="006A14F6" w:rsidRPr="00531203">
              <w:rPr>
                <w:b/>
                <w:noProof/>
              </w:rPr>
              <w:t>1</w:t>
            </w:r>
            <w:r w:rsidR="00D14A94">
              <w:rPr>
                <w:b/>
                <w:noProof/>
              </w:rPr>
              <w:t>5</w:t>
            </w:r>
            <w:r w:rsidRPr="00531203">
              <w:rPr>
                <w:b/>
              </w:rPr>
              <w:fldChar w:fldCharType="end"/>
            </w:r>
            <w:bookmarkEnd w:id="3"/>
            <w:r w:rsidRPr="00531203">
              <w:rPr>
                <w:b/>
              </w:rPr>
              <w:t>   </w:t>
            </w: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:rsidTr="006D6E6B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6A40F4" w:rsidRPr="00531203" w:rsidRDefault="006A40F4" w:rsidP="00C7037D">
            <w:pPr>
              <w:rPr>
                <w:sz w:val="10"/>
                <w:szCs w:val="10"/>
              </w:rPr>
            </w:pPr>
          </w:p>
          <w:p w:rsidR="006A40F4" w:rsidRPr="00531203" w:rsidRDefault="004C1BC9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20.5.2015</w:t>
            </w:r>
          </w:p>
        </w:tc>
      </w:tr>
      <w:tr w:rsidR="006A40F4" w:rsidRPr="00531203" w:rsidTr="006D6E6B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4335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:rsidTr="006D6E6B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6A40F4" w:rsidP="000C15B7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OP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0C15B7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OP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Zastupitelstvo města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A17B68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usnesením č.</w:t>
            </w:r>
            <w:r w:rsidR="00A17B68">
              <w:rPr>
                <w:b/>
              </w:rPr>
              <w:t xml:space="preserve"> 295</w:t>
            </w:r>
            <w:r w:rsidRPr="00531203">
              <w:rPr>
                <w:b/>
              </w:rPr>
              <w:fldChar w:fldCharType="end"/>
            </w:r>
          </w:p>
        </w:tc>
      </w:tr>
      <w:tr w:rsidR="006A40F4" w:rsidRPr="00531203" w:rsidTr="006D6E6B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4C1BC9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4C1BC9">
              <w:rPr>
                <w:sz w:val="20"/>
                <w:szCs w:val="20"/>
              </w:rPr>
              <w:t>22.4.2015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4C1BC9">
              <w:rPr>
                <w:sz w:val="20"/>
                <w:szCs w:val="20"/>
              </w:rPr>
              <w:t>24.4.2015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CA25CA">
              <w:t>28.4.2015</w:t>
            </w:r>
          </w:p>
        </w:tc>
      </w:tr>
    </w:tbl>
    <w:p w:rsidR="00C7037D" w:rsidRPr="00536200" w:rsidRDefault="00704796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2F118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B218B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C5B4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C7037D" w:rsidRPr="000D0536" w:rsidRDefault="00C7037D" w:rsidP="00C7037D">
      <w:pPr>
        <w:rPr>
          <w:sz w:val="12"/>
          <w:szCs w:val="12"/>
        </w:rPr>
      </w:pPr>
    </w:p>
    <w:p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4" w:name="Text3"/>
    <w:p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0C15B7">
        <w:rPr>
          <w:b/>
          <w:sz w:val="32"/>
          <w:szCs w:val="32"/>
        </w:rPr>
        <w:t>k zabezpečení místních záležitostí veřejného pořádku na veřejných prostranstvích, kterou se reguluje užívání zábavní pyrotechniky</w:t>
      </w:r>
      <w:r w:rsidRPr="00B928BA">
        <w:rPr>
          <w:b/>
          <w:sz w:val="32"/>
          <w:szCs w:val="32"/>
        </w:rPr>
        <w:fldChar w:fldCharType="end"/>
      </w:r>
      <w:bookmarkEnd w:id="4"/>
    </w:p>
    <w:p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D37E80" w:rsidRDefault="00D37E80" w:rsidP="007C4026">
      <w:pPr>
        <w:tabs>
          <w:tab w:val="left" w:pos="1440"/>
          <w:tab w:val="left" w:pos="5580"/>
        </w:tabs>
        <w:spacing w:line="360" w:lineRule="auto"/>
      </w:pPr>
    </w:p>
    <w:p w:rsidR="00D77F98" w:rsidRPr="00BE6280" w:rsidRDefault="00130B54" w:rsidP="007C4026">
      <w:pPr>
        <w:tabs>
          <w:tab w:val="left" w:pos="1440"/>
          <w:tab w:val="left" w:pos="5580"/>
        </w:tabs>
        <w:spacing w:line="360" w:lineRule="auto"/>
        <w:rPr>
          <w:b/>
          <w:u w:val="single"/>
        </w:rPr>
      </w:pPr>
      <w:r w:rsidRPr="00BE6280">
        <w:rPr>
          <w:b/>
          <w:u w:val="single"/>
        </w:rPr>
        <w:t>Obsah:</w:t>
      </w:r>
    </w:p>
    <w:p w:rsidR="006D6E6B" w:rsidRPr="006D6E6B" w:rsidRDefault="006D6E6B" w:rsidP="006D6E6B">
      <w:pPr>
        <w:pStyle w:val="Obsah1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r w:rsidRPr="004B4C7F">
        <w:rPr>
          <w:rStyle w:val="Hypertextovodkaz"/>
          <w:noProof/>
        </w:rPr>
        <w:fldChar w:fldCharType="begin"/>
      </w:r>
      <w:r w:rsidRPr="004B4C7F">
        <w:rPr>
          <w:rStyle w:val="Hypertextovodkaz"/>
          <w:noProof/>
        </w:rPr>
        <w:instrText xml:space="preserve"> </w:instrText>
      </w:r>
      <w:r>
        <w:rPr>
          <w:noProof/>
        </w:rPr>
        <w:instrText>HYPERLINK \l "_Toc418583265"</w:instrText>
      </w:r>
      <w:r w:rsidRPr="004B4C7F">
        <w:rPr>
          <w:rStyle w:val="Hypertextovodkaz"/>
          <w:noProof/>
        </w:rPr>
        <w:instrText xml:space="preserve"> </w:instrText>
      </w:r>
      <w:r w:rsidRPr="004B4C7F">
        <w:rPr>
          <w:rStyle w:val="Hypertextovodkaz"/>
          <w:noProof/>
        </w:rPr>
      </w:r>
      <w:r w:rsidRPr="004B4C7F">
        <w:rPr>
          <w:rStyle w:val="Hypertextovodkaz"/>
          <w:noProof/>
        </w:rPr>
        <w:fldChar w:fldCharType="separate"/>
      </w:r>
      <w:r w:rsidRPr="004B4C7F">
        <w:rPr>
          <w:rStyle w:val="Hypertextovodkaz"/>
          <w:noProof/>
        </w:rPr>
        <w:t>Čl. 1</w:t>
      </w:r>
      <w:r>
        <w:rPr>
          <w:rStyle w:val="Hypertextovodkaz"/>
          <w:noProof/>
        </w:rPr>
        <w:t xml:space="preserve">  </w:t>
      </w:r>
      <w:r w:rsidRPr="006D6E6B">
        <w:rPr>
          <w:rStyle w:val="Hypertextovodkaz"/>
          <w:noProof/>
        </w:rPr>
        <w:t xml:space="preserve">Cíl a předmět obecně závazné vyhlášky </w:t>
      </w:r>
      <w:hyperlink w:anchor="_Toc418583266" w:history="1"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_Toc418583266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BC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D6E6B" w:rsidRPr="006D6E6B" w:rsidRDefault="006D6E6B" w:rsidP="006D6E6B">
      <w:pPr>
        <w:pStyle w:val="Obsah1"/>
        <w:rPr>
          <w:rFonts w:ascii="Calibri" w:hAnsi="Calibri"/>
          <w:noProof/>
          <w:sz w:val="22"/>
          <w:szCs w:val="22"/>
        </w:rPr>
      </w:pPr>
      <w:r w:rsidRPr="004B4C7F">
        <w:rPr>
          <w:rStyle w:val="Hypertextovodkaz"/>
          <w:noProof/>
        </w:rPr>
        <w:fldChar w:fldCharType="end"/>
      </w:r>
      <w:hyperlink w:anchor="_Toc418583267" w:history="1">
        <w:r w:rsidRPr="004B4C7F">
          <w:rPr>
            <w:rStyle w:val="Hypertextovodkaz"/>
            <w:noProof/>
          </w:rPr>
          <w:t>Čl. 2</w:t>
        </w:r>
        <w:r>
          <w:rPr>
            <w:rStyle w:val="Hypertextovodkaz"/>
            <w:noProof/>
          </w:rPr>
          <w:t xml:space="preserve">  </w:t>
        </w:r>
        <w:r w:rsidRPr="006D6E6B">
          <w:rPr>
            <w:rStyle w:val="Hypertextovodkaz"/>
            <w:noProof/>
          </w:rPr>
          <w:t>Vymezení činností, které by mohly narušit veřejný pořádek v obci nebo být v rozporu s dobrými mravy, ochranou bezpečnosti, zdraví a majetku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_Toc418583267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BC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44715" w:rsidRDefault="006D6E6B" w:rsidP="006D6E6B">
      <w:pPr>
        <w:pStyle w:val="Obsah1"/>
        <w:rPr>
          <w:rStyle w:val="Hypertextovodkaz"/>
          <w:noProof/>
        </w:rPr>
      </w:pPr>
      <w:hyperlink w:anchor="_Toc418583269" w:history="1">
        <w:r w:rsidRPr="004B4C7F">
          <w:rPr>
            <w:rStyle w:val="Hypertextovodkaz"/>
            <w:noProof/>
          </w:rPr>
          <w:t>Čl. 3</w:t>
        </w:r>
        <w:r>
          <w:rPr>
            <w:rStyle w:val="Hypertextovodkaz"/>
            <w:noProof/>
          </w:rPr>
          <w:t xml:space="preserve">  </w:t>
        </w:r>
        <w:r w:rsidRPr="006D6E6B">
          <w:rPr>
            <w:rStyle w:val="Hypertextovodkaz"/>
            <w:noProof/>
          </w:rPr>
          <w:t>Vymezení veřejných prostranství a času pro konání určených činností</w:t>
        </w:r>
        <w:r>
          <w:rPr>
            <w:noProof/>
            <w:webHidden/>
          </w:rPr>
          <w:tab/>
        </w:r>
        <w:r w:rsidR="00744715">
          <w:rPr>
            <w:noProof/>
            <w:webHidden/>
          </w:rPr>
          <w:t>2</w:t>
        </w:r>
      </w:hyperlink>
    </w:p>
    <w:p w:rsidR="006D6E6B" w:rsidRPr="006D6E6B" w:rsidRDefault="006D6E6B" w:rsidP="006D6E6B">
      <w:pPr>
        <w:pStyle w:val="Obsah1"/>
        <w:rPr>
          <w:rFonts w:ascii="Calibri" w:hAnsi="Calibri"/>
          <w:noProof/>
          <w:sz w:val="22"/>
          <w:szCs w:val="22"/>
        </w:rPr>
      </w:pPr>
      <w:hyperlink w:anchor="_Toc418583270" w:history="1"/>
      <w:hyperlink w:anchor="_Toc418583271" w:history="1">
        <w:r w:rsidRPr="004B4C7F">
          <w:rPr>
            <w:rStyle w:val="Hypertextovodkaz"/>
            <w:noProof/>
          </w:rPr>
          <w:t>Čl. 4</w:t>
        </w:r>
        <w:r>
          <w:rPr>
            <w:rStyle w:val="Hypertextovodkaz"/>
            <w:noProof/>
          </w:rPr>
          <w:t xml:space="preserve">  </w:t>
        </w:r>
        <w:r w:rsidRPr="006D6E6B">
          <w:rPr>
            <w:rStyle w:val="Hypertextovodkaz"/>
            <w:noProof/>
          </w:rPr>
          <w:t>Účinnost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_Toc418583271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BC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26574" w:rsidRPr="00130B54" w:rsidRDefault="006D6E6B" w:rsidP="006D6E6B">
      <w:pPr>
        <w:pStyle w:val="Obsah1"/>
      </w:pPr>
      <w:r>
        <w:fldChar w:fldCharType="end"/>
      </w:r>
    </w:p>
    <w:p w:rsidR="00426574" w:rsidRPr="00130B54" w:rsidRDefault="00426574" w:rsidP="007C4026">
      <w:pPr>
        <w:tabs>
          <w:tab w:val="left" w:pos="1440"/>
          <w:tab w:val="left" w:pos="5580"/>
        </w:tabs>
        <w:spacing w:line="360" w:lineRule="auto"/>
      </w:pPr>
    </w:p>
    <w:p w:rsidR="00426574" w:rsidRPr="00BE6280" w:rsidRDefault="00130B54" w:rsidP="007C4026">
      <w:pPr>
        <w:tabs>
          <w:tab w:val="left" w:pos="1440"/>
          <w:tab w:val="left" w:pos="5580"/>
        </w:tabs>
        <w:spacing w:line="360" w:lineRule="auto"/>
        <w:rPr>
          <w:b/>
          <w:u w:val="single"/>
        </w:rPr>
      </w:pPr>
      <w:r w:rsidRPr="00BE6280">
        <w:rPr>
          <w:b/>
          <w:u w:val="single"/>
        </w:rPr>
        <w:t>Přílohy:</w:t>
      </w:r>
    </w:p>
    <w:p w:rsidR="00BE6280" w:rsidRPr="00130B54" w:rsidRDefault="000C15B7" w:rsidP="006D6E6B">
      <w:pPr>
        <w:tabs>
          <w:tab w:val="left" w:pos="1440"/>
          <w:tab w:val="left" w:pos="5580"/>
        </w:tabs>
      </w:pPr>
      <w:r>
        <w:t>Příloha č. 1 Vymezení veřejných prostranství, na kterých není možno vykonávat činnosti dle č</w:t>
      </w:r>
      <w:r w:rsidR="00257E2E">
        <w:t>l</w:t>
      </w:r>
      <w:r>
        <w:t>. 2 vyhlášky</w:t>
      </w:r>
    </w:p>
    <w:tbl>
      <w:tblPr>
        <w:tblpPr w:leftFromText="142" w:rightFromText="142" w:vertAnchor="page" w:horzAnchor="margin" w:tblpXSpec="center" w:tblpY="1491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BE6280" w:rsidTr="00BE6280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E6280" w:rsidRPr="00531203" w:rsidRDefault="00BE6280" w:rsidP="00BE6280">
            <w:pPr>
              <w:pStyle w:val="Zpat"/>
              <w:spacing w:line="360" w:lineRule="auto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BE6280" w:rsidTr="00BE6280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E6280" w:rsidRPr="00531203" w:rsidRDefault="00BE6280" w:rsidP="00BE6280">
            <w:pPr>
              <w:pStyle w:val="Zpat"/>
              <w:spacing w:line="360" w:lineRule="auto"/>
              <w:jc w:val="center"/>
              <w:rPr>
                <w:color w:val="0000FF"/>
                <w:sz w:val="15"/>
                <w:szCs w:val="15"/>
              </w:rPr>
            </w:pPr>
            <w:r w:rsidRPr="00531203">
              <w:rPr>
                <w:color w:val="0000FF"/>
                <w:sz w:val="15"/>
                <w:szCs w:val="15"/>
              </w:rPr>
              <w:t xml:space="preserve">Obsahuje  </w:t>
            </w:r>
            <w:r>
              <w:rPr>
                <w:color w:val="0000FF"/>
                <w:sz w:val="15"/>
                <w:szCs w:val="15"/>
              </w:rPr>
              <w:t>2</w:t>
            </w:r>
            <w:r w:rsidRPr="00531203">
              <w:rPr>
                <w:color w:val="0000FF"/>
                <w:sz w:val="15"/>
                <w:szCs w:val="15"/>
              </w:rPr>
              <w:t xml:space="preserve"> stran textu a </w:t>
            </w:r>
            <w:r>
              <w:rPr>
                <w:color w:val="0000FF"/>
                <w:sz w:val="15"/>
                <w:szCs w:val="15"/>
              </w:rPr>
              <w:t>1</w:t>
            </w:r>
            <w:r w:rsidRPr="00531203">
              <w:rPr>
                <w:color w:val="0000FF"/>
                <w:sz w:val="15"/>
                <w:szCs w:val="15"/>
              </w:rPr>
              <w:t xml:space="preserve"> příloh</w:t>
            </w:r>
            <w:bookmarkStart w:id="5" w:name="Text7"/>
            <w:r>
              <w:rPr>
                <w:color w:val="0000FF"/>
                <w:sz w:val="15"/>
                <w:szCs w:val="15"/>
              </w:rPr>
              <w:t>u</w:t>
            </w:r>
            <w:r w:rsidRPr="00531203">
              <w:rPr>
                <w:color w:val="0000FF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1203">
              <w:rPr>
                <w:color w:val="0000FF"/>
                <w:sz w:val="15"/>
                <w:szCs w:val="15"/>
              </w:rPr>
              <w:instrText xml:space="preserve"> FORMTEXT </w:instrText>
            </w:r>
            <w:r w:rsidRPr="00531203">
              <w:rPr>
                <w:color w:val="0000FF"/>
                <w:sz w:val="15"/>
                <w:szCs w:val="15"/>
              </w:rPr>
            </w:r>
            <w:r w:rsidRPr="00531203">
              <w:rPr>
                <w:color w:val="0000FF"/>
                <w:sz w:val="15"/>
                <w:szCs w:val="15"/>
              </w:rPr>
              <w:fldChar w:fldCharType="separate"/>
            </w:r>
            <w:r w:rsidRPr="00531203">
              <w:rPr>
                <w:rFonts w:ascii="Arial Unicode MS" w:eastAsia="Arial Unicode MS" w:hAnsi="Arial Unicode MS" w:cs="Arial Unicode MS" w:hint="eastAsia"/>
                <w:noProof/>
                <w:color w:val="0000FF"/>
                <w:sz w:val="15"/>
                <w:szCs w:val="15"/>
              </w:rPr>
              <w:t> </w:t>
            </w:r>
            <w:r w:rsidRPr="00531203">
              <w:rPr>
                <w:color w:val="0000FF"/>
                <w:sz w:val="15"/>
                <w:szCs w:val="15"/>
              </w:rPr>
              <w:fldChar w:fldCharType="end"/>
            </w:r>
            <w:bookmarkEnd w:id="5"/>
            <w:r w:rsidRPr="00531203">
              <w:rPr>
                <w:color w:val="0000FF"/>
                <w:sz w:val="15"/>
                <w:szCs w:val="15"/>
              </w:rPr>
              <w:t xml:space="preserve">   </w:t>
            </w:r>
          </w:p>
          <w:p w:rsidR="00BE6280" w:rsidRDefault="00BE6280" w:rsidP="00BE6280">
            <w:pPr>
              <w:spacing w:line="360" w:lineRule="auto"/>
              <w:jc w:val="center"/>
            </w:pPr>
          </w:p>
        </w:tc>
      </w:tr>
    </w:tbl>
    <w:p w:rsidR="002E2E95" w:rsidRDefault="002E2E95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E6280" w:rsidRDefault="00BE6280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E6280" w:rsidRDefault="00BE6280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E6280" w:rsidRDefault="00AB00BD" w:rsidP="002E2E95">
      <w:pPr>
        <w:tabs>
          <w:tab w:val="left" w:pos="1440"/>
          <w:tab w:val="left" w:pos="5580"/>
        </w:tabs>
        <w:spacing w:line="360" w:lineRule="auto"/>
        <w:jc w:val="both"/>
      </w:pPr>
      <w:r>
        <w:t>Vyvěšeno:</w:t>
      </w:r>
      <w:r w:rsidR="00CA25CA">
        <w:t xml:space="preserve"> </w:t>
      </w:r>
      <w:r w:rsidR="00CA25CA">
        <w:tab/>
        <w:t>05.05.2015</w:t>
      </w:r>
    </w:p>
    <w:p w:rsidR="00AB00BD" w:rsidRDefault="00AB00BD" w:rsidP="002E2E95">
      <w:pPr>
        <w:tabs>
          <w:tab w:val="left" w:pos="1440"/>
          <w:tab w:val="left" w:pos="5580"/>
        </w:tabs>
        <w:spacing w:line="360" w:lineRule="auto"/>
        <w:jc w:val="both"/>
      </w:pPr>
      <w:r>
        <w:t>Sňato:</w:t>
      </w:r>
      <w:r w:rsidR="00CA25CA">
        <w:tab/>
      </w:r>
      <w:r w:rsidR="004C1BC9">
        <w:t>21.05.2015</w:t>
      </w:r>
    </w:p>
    <w:p w:rsidR="00BE6280" w:rsidRDefault="00BE6280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E6280" w:rsidRDefault="00BE6280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AB00BD" w:rsidRDefault="00AB00BD" w:rsidP="00AB00BD">
      <w:pPr>
        <w:tabs>
          <w:tab w:val="left" w:pos="1440"/>
          <w:tab w:val="left" w:pos="5580"/>
        </w:tabs>
        <w:jc w:val="both"/>
      </w:pPr>
    </w:p>
    <w:p w:rsidR="002E2E95" w:rsidRPr="002E2E95" w:rsidRDefault="002E2E95" w:rsidP="00AB00BD">
      <w:pPr>
        <w:tabs>
          <w:tab w:val="left" w:pos="1440"/>
          <w:tab w:val="left" w:pos="5580"/>
        </w:tabs>
        <w:jc w:val="both"/>
      </w:pPr>
      <w:r>
        <w:lastRenderedPageBreak/>
        <w:t>Zastupitels</w:t>
      </w:r>
      <w:r w:rsidR="00A17B68">
        <w:t xml:space="preserve">tvo města Hodonín usnesením č. 295 ze dne 28.4.2015 </w:t>
      </w:r>
      <w:r>
        <w:t>vydává na základě ustanovení § 10 písm. a) a ustanovení § 84 odst. 2 písm. h) zákona č. 128/2000 Sb., o obcích (obecní zřízení), ve znění pozdějších předpisů, tuto obecně závaznou vyhlášku:</w:t>
      </w:r>
    </w:p>
    <w:p w:rsidR="00442EE7" w:rsidRDefault="00442EE7" w:rsidP="00AB00B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BE6280" w:rsidRDefault="00BE6280" w:rsidP="00AB00BD">
      <w:pPr>
        <w:tabs>
          <w:tab w:val="left" w:pos="3570"/>
        </w:tabs>
        <w:jc w:val="center"/>
        <w:rPr>
          <w:b/>
        </w:rPr>
      </w:pPr>
    </w:p>
    <w:p w:rsidR="00A52306" w:rsidRPr="003B25B9" w:rsidRDefault="003910DA" w:rsidP="00AB00BD">
      <w:pPr>
        <w:pStyle w:val="Nadpis1"/>
      </w:pPr>
      <w:bookmarkStart w:id="6" w:name="_Toc418583265"/>
      <w:r w:rsidRPr="003B25B9">
        <w:t>Čl. 1</w:t>
      </w:r>
      <w:bookmarkEnd w:id="6"/>
    </w:p>
    <w:p w:rsidR="003910DA" w:rsidRPr="003B25B9" w:rsidRDefault="003910DA" w:rsidP="00AB00BD">
      <w:pPr>
        <w:pStyle w:val="Nadpis1"/>
      </w:pPr>
      <w:bookmarkStart w:id="7" w:name="_Toc418583266"/>
      <w:r w:rsidRPr="003B25B9">
        <w:t>Cíl a předmět obecně závazné vyhlášky</w:t>
      </w:r>
      <w:bookmarkEnd w:id="7"/>
    </w:p>
    <w:p w:rsidR="003910DA" w:rsidRPr="003B25B9" w:rsidRDefault="003910DA" w:rsidP="00AB00BD">
      <w:pPr>
        <w:tabs>
          <w:tab w:val="left" w:pos="3570"/>
        </w:tabs>
        <w:rPr>
          <w:b/>
        </w:rPr>
      </w:pPr>
    </w:p>
    <w:p w:rsidR="003910DA" w:rsidRDefault="00651057" w:rsidP="00AB00BD">
      <w:pPr>
        <w:tabs>
          <w:tab w:val="left" w:pos="3570"/>
        </w:tabs>
        <w:ind w:left="720"/>
        <w:jc w:val="both"/>
      </w:pPr>
      <w:r>
        <w:t xml:space="preserve">(1) </w:t>
      </w:r>
      <w:r w:rsidR="003910DA">
        <w:t>Cílem této obecně závazné vyhlášky (dále jen „vyhláška“) je vytvoření opatření směřujících k ochraně před hlukem, znečištěním a záblesky, které způsobuje užívání zábavní pyrotechniky, zabezpečení místních záležitostí jako stavu, který umožňuje pokojné soužití občanů i návštěvníků obce, vytváření přízni</w:t>
      </w:r>
      <w:r w:rsidR="00257E2E">
        <w:t>vých podmínek pro život v obci</w:t>
      </w:r>
      <w:r w:rsidR="003910DA">
        <w:t xml:space="preserve"> </w:t>
      </w:r>
      <w:r>
        <w:br/>
      </w:r>
      <w:r w:rsidR="003910DA">
        <w:t>a vytváření estetického vzhledu obce.</w:t>
      </w:r>
    </w:p>
    <w:p w:rsidR="003910DA" w:rsidRDefault="003910DA" w:rsidP="00AB00BD">
      <w:pPr>
        <w:tabs>
          <w:tab w:val="left" w:pos="3570"/>
        </w:tabs>
        <w:jc w:val="both"/>
      </w:pPr>
    </w:p>
    <w:p w:rsidR="003910DA" w:rsidRDefault="00651057" w:rsidP="00AB00BD">
      <w:pPr>
        <w:tabs>
          <w:tab w:val="left" w:pos="3570"/>
        </w:tabs>
        <w:ind w:left="720"/>
        <w:jc w:val="both"/>
      </w:pPr>
      <w:r>
        <w:t xml:space="preserve">(2) </w:t>
      </w:r>
      <w:r w:rsidR="003910DA">
        <w:t xml:space="preserve">Předmětem této vyhlášky je regulace činností, které by mohly narušit veřejný pořádek v obci nebo být v rozporu s dobrými mravy, ochranou zdraví, a směřující k ochraně </w:t>
      </w:r>
      <w:r w:rsidR="00185808">
        <w:t>před následnými škodam</w:t>
      </w:r>
      <w:r w:rsidR="003910DA">
        <w:t xml:space="preserve">i a újmami působenými narušováním veřejného pořádku, na majetku, jako veřejném statku, jehož ochrana je ve veřejném zájmu, v zájmu </w:t>
      </w:r>
      <w:r>
        <w:t xml:space="preserve">chráněném obcí jako </w:t>
      </w:r>
      <w:r w:rsidR="003910DA">
        <w:t>územním samosprávným celkem</w:t>
      </w:r>
      <w:r w:rsidR="00185808">
        <w:t>.</w:t>
      </w:r>
    </w:p>
    <w:p w:rsidR="00185808" w:rsidRDefault="00185808" w:rsidP="00AB00BD">
      <w:pPr>
        <w:tabs>
          <w:tab w:val="left" w:pos="3570"/>
        </w:tabs>
      </w:pPr>
    </w:p>
    <w:p w:rsidR="00185808" w:rsidRPr="003B25B9" w:rsidRDefault="00185808" w:rsidP="00AB00BD">
      <w:pPr>
        <w:pStyle w:val="Nadpis1"/>
      </w:pPr>
      <w:bookmarkStart w:id="8" w:name="_Toc418583267"/>
      <w:r w:rsidRPr="003B25B9">
        <w:t>Čl. 2</w:t>
      </w:r>
      <w:bookmarkEnd w:id="8"/>
    </w:p>
    <w:p w:rsidR="00185808" w:rsidRPr="003B25B9" w:rsidRDefault="00185808" w:rsidP="00AB00BD">
      <w:pPr>
        <w:pStyle w:val="Nadpis1"/>
      </w:pPr>
      <w:bookmarkStart w:id="9" w:name="_Toc418583268"/>
      <w:r w:rsidRPr="003B25B9">
        <w:t>Vymezení činností, které by mohly narušit veřejný pořádek v obci nebo být v rozporu s dobrými mravy, ochranou bezpečnosti, zdraví a majetku</w:t>
      </w:r>
      <w:bookmarkEnd w:id="9"/>
    </w:p>
    <w:p w:rsidR="00185808" w:rsidRDefault="00185808" w:rsidP="00AB00BD">
      <w:pPr>
        <w:tabs>
          <w:tab w:val="left" w:pos="3570"/>
        </w:tabs>
        <w:jc w:val="center"/>
      </w:pPr>
    </w:p>
    <w:p w:rsidR="00185808" w:rsidRDefault="00185808" w:rsidP="00AB00BD">
      <w:pPr>
        <w:tabs>
          <w:tab w:val="left" w:pos="3570"/>
        </w:tabs>
      </w:pPr>
      <w:r>
        <w:t>Činností definovanou jinými právními předpisy, která by mohla narušit veřejný pořádek v obci nebo být v rozporu s dobrými mravy, ochranou bezpečnosti, zdraví a majetku, je:</w:t>
      </w:r>
    </w:p>
    <w:p w:rsidR="00651057" w:rsidRDefault="00651057" w:rsidP="00AB00BD">
      <w:pPr>
        <w:tabs>
          <w:tab w:val="left" w:pos="3570"/>
        </w:tabs>
      </w:pPr>
    </w:p>
    <w:p w:rsidR="00185808" w:rsidRDefault="00651057" w:rsidP="00AB00BD">
      <w:pPr>
        <w:tabs>
          <w:tab w:val="left" w:pos="3570"/>
        </w:tabs>
        <w:ind w:left="720"/>
      </w:pPr>
      <w:r>
        <w:t xml:space="preserve">      a) </w:t>
      </w:r>
      <w:r w:rsidR="00185808">
        <w:t>užívání a provozování</w:t>
      </w:r>
      <w:r w:rsidR="00257E2E">
        <w:t xml:space="preserve"> zábavní</w:t>
      </w:r>
      <w:r w:rsidR="00185808">
        <w:t xml:space="preserve"> pyrotechniky,</w:t>
      </w:r>
    </w:p>
    <w:p w:rsidR="00185808" w:rsidRDefault="00651057" w:rsidP="00AB00BD">
      <w:pPr>
        <w:tabs>
          <w:tab w:val="left" w:pos="3570"/>
        </w:tabs>
        <w:ind w:left="720"/>
      </w:pPr>
      <w:r>
        <w:t xml:space="preserve">      b) </w:t>
      </w:r>
      <w:r w:rsidR="00185808">
        <w:t>provádění pyrotechnických efektů,</w:t>
      </w:r>
    </w:p>
    <w:p w:rsidR="00185808" w:rsidRDefault="00651057" w:rsidP="00AB00BD">
      <w:pPr>
        <w:tabs>
          <w:tab w:val="left" w:pos="3570"/>
        </w:tabs>
        <w:ind w:left="720"/>
      </w:pPr>
      <w:r>
        <w:t xml:space="preserve">      c) </w:t>
      </w:r>
      <w:r w:rsidR="00185808">
        <w:t>odpalování ohňostrojů</w:t>
      </w:r>
    </w:p>
    <w:p w:rsidR="00185808" w:rsidRDefault="00185808" w:rsidP="00AB00BD">
      <w:pPr>
        <w:tabs>
          <w:tab w:val="left" w:pos="3570"/>
        </w:tabs>
      </w:pPr>
    </w:p>
    <w:p w:rsidR="00BE6280" w:rsidRDefault="00BE6280" w:rsidP="00AB00BD">
      <w:pPr>
        <w:tabs>
          <w:tab w:val="left" w:pos="3570"/>
        </w:tabs>
        <w:jc w:val="center"/>
        <w:rPr>
          <w:b/>
        </w:rPr>
      </w:pPr>
    </w:p>
    <w:p w:rsidR="00185808" w:rsidRPr="003B25B9" w:rsidRDefault="00185808" w:rsidP="00AB00BD">
      <w:pPr>
        <w:pStyle w:val="Nadpis1"/>
      </w:pPr>
      <w:bookmarkStart w:id="10" w:name="_Toc418583269"/>
      <w:r w:rsidRPr="003B25B9">
        <w:t>Čl. 3</w:t>
      </w:r>
      <w:bookmarkEnd w:id="10"/>
    </w:p>
    <w:p w:rsidR="009D6C6B" w:rsidRDefault="00185808" w:rsidP="00AB00BD">
      <w:pPr>
        <w:pStyle w:val="Nadpis1"/>
      </w:pPr>
      <w:bookmarkStart w:id="11" w:name="_Toc418583270"/>
      <w:r w:rsidRPr="003B25B9">
        <w:t>Vymezení veřejných prostranství a času pro konání určených činností</w:t>
      </w:r>
      <w:bookmarkEnd w:id="11"/>
    </w:p>
    <w:p w:rsidR="00BE6280" w:rsidRPr="00BE6280" w:rsidRDefault="00BE6280" w:rsidP="00AB00BD"/>
    <w:p w:rsidR="009D6C6B" w:rsidRPr="009D6C6B" w:rsidRDefault="009D6C6B" w:rsidP="00AB00BD">
      <w:pPr>
        <w:tabs>
          <w:tab w:val="left" w:pos="3570"/>
        </w:tabs>
        <w:ind w:left="720"/>
        <w:jc w:val="both"/>
        <w:rPr>
          <w:b/>
        </w:rPr>
      </w:pPr>
      <w:r>
        <w:t xml:space="preserve">(1) </w:t>
      </w:r>
      <w:r w:rsidR="00185808">
        <w:t>Činnosti vymezené v č</w:t>
      </w:r>
      <w:r>
        <w:t>l</w:t>
      </w:r>
      <w:r w:rsidR="00185808">
        <w:t>. 2 je možno vykonávat pouze mimo veřejná prostranství nacházející se na území města Hodonína, která jsou vymezena v příloze č. 1 této vyhlášky.</w:t>
      </w:r>
    </w:p>
    <w:p w:rsidR="009D6C6B" w:rsidRDefault="009D6C6B" w:rsidP="00AB00BD">
      <w:pPr>
        <w:tabs>
          <w:tab w:val="left" w:pos="3570"/>
        </w:tabs>
        <w:ind w:left="720"/>
        <w:jc w:val="both"/>
      </w:pPr>
      <w:r>
        <w:t xml:space="preserve">(2) </w:t>
      </w:r>
      <w:r w:rsidR="00185808">
        <w:t>Městský úřad Hodonín může udělit výjimku z aplikace této vyhlášky a stanovit příslušné podmínky na základě žádosti.</w:t>
      </w:r>
    </w:p>
    <w:p w:rsidR="00185808" w:rsidRDefault="00185808" w:rsidP="00AB00BD">
      <w:pPr>
        <w:tabs>
          <w:tab w:val="left" w:pos="3570"/>
        </w:tabs>
        <w:ind w:left="720"/>
        <w:jc w:val="both"/>
      </w:pPr>
      <w:r>
        <w:t>(3)</w:t>
      </w:r>
      <w:r w:rsidR="003B25B9">
        <w:t xml:space="preserve"> Žádost musí obsahovat:</w:t>
      </w:r>
    </w:p>
    <w:p w:rsidR="003B25B9" w:rsidRDefault="009D6C6B" w:rsidP="00AB00BD">
      <w:pPr>
        <w:tabs>
          <w:tab w:val="left" w:pos="3570"/>
        </w:tabs>
        <w:ind w:left="720"/>
        <w:jc w:val="both"/>
      </w:pPr>
      <w:r>
        <w:t xml:space="preserve">     a) </w:t>
      </w:r>
      <w:r w:rsidR="003B25B9">
        <w:t>jméno, příjmení nebo název, trvalý pobyt nebo sídlo pořadatele akce, identifikační</w:t>
      </w:r>
      <w:r>
        <w:br/>
      </w:r>
      <w:r w:rsidR="003B25B9">
        <w:t xml:space="preserve"> </w:t>
      </w:r>
      <w:r>
        <w:t xml:space="preserve">         </w:t>
      </w:r>
      <w:r w:rsidR="003B25B9">
        <w:t>číslo nebo číslo rodné (pouze jedná-li se o fyzickou osobu podnikající pod rodným</w:t>
      </w:r>
      <w:r>
        <w:br/>
        <w:t xml:space="preserve">        </w:t>
      </w:r>
      <w:r w:rsidR="003B25B9">
        <w:t xml:space="preserve"> </w:t>
      </w:r>
      <w:r>
        <w:t xml:space="preserve"> </w:t>
      </w:r>
      <w:r w:rsidR="003B25B9">
        <w:t>číslem)</w:t>
      </w:r>
    </w:p>
    <w:p w:rsidR="009D6C6B" w:rsidRDefault="009D6C6B" w:rsidP="00AB00BD">
      <w:pPr>
        <w:tabs>
          <w:tab w:val="left" w:pos="3570"/>
        </w:tabs>
        <w:ind w:firstLine="708"/>
        <w:jc w:val="both"/>
      </w:pPr>
      <w:r>
        <w:t xml:space="preserve">     b) </w:t>
      </w:r>
      <w:r w:rsidR="003B25B9">
        <w:t>označení druhu akce, datum konání, počátek, konec a místo konání,</w:t>
      </w:r>
    </w:p>
    <w:p w:rsidR="009D6C6B" w:rsidRDefault="009D6C6B" w:rsidP="00AB00BD">
      <w:pPr>
        <w:tabs>
          <w:tab w:val="left" w:pos="3570"/>
        </w:tabs>
        <w:ind w:firstLine="708"/>
        <w:jc w:val="both"/>
      </w:pPr>
      <w:r>
        <w:lastRenderedPageBreak/>
        <w:t xml:space="preserve">     </w:t>
      </w:r>
      <w:r w:rsidR="003B25B9">
        <w:t>c) předpokládaný poč</w:t>
      </w:r>
      <w:r>
        <w:t>et osob, které se akce zúčastní</w:t>
      </w:r>
    </w:p>
    <w:p w:rsidR="003B25B9" w:rsidRDefault="009D6C6B" w:rsidP="00AB00BD">
      <w:pPr>
        <w:tabs>
          <w:tab w:val="left" w:pos="3570"/>
        </w:tabs>
        <w:ind w:firstLine="708"/>
      </w:pPr>
      <w:r>
        <w:t xml:space="preserve">     </w:t>
      </w:r>
      <w:r w:rsidR="007C4026">
        <w:t xml:space="preserve">d) </w:t>
      </w:r>
      <w:r w:rsidR="003B25B9">
        <w:t xml:space="preserve">počet členů pořadatelské služby (člen pořadatelské služby musí být přítomen </w:t>
      </w:r>
      <w:r w:rsidR="007C4026">
        <w:br/>
        <w:t xml:space="preserve">                      </w:t>
      </w:r>
      <w:r w:rsidR="003B25B9">
        <w:t>v průběhu konání celé akce a označen viditelným nápisem „Pořadatelská služba“).</w:t>
      </w:r>
    </w:p>
    <w:p w:rsidR="009D6C6B" w:rsidRDefault="009D6C6B" w:rsidP="00AB00BD">
      <w:pPr>
        <w:tabs>
          <w:tab w:val="left" w:pos="3570"/>
        </w:tabs>
        <w:jc w:val="both"/>
      </w:pPr>
    </w:p>
    <w:p w:rsidR="003B25B9" w:rsidRDefault="003B25B9" w:rsidP="00AB00BD">
      <w:pPr>
        <w:tabs>
          <w:tab w:val="left" w:pos="3570"/>
        </w:tabs>
        <w:ind w:left="720"/>
        <w:jc w:val="both"/>
      </w:pPr>
      <w:r>
        <w:t>(4) Tato vyhláška se nevztahuje na činnosti vymezené v čl. 2, pokud jsou prováděny:</w:t>
      </w:r>
    </w:p>
    <w:p w:rsidR="007C4026" w:rsidRDefault="007C4026" w:rsidP="00AB00BD">
      <w:pPr>
        <w:tabs>
          <w:tab w:val="left" w:pos="3570"/>
        </w:tabs>
        <w:jc w:val="both"/>
      </w:pPr>
      <w:r>
        <w:t xml:space="preserve">                </w:t>
      </w:r>
    </w:p>
    <w:p w:rsidR="003B25B9" w:rsidRDefault="007C4026" w:rsidP="00AB00BD">
      <w:pPr>
        <w:tabs>
          <w:tab w:val="left" w:pos="3570"/>
        </w:tabs>
        <w:jc w:val="both"/>
      </w:pPr>
      <w:r>
        <w:t xml:space="preserve">                </w:t>
      </w:r>
      <w:r w:rsidR="003B25B9">
        <w:t>a) městem Hodonínem a jeho příspěvkovými organizacemi nebo</w:t>
      </w:r>
    </w:p>
    <w:p w:rsidR="003B25B9" w:rsidRDefault="007C4026" w:rsidP="00AB00BD">
      <w:pPr>
        <w:tabs>
          <w:tab w:val="left" w:pos="3570"/>
        </w:tabs>
        <w:jc w:val="both"/>
      </w:pPr>
      <w:r>
        <w:t xml:space="preserve">                </w:t>
      </w:r>
      <w:r w:rsidR="003B25B9">
        <w:t>b) dne 31.12. a dne 1.1. kalendářního roku</w:t>
      </w:r>
    </w:p>
    <w:p w:rsidR="003B25B9" w:rsidRDefault="003B25B9" w:rsidP="00AB00BD">
      <w:pPr>
        <w:tabs>
          <w:tab w:val="left" w:pos="3570"/>
        </w:tabs>
      </w:pPr>
    </w:p>
    <w:p w:rsidR="003B25B9" w:rsidRPr="003B25B9" w:rsidRDefault="003B25B9" w:rsidP="00AB00BD">
      <w:pPr>
        <w:pStyle w:val="Nadpis1"/>
      </w:pPr>
      <w:bookmarkStart w:id="12" w:name="_Toc418583271"/>
      <w:r w:rsidRPr="003B25B9">
        <w:t>Čl. 4</w:t>
      </w:r>
      <w:bookmarkEnd w:id="12"/>
    </w:p>
    <w:p w:rsidR="003B25B9" w:rsidRDefault="003B25B9" w:rsidP="00AB00BD">
      <w:pPr>
        <w:pStyle w:val="Nadpis1"/>
      </w:pPr>
      <w:bookmarkStart w:id="13" w:name="_Toc418583272"/>
      <w:r w:rsidRPr="003B25B9">
        <w:t>Účinnost</w:t>
      </w:r>
      <w:bookmarkEnd w:id="13"/>
    </w:p>
    <w:p w:rsidR="003B25B9" w:rsidRDefault="003B25B9" w:rsidP="00AB00BD">
      <w:pPr>
        <w:tabs>
          <w:tab w:val="left" w:pos="3570"/>
        </w:tabs>
      </w:pPr>
    </w:p>
    <w:p w:rsidR="003B25B9" w:rsidRDefault="003B25B9" w:rsidP="00AB00BD">
      <w:pPr>
        <w:tabs>
          <w:tab w:val="left" w:pos="3570"/>
        </w:tabs>
      </w:pPr>
      <w:r>
        <w:t>Tato vyhláška nabývá účinnosti patnáctým dnem po jejím vyhlášení.</w:t>
      </w:r>
    </w:p>
    <w:p w:rsidR="003B25B9" w:rsidRDefault="003B25B9" w:rsidP="00AB00BD">
      <w:pPr>
        <w:tabs>
          <w:tab w:val="left" w:pos="3570"/>
        </w:tabs>
      </w:pPr>
    </w:p>
    <w:p w:rsidR="003B25B9" w:rsidRDefault="003B25B9" w:rsidP="00AB00BD">
      <w:pPr>
        <w:tabs>
          <w:tab w:val="left" w:pos="3570"/>
        </w:tabs>
      </w:pPr>
    </w:p>
    <w:p w:rsidR="003B25B9" w:rsidRDefault="003B25B9" w:rsidP="00AB00BD">
      <w:pPr>
        <w:tabs>
          <w:tab w:val="left" w:pos="3570"/>
        </w:tabs>
      </w:pPr>
    </w:p>
    <w:p w:rsidR="003B25B9" w:rsidRDefault="003B25B9" w:rsidP="00AB00BD">
      <w:pPr>
        <w:tabs>
          <w:tab w:val="left" w:pos="3570"/>
        </w:tabs>
      </w:pPr>
    </w:p>
    <w:p w:rsidR="007C4026" w:rsidRDefault="007C4026" w:rsidP="00AB00BD">
      <w:pPr>
        <w:tabs>
          <w:tab w:val="left" w:pos="3570"/>
        </w:tabs>
      </w:pPr>
    </w:p>
    <w:p w:rsidR="003B25B9" w:rsidRDefault="003B25B9" w:rsidP="00AB00BD">
      <w:pPr>
        <w:tabs>
          <w:tab w:val="left" w:pos="3570"/>
        </w:tabs>
      </w:pPr>
      <w:r>
        <w:t>Ing. arch. Milana Grauová</w:t>
      </w:r>
      <w:r>
        <w:tab/>
      </w:r>
      <w:r>
        <w:tab/>
      </w:r>
      <w:r>
        <w:tab/>
      </w:r>
      <w:r w:rsidR="00257E2E">
        <w:t xml:space="preserve">          </w:t>
      </w:r>
      <w:r>
        <w:t>JUDr. Vítězslav Krabička</w:t>
      </w:r>
    </w:p>
    <w:p w:rsidR="003B25B9" w:rsidRDefault="003B25B9" w:rsidP="00AB00BD">
      <w:pPr>
        <w:tabs>
          <w:tab w:val="left" w:pos="3570"/>
        </w:tabs>
      </w:pPr>
    </w:p>
    <w:p w:rsidR="00A52306" w:rsidRPr="001710A3" w:rsidRDefault="003B25B9" w:rsidP="00AB00BD">
      <w:pPr>
        <w:tabs>
          <w:tab w:val="left" w:pos="5610"/>
        </w:tabs>
      </w:pPr>
      <w:r>
        <w:t>starostka města</w:t>
      </w:r>
      <w:r>
        <w:tab/>
        <w:t>místostarosta města</w:t>
      </w:r>
    </w:p>
    <w:sectPr w:rsidR="00A52306" w:rsidRPr="001710A3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CDE" w:rsidRDefault="002F7CDE">
      <w:r>
        <w:separator/>
      </w:r>
    </w:p>
  </w:endnote>
  <w:endnote w:type="continuationSeparator" w:id="0">
    <w:p w:rsidR="002F7CDE" w:rsidRDefault="002F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CDE" w:rsidRDefault="002F7CDE">
      <w:r>
        <w:separator/>
      </w:r>
    </w:p>
  </w:footnote>
  <w:footnote w:type="continuationSeparator" w:id="0">
    <w:p w:rsidR="002F7CDE" w:rsidRDefault="002F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82453"/>
    <w:multiLevelType w:val="hybridMultilevel"/>
    <w:tmpl w:val="971A253A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25CCE"/>
    <w:multiLevelType w:val="hybridMultilevel"/>
    <w:tmpl w:val="0C383EF8"/>
    <w:lvl w:ilvl="0" w:tplc="B096DF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A6E56"/>
    <w:multiLevelType w:val="hybridMultilevel"/>
    <w:tmpl w:val="20467A78"/>
    <w:lvl w:ilvl="0" w:tplc="21D2E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1033A"/>
    <w:multiLevelType w:val="hybridMultilevel"/>
    <w:tmpl w:val="11FAF264"/>
    <w:lvl w:ilvl="0" w:tplc="C1B486F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1F5E54"/>
    <w:multiLevelType w:val="hybridMultilevel"/>
    <w:tmpl w:val="7E1C55D8"/>
    <w:lvl w:ilvl="0" w:tplc="D9DA11A4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AED61CD"/>
    <w:multiLevelType w:val="hybridMultilevel"/>
    <w:tmpl w:val="73C82826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33183"/>
    <w:multiLevelType w:val="hybridMultilevel"/>
    <w:tmpl w:val="B038CFF8"/>
    <w:lvl w:ilvl="0" w:tplc="FA66D7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F754E"/>
    <w:multiLevelType w:val="hybridMultilevel"/>
    <w:tmpl w:val="93443498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6514F"/>
    <w:multiLevelType w:val="hybridMultilevel"/>
    <w:tmpl w:val="0F4C5B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76B1B"/>
    <w:multiLevelType w:val="hybridMultilevel"/>
    <w:tmpl w:val="1876E412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A55A6"/>
    <w:multiLevelType w:val="hybridMultilevel"/>
    <w:tmpl w:val="D402FBEE"/>
    <w:lvl w:ilvl="0" w:tplc="A0160ED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A142E"/>
    <w:multiLevelType w:val="hybridMultilevel"/>
    <w:tmpl w:val="B73E6A30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02539"/>
    <w:multiLevelType w:val="hybridMultilevel"/>
    <w:tmpl w:val="0E682EC2"/>
    <w:lvl w:ilvl="0" w:tplc="3EDA8D80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529EF"/>
    <w:multiLevelType w:val="hybridMultilevel"/>
    <w:tmpl w:val="A42E28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42913"/>
    <w:multiLevelType w:val="hybridMultilevel"/>
    <w:tmpl w:val="669A9AF0"/>
    <w:lvl w:ilvl="0" w:tplc="780AB8B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143D7"/>
    <w:multiLevelType w:val="hybridMultilevel"/>
    <w:tmpl w:val="D5F6E0D2"/>
    <w:lvl w:ilvl="0" w:tplc="F6B0796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389A2FB4"/>
    <w:multiLevelType w:val="hybridMultilevel"/>
    <w:tmpl w:val="681EE29A"/>
    <w:lvl w:ilvl="0" w:tplc="041AD1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1B07F4"/>
    <w:multiLevelType w:val="hybridMultilevel"/>
    <w:tmpl w:val="CE367742"/>
    <w:lvl w:ilvl="0" w:tplc="22F8D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22158"/>
    <w:multiLevelType w:val="hybridMultilevel"/>
    <w:tmpl w:val="898662C6"/>
    <w:lvl w:ilvl="0" w:tplc="BDCE01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1B4F"/>
    <w:multiLevelType w:val="hybridMultilevel"/>
    <w:tmpl w:val="38AEF740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40D7C"/>
    <w:multiLevelType w:val="hybridMultilevel"/>
    <w:tmpl w:val="57FE0A00"/>
    <w:lvl w:ilvl="0" w:tplc="7FECF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52BED"/>
    <w:multiLevelType w:val="hybridMultilevel"/>
    <w:tmpl w:val="02CC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25AAC"/>
    <w:multiLevelType w:val="hybridMultilevel"/>
    <w:tmpl w:val="9CB8CF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42B04"/>
    <w:multiLevelType w:val="hybridMultilevel"/>
    <w:tmpl w:val="92FEB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DC35648"/>
    <w:multiLevelType w:val="hybridMultilevel"/>
    <w:tmpl w:val="A45031F8"/>
    <w:lvl w:ilvl="0" w:tplc="1F34962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C40B4"/>
    <w:multiLevelType w:val="hybridMultilevel"/>
    <w:tmpl w:val="837474E8"/>
    <w:lvl w:ilvl="0" w:tplc="2810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D281F"/>
    <w:multiLevelType w:val="hybridMultilevel"/>
    <w:tmpl w:val="CD68C7D8"/>
    <w:lvl w:ilvl="0" w:tplc="95F08A7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CC3535F"/>
    <w:multiLevelType w:val="hybridMultilevel"/>
    <w:tmpl w:val="44CC9D54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F7944"/>
    <w:multiLevelType w:val="hybridMultilevel"/>
    <w:tmpl w:val="CA62B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76BED"/>
    <w:multiLevelType w:val="hybridMultilevel"/>
    <w:tmpl w:val="5BE277BE"/>
    <w:lvl w:ilvl="0" w:tplc="D4347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C59B0"/>
    <w:multiLevelType w:val="hybridMultilevel"/>
    <w:tmpl w:val="2B560930"/>
    <w:lvl w:ilvl="0" w:tplc="95F08A7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5"/>
  </w:num>
  <w:num w:numId="12">
    <w:abstractNumId w:val="39"/>
  </w:num>
  <w:num w:numId="13">
    <w:abstractNumId w:val="26"/>
  </w:num>
  <w:num w:numId="14">
    <w:abstractNumId w:val="34"/>
  </w:num>
  <w:num w:numId="15">
    <w:abstractNumId w:val="20"/>
  </w:num>
  <w:num w:numId="16">
    <w:abstractNumId w:val="29"/>
  </w:num>
  <w:num w:numId="17">
    <w:abstractNumId w:val="24"/>
  </w:num>
  <w:num w:numId="18">
    <w:abstractNumId w:val="37"/>
  </w:num>
  <w:num w:numId="19">
    <w:abstractNumId w:val="12"/>
  </w:num>
  <w:num w:numId="20">
    <w:abstractNumId w:val="36"/>
  </w:num>
  <w:num w:numId="21">
    <w:abstractNumId w:val="41"/>
  </w:num>
  <w:num w:numId="22">
    <w:abstractNumId w:val="28"/>
  </w:num>
  <w:num w:numId="23">
    <w:abstractNumId w:val="31"/>
  </w:num>
  <w:num w:numId="24">
    <w:abstractNumId w:val="11"/>
  </w:num>
  <w:num w:numId="25">
    <w:abstractNumId w:val="19"/>
  </w:num>
  <w:num w:numId="26">
    <w:abstractNumId w:val="40"/>
  </w:num>
  <w:num w:numId="27">
    <w:abstractNumId w:val="17"/>
  </w:num>
  <w:num w:numId="28">
    <w:abstractNumId w:val="13"/>
  </w:num>
  <w:num w:numId="29">
    <w:abstractNumId w:val="25"/>
  </w:num>
  <w:num w:numId="30">
    <w:abstractNumId w:val="27"/>
  </w:num>
  <w:num w:numId="31">
    <w:abstractNumId w:val="33"/>
  </w:num>
  <w:num w:numId="32">
    <w:abstractNumId w:val="23"/>
  </w:num>
  <w:num w:numId="33">
    <w:abstractNumId w:val="42"/>
  </w:num>
  <w:num w:numId="34">
    <w:abstractNumId w:val="15"/>
  </w:num>
  <w:num w:numId="35">
    <w:abstractNumId w:val="30"/>
  </w:num>
  <w:num w:numId="36">
    <w:abstractNumId w:val="22"/>
  </w:num>
  <w:num w:numId="37">
    <w:abstractNumId w:val="14"/>
  </w:num>
  <w:num w:numId="38">
    <w:abstractNumId w:val="43"/>
  </w:num>
  <w:num w:numId="39">
    <w:abstractNumId w:val="38"/>
  </w:num>
  <w:num w:numId="40">
    <w:abstractNumId w:val="16"/>
  </w:num>
  <w:num w:numId="41">
    <w:abstractNumId w:val="21"/>
  </w:num>
  <w:num w:numId="42">
    <w:abstractNumId w:val="18"/>
  </w:num>
  <w:num w:numId="43">
    <w:abstractNumId w:val="3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40827"/>
    <w:rsid w:val="0007656B"/>
    <w:rsid w:val="0008020D"/>
    <w:rsid w:val="00093362"/>
    <w:rsid w:val="000C15B7"/>
    <w:rsid w:val="000C7C1E"/>
    <w:rsid w:val="000D0536"/>
    <w:rsid w:val="000D0BBC"/>
    <w:rsid w:val="0012004B"/>
    <w:rsid w:val="001248D9"/>
    <w:rsid w:val="00130B54"/>
    <w:rsid w:val="001710A3"/>
    <w:rsid w:val="00171D2B"/>
    <w:rsid w:val="00185808"/>
    <w:rsid w:val="00194E2F"/>
    <w:rsid w:val="001B0143"/>
    <w:rsid w:val="001E45E3"/>
    <w:rsid w:val="0020587D"/>
    <w:rsid w:val="00211005"/>
    <w:rsid w:val="0024682D"/>
    <w:rsid w:val="00247408"/>
    <w:rsid w:val="00257E2E"/>
    <w:rsid w:val="00260FF8"/>
    <w:rsid w:val="002868E4"/>
    <w:rsid w:val="00292D02"/>
    <w:rsid w:val="002B700D"/>
    <w:rsid w:val="002E1EAB"/>
    <w:rsid w:val="002E2E95"/>
    <w:rsid w:val="002F1966"/>
    <w:rsid w:val="002F7CDE"/>
    <w:rsid w:val="00304DDE"/>
    <w:rsid w:val="00353D84"/>
    <w:rsid w:val="003858B7"/>
    <w:rsid w:val="00386A17"/>
    <w:rsid w:val="003910DA"/>
    <w:rsid w:val="003A63F3"/>
    <w:rsid w:val="003B25B9"/>
    <w:rsid w:val="004114A2"/>
    <w:rsid w:val="00416A00"/>
    <w:rsid w:val="00426574"/>
    <w:rsid w:val="00442EE7"/>
    <w:rsid w:val="004579C1"/>
    <w:rsid w:val="0048153F"/>
    <w:rsid w:val="004948D0"/>
    <w:rsid w:val="004C1BC9"/>
    <w:rsid w:val="004E63FA"/>
    <w:rsid w:val="00504472"/>
    <w:rsid w:val="005233C1"/>
    <w:rsid w:val="00531203"/>
    <w:rsid w:val="00535761"/>
    <w:rsid w:val="00536200"/>
    <w:rsid w:val="005417A1"/>
    <w:rsid w:val="00544200"/>
    <w:rsid w:val="0054740C"/>
    <w:rsid w:val="00586897"/>
    <w:rsid w:val="005A2EAC"/>
    <w:rsid w:val="005C404D"/>
    <w:rsid w:val="005F32A4"/>
    <w:rsid w:val="00600DDA"/>
    <w:rsid w:val="00604393"/>
    <w:rsid w:val="00623F1A"/>
    <w:rsid w:val="00651057"/>
    <w:rsid w:val="00654C77"/>
    <w:rsid w:val="00656D8C"/>
    <w:rsid w:val="00676574"/>
    <w:rsid w:val="006775BF"/>
    <w:rsid w:val="006A14F6"/>
    <w:rsid w:val="006A40F4"/>
    <w:rsid w:val="006C4511"/>
    <w:rsid w:val="006D6E6B"/>
    <w:rsid w:val="006E118D"/>
    <w:rsid w:val="006E6284"/>
    <w:rsid w:val="006E642E"/>
    <w:rsid w:val="006F120E"/>
    <w:rsid w:val="006F5164"/>
    <w:rsid w:val="00704796"/>
    <w:rsid w:val="00715AF7"/>
    <w:rsid w:val="00726C92"/>
    <w:rsid w:val="00744715"/>
    <w:rsid w:val="00763AA4"/>
    <w:rsid w:val="0077399F"/>
    <w:rsid w:val="007C4026"/>
    <w:rsid w:val="00802E5F"/>
    <w:rsid w:val="0081037C"/>
    <w:rsid w:val="00820EE0"/>
    <w:rsid w:val="0087516A"/>
    <w:rsid w:val="00877377"/>
    <w:rsid w:val="008826B2"/>
    <w:rsid w:val="008B04AE"/>
    <w:rsid w:val="008F7BC7"/>
    <w:rsid w:val="009375C4"/>
    <w:rsid w:val="00940166"/>
    <w:rsid w:val="00940A58"/>
    <w:rsid w:val="00942716"/>
    <w:rsid w:val="009450EA"/>
    <w:rsid w:val="00947BA9"/>
    <w:rsid w:val="00971251"/>
    <w:rsid w:val="009B4162"/>
    <w:rsid w:val="009D6C6B"/>
    <w:rsid w:val="009F15DB"/>
    <w:rsid w:val="00A101B5"/>
    <w:rsid w:val="00A17B68"/>
    <w:rsid w:val="00A22920"/>
    <w:rsid w:val="00A27822"/>
    <w:rsid w:val="00A52306"/>
    <w:rsid w:val="00A56F0A"/>
    <w:rsid w:val="00A9207E"/>
    <w:rsid w:val="00A95C8E"/>
    <w:rsid w:val="00AB00BD"/>
    <w:rsid w:val="00AD1E84"/>
    <w:rsid w:val="00AE7A52"/>
    <w:rsid w:val="00AF4754"/>
    <w:rsid w:val="00B133AC"/>
    <w:rsid w:val="00B1505D"/>
    <w:rsid w:val="00B32555"/>
    <w:rsid w:val="00B72B7D"/>
    <w:rsid w:val="00B84F4D"/>
    <w:rsid w:val="00B85952"/>
    <w:rsid w:val="00B928BA"/>
    <w:rsid w:val="00BD6D8D"/>
    <w:rsid w:val="00BE6280"/>
    <w:rsid w:val="00C03510"/>
    <w:rsid w:val="00C1215D"/>
    <w:rsid w:val="00C21943"/>
    <w:rsid w:val="00C43C01"/>
    <w:rsid w:val="00C60F0E"/>
    <w:rsid w:val="00C7037D"/>
    <w:rsid w:val="00C7398E"/>
    <w:rsid w:val="00C740C6"/>
    <w:rsid w:val="00CA25CA"/>
    <w:rsid w:val="00CD1EF6"/>
    <w:rsid w:val="00D14A94"/>
    <w:rsid w:val="00D2566E"/>
    <w:rsid w:val="00D33FD4"/>
    <w:rsid w:val="00D37E80"/>
    <w:rsid w:val="00D61177"/>
    <w:rsid w:val="00D77F98"/>
    <w:rsid w:val="00DD1710"/>
    <w:rsid w:val="00E443C6"/>
    <w:rsid w:val="00E83D55"/>
    <w:rsid w:val="00EA13EA"/>
    <w:rsid w:val="00EF14DE"/>
    <w:rsid w:val="00F239E1"/>
    <w:rsid w:val="00F23F50"/>
    <w:rsid w:val="00F30F0F"/>
    <w:rsid w:val="00F87DE7"/>
    <w:rsid w:val="00FA055C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C81F45-1043-4694-9F9A-6211339A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6D6E6B"/>
    <w:pPr>
      <w:tabs>
        <w:tab w:val="right" w:leader="dot" w:pos="9628"/>
      </w:tabs>
      <w:ind w:left="567" w:hanging="567"/>
    </w:pPr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paragraph" w:styleId="Nadpisobsahu">
    <w:name w:val="TOC Heading"/>
    <w:basedOn w:val="Nadpis1"/>
    <w:next w:val="Normln"/>
    <w:uiPriority w:val="39"/>
    <w:unhideWhenUsed/>
    <w:qFormat/>
    <w:rsid w:val="006D6E6B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A758-A8E5-42EF-92B1-D392D3EC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1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4265</CharactersWithSpaces>
  <SharedDoc>false</SharedDoc>
  <HLinks>
    <vt:vector size="36" baseType="variant">
      <vt:variant>
        <vt:i4>1507382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_Toc418583271</vt:lpwstr>
      </vt:variant>
      <vt:variant>
        <vt:i4>1507382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_Toc418583270</vt:lpwstr>
      </vt:variant>
      <vt:variant>
        <vt:i4>1441846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_Toc418583269</vt:lpwstr>
      </vt:variant>
      <vt:variant>
        <vt:i4>1441846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_Toc418583267</vt:lpwstr>
      </vt:variant>
      <vt:variant>
        <vt:i4>1441846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_Toc418583266</vt:lpwstr>
      </vt:variant>
      <vt:variant>
        <vt:i4>1441846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_Toc418583265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2015-05-05T09:07:00Z</cp:lastPrinted>
  <dcterms:created xsi:type="dcterms:W3CDTF">2023-01-23T13:38:00Z</dcterms:created>
  <dcterms:modified xsi:type="dcterms:W3CDTF">2023-01-23T13:38:00Z</dcterms:modified>
</cp:coreProperties>
</file>