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406D" w14:textId="7BD4EC4F" w:rsidR="00820110" w:rsidRPr="00D67D32" w:rsidRDefault="00051307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  <w:r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DB5E1" wp14:editId="78839BE6">
                <wp:simplePos x="0" y="0"/>
                <wp:positionH relativeFrom="page">
                  <wp:posOffset>487680</wp:posOffset>
                </wp:positionH>
                <wp:positionV relativeFrom="page">
                  <wp:posOffset>586740</wp:posOffset>
                </wp:positionV>
                <wp:extent cx="6499860" cy="9464040"/>
                <wp:effectExtent l="0" t="0" r="15240" b="2286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6404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9455F" id="Zaoblený obdélník 6" o:spid="_x0000_s1026" style="position:absolute;margin-left:38.4pt;margin-top:46.2pt;width:511.8pt;height:74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" filled="f">
                <w10:wrap anchorx="page" anchory="page"/>
              </v:roundrect>
            </w:pict>
          </mc:Fallback>
        </mc:AlternateContent>
      </w:r>
      <w:r w:rsidRPr="00D67D32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915D4" wp14:editId="6CBB95C6">
                <wp:simplePos x="0" y="0"/>
                <wp:positionH relativeFrom="column">
                  <wp:posOffset>1523365</wp:posOffset>
                </wp:positionH>
                <wp:positionV relativeFrom="paragraph">
                  <wp:posOffset>-663575</wp:posOffset>
                </wp:positionV>
                <wp:extent cx="2956560" cy="73152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634F" w14:textId="7A1FA4AC" w:rsidR="00820110" w:rsidRDefault="00820110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AFD62B5" w14:textId="6E35D3A5" w:rsidR="005C0738" w:rsidRPr="004F53C9" w:rsidRDefault="005C0738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Rada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15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19.95pt;margin-top:-52.25pt;width:232.8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" stroked="f">
                <v:textbox>
                  <w:txbxContent>
                    <w:p w14:paraId="0FD6634F" w14:textId="7A1FA4AC" w:rsidR="00820110" w:rsidRDefault="00820110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2AFD62B5" w14:textId="6E35D3A5" w:rsidR="005C0738" w:rsidRPr="004F53C9" w:rsidRDefault="005C0738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Rada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0DC05452" w14:textId="2AB84B2F" w:rsidR="00990D5B" w:rsidRPr="00051307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  <w:lang w:eastAsia="cs-CZ"/>
        </w:rPr>
      </w:pPr>
      <w:bookmarkStart w:id="0" w:name="_Hlk120713678"/>
      <w:r w:rsidRPr="00051307">
        <w:rPr>
          <w:rFonts w:ascii="Franklin Gothic Medium" w:hAnsi="Franklin Gothic Medium"/>
          <w:b/>
          <w:sz w:val="28"/>
          <w:szCs w:val="28"/>
          <w:lang w:eastAsia="cs-CZ"/>
        </w:rPr>
        <w:t>NA</w:t>
      </w:r>
      <w:r w:rsidRPr="00051307">
        <w:rPr>
          <w:rFonts w:ascii="Franklin Gothic Medium" w:hAnsi="Franklin Gothic Medium" w:cs="TimesNewRoman,Bold"/>
          <w:b/>
          <w:sz w:val="28"/>
          <w:szCs w:val="28"/>
          <w:lang w:eastAsia="cs-CZ"/>
        </w:rPr>
        <w:t>Ř</w:t>
      </w:r>
      <w:r w:rsidRPr="00051307">
        <w:rPr>
          <w:rFonts w:ascii="Franklin Gothic Medium" w:hAnsi="Franklin Gothic Medium"/>
          <w:b/>
          <w:sz w:val="28"/>
          <w:szCs w:val="28"/>
          <w:lang w:eastAsia="cs-CZ"/>
        </w:rPr>
        <w:t>ÍZENÍ</w:t>
      </w:r>
      <w:r w:rsidR="001E4E62" w:rsidRPr="00051307">
        <w:rPr>
          <w:rFonts w:ascii="Franklin Gothic Medium" w:hAnsi="Franklin Gothic Medium"/>
          <w:b/>
          <w:sz w:val="28"/>
          <w:szCs w:val="28"/>
          <w:lang w:eastAsia="cs-CZ"/>
        </w:rPr>
        <w:t>,</w:t>
      </w:r>
    </w:p>
    <w:p w14:paraId="266F805E" w14:textId="27D07F95" w:rsidR="00990D5B" w:rsidRPr="00051307" w:rsidRDefault="00820110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/>
          <w:b/>
          <w:sz w:val="28"/>
          <w:szCs w:val="28"/>
          <w:lang w:eastAsia="cs-CZ"/>
        </w:rPr>
      </w:pPr>
      <w:bookmarkStart w:id="1" w:name="_Hlk120713816"/>
      <w:r w:rsidRPr="00051307">
        <w:rPr>
          <w:rFonts w:ascii="Franklin Gothic Medium" w:hAnsi="Franklin Gothic Medium"/>
          <w:b/>
          <w:sz w:val="28"/>
          <w:szCs w:val="28"/>
          <w:lang w:eastAsia="cs-CZ"/>
        </w:rPr>
        <w:t xml:space="preserve">O STANOVENÍ MAXIMÁLNÍ CENY ZA </w:t>
      </w:r>
      <w:r w:rsidR="00DD16F6" w:rsidRPr="00051307">
        <w:rPr>
          <w:rFonts w:ascii="Franklin Gothic Medium" w:hAnsi="Franklin Gothic Medium"/>
          <w:b/>
          <w:sz w:val="28"/>
          <w:szCs w:val="28"/>
          <w:lang w:eastAsia="cs-CZ"/>
        </w:rPr>
        <w:t xml:space="preserve">POHŘEBNÍ </w:t>
      </w:r>
      <w:r w:rsidRPr="00051307">
        <w:rPr>
          <w:rFonts w:ascii="Franklin Gothic Medium" w:hAnsi="Franklin Gothic Medium"/>
          <w:b/>
          <w:sz w:val="28"/>
          <w:szCs w:val="28"/>
          <w:lang w:eastAsia="cs-CZ"/>
        </w:rPr>
        <w:t>SLUŽBY NA ÚZEMÍ M</w:t>
      </w:r>
      <w:r w:rsidRPr="00051307">
        <w:rPr>
          <w:rFonts w:ascii="Franklin Gothic Medium" w:hAnsi="Franklin Gothic Medium" w:cs="TimesNewRoman,Bold"/>
          <w:b/>
          <w:sz w:val="28"/>
          <w:szCs w:val="28"/>
          <w:lang w:eastAsia="cs-CZ"/>
        </w:rPr>
        <w:t>Ě</w:t>
      </w:r>
      <w:r w:rsidRPr="00051307">
        <w:rPr>
          <w:rFonts w:ascii="Franklin Gothic Medium" w:hAnsi="Franklin Gothic Medium"/>
          <w:b/>
          <w:sz w:val="28"/>
          <w:szCs w:val="28"/>
          <w:lang w:eastAsia="cs-CZ"/>
        </w:rPr>
        <w:t>STA ŠUMPERKA</w:t>
      </w:r>
    </w:p>
    <w:bookmarkEnd w:id="0"/>
    <w:bookmarkEnd w:id="1"/>
    <w:p w14:paraId="46D01F7F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39551AC9" w14:textId="184EA31A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C0EC6">
        <w:rPr>
          <w:rFonts w:ascii="Franklin Gothic Book" w:hAnsi="Franklin Gothic Book"/>
          <w:sz w:val="20"/>
          <w:szCs w:val="20"/>
          <w:lang w:eastAsia="cs-CZ"/>
        </w:rPr>
        <w:t>Rada 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sta Šumperka se na své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schůzi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dne</w:t>
      </w:r>
      <w:r w:rsidR="001A0EF1">
        <w:rPr>
          <w:rFonts w:ascii="Franklin Gothic Book" w:hAnsi="Franklin Gothic Book"/>
          <w:sz w:val="20"/>
          <w:szCs w:val="20"/>
          <w:lang w:eastAsia="cs-CZ"/>
        </w:rPr>
        <w:t xml:space="preserve"> </w:t>
      </w:r>
      <w:r w:rsidR="00DD16F6">
        <w:rPr>
          <w:rFonts w:ascii="Franklin Gothic Book" w:hAnsi="Franklin Gothic Book"/>
          <w:sz w:val="20"/>
          <w:szCs w:val="20"/>
          <w:lang w:eastAsia="cs-CZ"/>
        </w:rPr>
        <w:t>12. 12. 2022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usnesením č. </w:t>
      </w:r>
      <w:r w:rsidR="00936CA5">
        <w:rPr>
          <w:rFonts w:ascii="Franklin Gothic Book" w:hAnsi="Franklin Gothic Book"/>
          <w:sz w:val="20"/>
          <w:szCs w:val="20"/>
          <w:lang w:eastAsia="cs-CZ"/>
        </w:rPr>
        <w:t>139</w:t>
      </w:r>
      <w:r w:rsidR="0098214A" w:rsidRPr="00EC0EC6">
        <w:rPr>
          <w:rFonts w:ascii="Franklin Gothic Book" w:hAnsi="Franklin Gothic Book"/>
          <w:sz w:val="20"/>
          <w:szCs w:val="20"/>
          <w:lang w:eastAsia="cs-CZ"/>
        </w:rPr>
        <w:t>/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usnesla vydat</w:t>
      </w:r>
      <w:r w:rsidR="001E4E62">
        <w:rPr>
          <w:rFonts w:ascii="Franklin Gothic Book" w:hAnsi="Franklin Gothic Book"/>
          <w:sz w:val="20"/>
          <w:szCs w:val="20"/>
          <w:lang w:eastAsia="cs-CZ"/>
        </w:rPr>
        <w:t>,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v souladu s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ust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anoveními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§ 11 odst. 1 a § 102 odst. 2 písm. d)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128/2000 Sb., o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obcích (obecní z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ízení), ve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na základ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zmocn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ní uvedeného v § 1 a § 4a odst. 1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265/1991 Sb., o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sobnosti orgán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 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eské republiky v oblasti cen, ve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podle Vým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ru MF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A00909" w:rsidRPr="00EC0EC6">
        <w:rPr>
          <w:rFonts w:ascii="Franklin Gothic Book" w:hAnsi="Franklin Gothic Book"/>
          <w:sz w:val="20"/>
          <w:szCs w:val="20"/>
          <w:lang w:eastAsia="cs-CZ"/>
        </w:rPr>
        <w:t>0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1/20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, </w:t>
      </w:r>
      <w:r w:rsidR="00DD16F6">
        <w:rPr>
          <w:rFonts w:ascii="Franklin Gothic Book" w:hAnsi="Franklin Gothic Book"/>
          <w:sz w:val="20"/>
          <w:szCs w:val="20"/>
          <w:lang w:eastAsia="cs-CZ"/>
        </w:rPr>
        <w:t>v</w:t>
      </w:r>
      <w:r w:rsidR="00687552">
        <w:rPr>
          <w:rFonts w:ascii="Franklin Gothic Book" w:hAnsi="Franklin Gothic Book"/>
          <w:sz w:val="20"/>
          <w:szCs w:val="20"/>
          <w:lang w:eastAsia="cs-CZ"/>
        </w:rPr>
        <w:t>e znění pozdějších předpisů</w:t>
      </w:r>
      <w:r w:rsidR="00DD16F6">
        <w:rPr>
          <w:rFonts w:ascii="Franklin Gothic Book" w:hAnsi="Franklin Gothic Book"/>
          <w:sz w:val="20"/>
          <w:szCs w:val="20"/>
          <w:lang w:eastAsia="cs-CZ"/>
        </w:rPr>
        <w:t xml:space="preserve">, 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kterým se vydává seznam zboží s regulovanými cenami, toto na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ízení:</w:t>
      </w:r>
    </w:p>
    <w:p w14:paraId="10F16E15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1918E609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C0EC6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E524BB"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1</w:t>
      </w:r>
    </w:p>
    <w:p w14:paraId="1DEF3D40" w14:textId="3D526CE7" w:rsidR="003B6FF1" w:rsidRPr="00051307" w:rsidRDefault="00990D5B" w:rsidP="000513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051307">
        <w:rPr>
          <w:rFonts w:ascii="Franklin Gothic Book" w:hAnsi="Franklin Gothic Book"/>
          <w:sz w:val="20"/>
          <w:szCs w:val="20"/>
          <w:lang w:eastAsia="cs-CZ"/>
        </w:rPr>
        <w:t>Maximální cena za poh</w:t>
      </w:r>
      <w:r w:rsidRPr="00051307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051307">
        <w:rPr>
          <w:rFonts w:ascii="Franklin Gothic Book" w:hAnsi="Franklin Gothic Book"/>
          <w:sz w:val="20"/>
          <w:szCs w:val="20"/>
          <w:lang w:eastAsia="cs-CZ"/>
        </w:rPr>
        <w:t>ební služby</w:t>
      </w:r>
      <w:r w:rsidR="00DD16F6" w:rsidRPr="00051307">
        <w:rPr>
          <w:rFonts w:ascii="Franklin Gothic Book" w:hAnsi="Franklin Gothic Book"/>
          <w:sz w:val="20"/>
          <w:szCs w:val="20"/>
          <w:lang w:eastAsia="cs-CZ"/>
        </w:rPr>
        <w:t xml:space="preserve"> </w:t>
      </w:r>
      <w:r w:rsidR="00936CA5">
        <w:rPr>
          <w:rFonts w:ascii="Franklin Gothic Book" w:hAnsi="Franklin Gothic Book"/>
          <w:sz w:val="20"/>
          <w:szCs w:val="20"/>
          <w:lang w:eastAsia="cs-CZ"/>
        </w:rPr>
        <w:t>--</w:t>
      </w:r>
      <w:r w:rsidR="00DD16F6" w:rsidRPr="00051307">
        <w:rPr>
          <w:rFonts w:ascii="Franklin Gothic Book" w:hAnsi="Franklin Gothic Book"/>
          <w:sz w:val="20"/>
          <w:szCs w:val="20"/>
          <w:lang w:eastAsia="cs-CZ"/>
        </w:rPr>
        <w:t xml:space="preserve"> </w:t>
      </w:r>
      <w:r w:rsidRPr="00051307">
        <w:rPr>
          <w:rFonts w:ascii="Franklin Gothic Book" w:hAnsi="Franklin Gothic Book"/>
          <w:sz w:val="20"/>
          <w:szCs w:val="20"/>
          <w:lang w:eastAsia="cs-CZ"/>
        </w:rPr>
        <w:t>pouze služby spojené s poh</w:t>
      </w:r>
      <w:r w:rsidRPr="00051307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051307">
        <w:rPr>
          <w:rFonts w:ascii="Franklin Gothic Book" w:hAnsi="Franklin Gothic Book"/>
          <w:sz w:val="20"/>
          <w:szCs w:val="20"/>
          <w:lang w:eastAsia="cs-CZ"/>
        </w:rPr>
        <w:t>bením, které zajiš</w:t>
      </w:r>
      <w:r w:rsidRPr="00051307">
        <w:rPr>
          <w:rFonts w:ascii="Franklin Gothic Book" w:hAnsi="Franklin Gothic Book" w:cs="TimesNewRoman"/>
          <w:sz w:val="20"/>
          <w:szCs w:val="20"/>
          <w:lang w:eastAsia="cs-CZ"/>
        </w:rPr>
        <w:t>ť</w:t>
      </w:r>
      <w:r w:rsidRPr="00051307">
        <w:rPr>
          <w:rFonts w:ascii="Franklin Gothic Book" w:hAnsi="Franklin Gothic Book"/>
          <w:sz w:val="20"/>
          <w:szCs w:val="20"/>
          <w:lang w:eastAsia="cs-CZ"/>
        </w:rPr>
        <w:t xml:space="preserve">uje obec </w:t>
      </w:r>
      <w:r w:rsidR="00913910" w:rsidRPr="00051307">
        <w:rPr>
          <w:rFonts w:ascii="Franklin Gothic Book" w:hAnsi="Franklin Gothic Book"/>
          <w:sz w:val="20"/>
          <w:szCs w:val="20"/>
          <w:lang w:eastAsia="cs-CZ"/>
        </w:rPr>
        <w:t>v souladu s</w:t>
      </w:r>
      <w:r w:rsidR="00AF40ED" w:rsidRPr="00051307">
        <w:rPr>
          <w:rFonts w:ascii="Franklin Gothic Book" w:hAnsi="Franklin Gothic Book"/>
          <w:sz w:val="20"/>
          <w:szCs w:val="20"/>
          <w:lang w:eastAsia="cs-CZ"/>
        </w:rPr>
        <w:t> právním předpisem o pohřebnictví</w:t>
      </w:r>
      <w:r w:rsidR="008D1873" w:rsidRPr="00051307">
        <w:rPr>
          <w:rFonts w:ascii="Franklin Gothic Book" w:hAnsi="Franklin Gothic Book"/>
          <w:sz w:val="20"/>
          <w:szCs w:val="20"/>
          <w:lang w:eastAsia="cs-CZ"/>
        </w:rPr>
        <w:t>,</w:t>
      </w:r>
      <w:r w:rsidR="00CF593A" w:rsidRPr="00051307">
        <w:rPr>
          <w:rFonts w:ascii="Franklin Gothic Book" w:hAnsi="Franklin Gothic Book"/>
          <w:sz w:val="20"/>
          <w:szCs w:val="20"/>
          <w:lang w:eastAsia="cs-CZ"/>
        </w:rPr>
        <w:t xml:space="preserve"> se</w:t>
      </w:r>
      <w:r w:rsidR="00411963" w:rsidRPr="00051307">
        <w:rPr>
          <w:rFonts w:ascii="Franklin Gothic Book" w:hAnsi="Franklin Gothic Book"/>
          <w:sz w:val="20"/>
          <w:szCs w:val="20"/>
          <w:lang w:eastAsia="cs-CZ"/>
        </w:rPr>
        <w:t> </w:t>
      </w:r>
      <w:r w:rsidR="00CF593A" w:rsidRPr="00051307">
        <w:rPr>
          <w:rFonts w:ascii="Franklin Gothic Book" w:hAnsi="Franklin Gothic Book"/>
          <w:sz w:val="20"/>
          <w:szCs w:val="20"/>
          <w:lang w:eastAsia="cs-CZ"/>
        </w:rPr>
        <w:t>stanovuje takto</w:t>
      </w:r>
      <w:r w:rsidR="003B6FF1" w:rsidRPr="00051307">
        <w:rPr>
          <w:rFonts w:ascii="Franklin Gothic Book" w:hAnsi="Franklin Gothic Book"/>
          <w:sz w:val="20"/>
          <w:szCs w:val="20"/>
          <w:lang w:eastAsia="cs-CZ"/>
        </w:rPr>
        <w:t>: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06"/>
        <w:gridCol w:w="1402"/>
      </w:tblGrid>
      <w:tr w:rsidR="004C3EA4" w:rsidRPr="004C3EA4" w14:paraId="407E2756" w14:textId="77777777" w:rsidTr="00051307">
        <w:trPr>
          <w:trHeight w:val="350"/>
          <w:jc w:val="center"/>
        </w:trPr>
        <w:tc>
          <w:tcPr>
            <w:tcW w:w="7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E843" w14:textId="77777777" w:rsidR="004C3EA4" w:rsidRP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6316D" w14:textId="77777777" w:rsidR="00AF40ED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Cena v Kč</w:t>
            </w:r>
          </w:p>
          <w:p w14:paraId="30C2E955" w14:textId="77777777" w:rsidR="004C3EA4" w:rsidRP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včetně</w:t>
            </w:r>
            <w:r w:rsidR="004C3EA4"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4C3EA4" w14:paraId="0EDEEF0B" w14:textId="77777777" w:rsidTr="00051307">
        <w:trPr>
          <w:trHeight w:val="283"/>
          <w:jc w:val="center"/>
        </w:trPr>
        <w:tc>
          <w:tcPr>
            <w:tcW w:w="7106" w:type="dxa"/>
            <w:tcBorders>
              <w:top w:val="double" w:sz="4" w:space="0" w:color="auto"/>
            </w:tcBorders>
            <w:vAlign w:val="center"/>
          </w:tcPr>
          <w:p w14:paraId="42B7F6B1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odměna pro provozovatele pohřební služby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14:paraId="267FC616" w14:textId="15CFC415" w:rsidR="004C3E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875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  <w:tr w:rsidR="004C3EA4" w14:paraId="69383333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1985438D" w14:textId="200D8A39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chladícího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7D47CC" w14:textId="5E694843" w:rsidR="004C3EA4" w:rsidRPr="00913910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805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58957C35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2C11206B" w14:textId="427C5FCF" w:rsid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mrazícího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156A23" w14:textId="5EA20B28" w:rsidR="004C3EA4" w:rsidRPr="00913910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035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  <w:tr w:rsidR="004C3EA4" w14:paraId="45274E41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79CADFA2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konečná rakev</w:t>
            </w:r>
          </w:p>
        </w:tc>
        <w:tc>
          <w:tcPr>
            <w:tcW w:w="1402" w:type="dxa"/>
            <w:vAlign w:val="center"/>
          </w:tcPr>
          <w:p w14:paraId="76F236A5" w14:textId="0992D9D9" w:rsidR="004C3EA4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760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  <w:tr w:rsidR="004C3EA4" w14:paraId="0A3AEB74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0FF1E643" w14:textId="1CADA03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vystýlka do konečné rakve</w:t>
            </w:r>
          </w:p>
        </w:tc>
        <w:tc>
          <w:tcPr>
            <w:tcW w:w="1402" w:type="dxa"/>
            <w:vAlign w:val="center"/>
          </w:tcPr>
          <w:p w14:paraId="4E1B593A" w14:textId="6A15498F" w:rsidR="004C3E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68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7D34E260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11676B67" w14:textId="77FD002C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transportní vak</w:t>
            </w:r>
          </w:p>
        </w:tc>
        <w:tc>
          <w:tcPr>
            <w:tcW w:w="1402" w:type="dxa"/>
            <w:vAlign w:val="center"/>
          </w:tcPr>
          <w:p w14:paraId="479012FA" w14:textId="5796D272" w:rsidR="004C3EA4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299,--</w:t>
            </w:r>
          </w:p>
        </w:tc>
      </w:tr>
      <w:tr w:rsidR="004C3EA4" w14:paraId="0C0BADBC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70DD69BE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úprava těla zesnulého</w:t>
            </w:r>
          </w:p>
        </w:tc>
        <w:tc>
          <w:tcPr>
            <w:tcW w:w="1402" w:type="dxa"/>
            <w:vAlign w:val="center"/>
          </w:tcPr>
          <w:p w14:paraId="792E9B60" w14:textId="0861FBC6" w:rsidR="004C3E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1AFF9420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3714C284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rubáš</w:t>
            </w:r>
          </w:p>
        </w:tc>
        <w:tc>
          <w:tcPr>
            <w:tcW w:w="1402" w:type="dxa"/>
            <w:vAlign w:val="center"/>
          </w:tcPr>
          <w:p w14:paraId="327704CA" w14:textId="7C8D709D" w:rsidR="004C3EA4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230,--</w:t>
            </w:r>
          </w:p>
        </w:tc>
      </w:tr>
      <w:tr w:rsidR="004C3EA4" w14:paraId="33BE6626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59E241D3" w14:textId="4C5EE1B2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oblečení do šatů nebo rubáše</w:t>
            </w:r>
          </w:p>
        </w:tc>
        <w:tc>
          <w:tcPr>
            <w:tcW w:w="1402" w:type="dxa"/>
            <w:vAlign w:val="center"/>
          </w:tcPr>
          <w:p w14:paraId="58043051" w14:textId="55B01D6F" w:rsidR="004C3E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23FCBAAB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2A6187AA" w14:textId="0D2327D8" w:rsidR="004C3EA4" w:rsidRDefault="000E482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>ložení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těla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konečné rakve</w:t>
            </w:r>
          </w:p>
        </w:tc>
        <w:tc>
          <w:tcPr>
            <w:tcW w:w="1402" w:type="dxa"/>
            <w:vAlign w:val="center"/>
          </w:tcPr>
          <w:p w14:paraId="7A9E3FA6" w14:textId="4601D6E0" w:rsidR="004C3E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575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281A0F1B" w14:textId="77777777" w:rsidTr="00051307">
        <w:trPr>
          <w:jc w:val="center"/>
        </w:trPr>
        <w:tc>
          <w:tcPr>
            <w:tcW w:w="7106" w:type="dxa"/>
            <w:vAlign w:val="center"/>
          </w:tcPr>
          <w:p w14:paraId="3191F33C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manipulace s rakví, jinou obdobnou schránkou nebo transportním nosítkem</w:t>
            </w:r>
          </w:p>
        </w:tc>
        <w:tc>
          <w:tcPr>
            <w:tcW w:w="1402" w:type="dxa"/>
            <w:vAlign w:val="center"/>
          </w:tcPr>
          <w:p w14:paraId="472D18B7" w14:textId="7BC2192E" w:rsidR="004C3EA4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460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</w:p>
        </w:tc>
      </w:tr>
      <w:tr w:rsidR="004C3EA4" w14:paraId="45BB709F" w14:textId="77777777" w:rsidTr="00051307">
        <w:trPr>
          <w:trHeight w:val="283"/>
          <w:jc w:val="center"/>
        </w:trPr>
        <w:tc>
          <w:tcPr>
            <w:tcW w:w="7106" w:type="dxa"/>
            <w:vAlign w:val="center"/>
          </w:tcPr>
          <w:p w14:paraId="0AC2447F" w14:textId="29549B28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přeprava těla ze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mřelého, kromě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přepravy na pitvu a z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pitvy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, do místa pohřbení</w:t>
            </w:r>
          </w:p>
        </w:tc>
        <w:tc>
          <w:tcPr>
            <w:tcW w:w="1402" w:type="dxa"/>
            <w:vAlign w:val="center"/>
          </w:tcPr>
          <w:p w14:paraId="59CA6CC4" w14:textId="61BC04EA" w:rsidR="004C3EA4" w:rsidRDefault="00DD16F6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070,--</w:t>
            </w:r>
            <w:proofErr w:type="gramEnd"/>
          </w:p>
        </w:tc>
      </w:tr>
      <w:tr w:rsidR="00411963" w14:paraId="5FC1A0DA" w14:textId="77777777" w:rsidTr="00051307">
        <w:trPr>
          <w:jc w:val="center"/>
        </w:trPr>
        <w:tc>
          <w:tcPr>
            <w:tcW w:w="7106" w:type="dxa"/>
            <w:vAlign w:val="center"/>
          </w:tcPr>
          <w:p w14:paraId="42DC604C" w14:textId="69E32A1A" w:rsidR="00411963" w:rsidRDefault="00662942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 w:rsidR="00E31A26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(včetně</w:t>
            </w:r>
            <w:r w:rsidR="00411963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urny 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uložení popel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pevně uzavíratelné urny s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označením)</w:t>
            </w:r>
            <w:r w:rsidR="003D633B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B6729F7" w14:textId="6BD21A74" w:rsidR="00411963" w:rsidRPr="00BF68A4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990</w:t>
            </w:r>
            <w:r w:rsidR="00BF68A4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  <w:tr w:rsidR="00411963" w14:paraId="7F291D34" w14:textId="77777777" w:rsidTr="00051307">
        <w:trPr>
          <w:jc w:val="center"/>
        </w:trPr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2244A6E9" w14:textId="77777777" w:rsidR="00411963" w:rsidRDefault="00411963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převoz urny s lidskými ostatky na veřejné pohřebiště a její předání správci veřejného pohřebiště k zajištění uložení urny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EC3F8B5" w14:textId="5E1CFE7F" w:rsidR="00411963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  <w:tr w:rsidR="00AF40ED" w14:paraId="0738C2DF" w14:textId="77777777" w:rsidTr="00051307">
        <w:trPr>
          <w:trHeight w:val="283"/>
          <w:jc w:val="center"/>
        </w:trPr>
        <w:tc>
          <w:tcPr>
            <w:tcW w:w="7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5251D8" w14:textId="77777777" w:rsidR="00AF40ED" w:rsidRDefault="00AF40ED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uložení do hrobu včetně kopání hrobu a hrobnických prací</w:t>
            </w: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AB258" w14:textId="195C41C1" w:rsidR="00AF40ED" w:rsidRDefault="000E4824" w:rsidP="00486D8C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</w:t>
            </w:r>
            <w:r w:rsidR="00DD16F6">
              <w:rPr>
                <w:rFonts w:ascii="Franklin Gothic Book" w:hAnsi="Franklin Gothic Book"/>
                <w:sz w:val="20"/>
                <w:szCs w:val="20"/>
                <w:lang w:eastAsia="cs-CZ"/>
              </w:rPr>
              <w:t>1.500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</w:t>
            </w:r>
            <w:r w:rsidR="00486D8C">
              <w:rPr>
                <w:rFonts w:ascii="Franklin Gothic Book" w:hAnsi="Franklin Gothic Book"/>
                <w:sz w:val="20"/>
                <w:szCs w:val="20"/>
                <w:lang w:eastAsia="cs-CZ"/>
              </w:rPr>
              <w:t>--</w:t>
            </w:r>
            <w:proofErr w:type="gramEnd"/>
          </w:p>
        </w:tc>
      </w:tr>
    </w:tbl>
    <w:p w14:paraId="75874A2F" w14:textId="77777777" w:rsidR="005A6E02" w:rsidRPr="00051307" w:rsidRDefault="005A6E02" w:rsidP="00051307">
      <w:pPr>
        <w:autoSpaceDE w:val="0"/>
        <w:autoSpaceDN w:val="0"/>
        <w:adjustRightInd w:val="0"/>
        <w:spacing w:after="0" w:line="240" w:lineRule="auto"/>
        <w:ind w:left="284"/>
        <w:rPr>
          <w:rFonts w:ascii="Franklin Gothic Book" w:hAnsi="Franklin Gothic Book"/>
          <w:sz w:val="16"/>
          <w:szCs w:val="16"/>
        </w:rPr>
      </w:pPr>
      <w:r w:rsidRPr="00051307">
        <w:rPr>
          <w:rFonts w:ascii="Franklin Gothic Book" w:hAnsi="Franklin Gothic Book"/>
          <w:sz w:val="20"/>
          <w:szCs w:val="20"/>
          <w:vertAlign w:val="superscript"/>
        </w:rPr>
        <w:t>*</w:t>
      </w:r>
      <w:r w:rsidRPr="00051307">
        <w:rPr>
          <w:rFonts w:ascii="Franklin Gothic Book" w:hAnsi="Franklin Gothic Book"/>
          <w:sz w:val="16"/>
          <w:szCs w:val="16"/>
        </w:rPr>
        <w:t>Cena se vztahuje na celou dobu potřebnou pro uložení zesnulého.</w:t>
      </w:r>
    </w:p>
    <w:p w14:paraId="4EE2F7D6" w14:textId="4C80CFB0" w:rsidR="00667D02" w:rsidRPr="00E524BB" w:rsidRDefault="00667D02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744AA68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D67D32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2</w:t>
      </w:r>
    </w:p>
    <w:p w14:paraId="6EE293ED" w14:textId="77777777" w:rsidR="00990D5B" w:rsidRPr="00E524BB" w:rsidRDefault="00990D5B" w:rsidP="00D67D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Na porušení povinností vyplývajících z tohoto 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ízení se vztahují zvláštní právní p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edpisy</w:t>
      </w:r>
      <w:r w:rsidR="00194EB5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1"/>
      </w:r>
      <w:r w:rsidR="00194EB5">
        <w:rPr>
          <w:rFonts w:ascii="Franklin Gothic Book" w:hAnsi="Franklin Gothic Book"/>
          <w:sz w:val="20"/>
          <w:szCs w:val="20"/>
          <w:lang w:eastAsia="cs-CZ"/>
        </w:rPr>
        <w:t>.</w:t>
      </w:r>
    </w:p>
    <w:p w14:paraId="0551EF0D" w14:textId="77777777" w:rsidR="00990D5B" w:rsidRPr="00913910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334C744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913910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3</w:t>
      </w:r>
    </w:p>
    <w:p w14:paraId="1714B3BD" w14:textId="1F2EEFE1" w:rsidR="00F47A05" w:rsidRPr="00E524BB" w:rsidRDefault="0010730E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nařízení č. </w:t>
      </w:r>
      <w:r w:rsidR="00DD16F6">
        <w:rPr>
          <w:rFonts w:ascii="Franklin Gothic Book" w:hAnsi="Franklin Gothic Book"/>
          <w:sz w:val="20"/>
          <w:szCs w:val="20"/>
        </w:rPr>
        <w:t>5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/20</w:t>
      </w:r>
      <w:r w:rsidR="001C13C4">
        <w:rPr>
          <w:rFonts w:ascii="Franklin Gothic Book" w:hAnsi="Franklin Gothic Book" w:cs="BCDFE E+ Franklin Gothic"/>
          <w:sz w:val="20"/>
          <w:szCs w:val="20"/>
        </w:rPr>
        <w:t>22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, o stanovení maximální ceny za </w:t>
      </w:r>
      <w:r w:rsidR="00F47A05" w:rsidRPr="00E524BB">
        <w:rPr>
          <w:rFonts w:ascii="Franklin Gothic Book" w:hAnsi="Franklin Gothic Book"/>
          <w:sz w:val="20"/>
          <w:szCs w:val="20"/>
        </w:rPr>
        <w:t>služby krematoria</w:t>
      </w:r>
      <w:r w:rsidR="001C13C4">
        <w:rPr>
          <w:rFonts w:ascii="Franklin Gothic Book" w:hAnsi="Franklin Gothic Book"/>
          <w:sz w:val="20"/>
          <w:szCs w:val="20"/>
        </w:rPr>
        <w:t xml:space="preserve"> a pohřební služby 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na</w:t>
      </w:r>
      <w:r w:rsidR="001C13C4">
        <w:rPr>
          <w:rFonts w:ascii="Franklin Gothic Book" w:hAnsi="Franklin Gothic Book" w:cs="BCDFE E+ Franklin Gothic"/>
          <w:sz w:val="20"/>
          <w:szCs w:val="20"/>
        </w:rPr>
        <w:t> </w:t>
      </w:r>
      <w:r w:rsidR="00F47A05" w:rsidRPr="00E524BB">
        <w:rPr>
          <w:rFonts w:ascii="Franklin Gothic Book" w:hAnsi="Franklin Gothic Book"/>
          <w:sz w:val="20"/>
          <w:szCs w:val="20"/>
        </w:rPr>
        <w:t>území města Šumperka</w:t>
      </w:r>
      <w:r w:rsidR="00D82C8E">
        <w:rPr>
          <w:rFonts w:ascii="Franklin Gothic Book" w:hAnsi="Franklin Gothic Book"/>
          <w:sz w:val="20"/>
          <w:szCs w:val="20"/>
        </w:rPr>
        <w:t>.</w:t>
      </w:r>
    </w:p>
    <w:p w14:paraId="10401023" w14:textId="3D0805BD" w:rsidR="00990D5B" w:rsidRPr="00E524BB" w:rsidRDefault="00990D5B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E524BB">
        <w:rPr>
          <w:rFonts w:ascii="Franklin Gothic Book" w:hAnsi="Franklin Gothic Book"/>
          <w:sz w:val="20"/>
          <w:szCs w:val="20"/>
        </w:rPr>
        <w:t>Toto na</w:t>
      </w:r>
      <w:r w:rsidRPr="00E524BB">
        <w:rPr>
          <w:rFonts w:ascii="Franklin Gothic Book" w:hAnsi="Franklin Gothic Book" w:cs="TimesNewRoman"/>
          <w:sz w:val="20"/>
          <w:szCs w:val="20"/>
        </w:rPr>
        <w:t>ř</w:t>
      </w:r>
      <w:r w:rsidRPr="00E524BB">
        <w:rPr>
          <w:rFonts w:ascii="Franklin Gothic Book" w:hAnsi="Franklin Gothic Book"/>
          <w:sz w:val="20"/>
          <w:szCs w:val="20"/>
        </w:rPr>
        <w:t>ízení nabývá ú</w:t>
      </w:r>
      <w:r w:rsidRPr="00E524BB">
        <w:rPr>
          <w:rFonts w:ascii="Franklin Gothic Book" w:hAnsi="Franklin Gothic Book" w:cs="TimesNewRoman"/>
          <w:sz w:val="20"/>
          <w:szCs w:val="20"/>
        </w:rPr>
        <w:t>č</w:t>
      </w:r>
      <w:r w:rsidRPr="00E524BB">
        <w:rPr>
          <w:rFonts w:ascii="Franklin Gothic Book" w:hAnsi="Franklin Gothic Book"/>
          <w:sz w:val="20"/>
          <w:szCs w:val="20"/>
        </w:rPr>
        <w:t>innosti</w:t>
      </w:r>
      <w:r w:rsidR="0098214A" w:rsidRPr="00E524BB">
        <w:rPr>
          <w:rFonts w:ascii="Franklin Gothic Book" w:hAnsi="Franklin Gothic Book"/>
          <w:sz w:val="20"/>
          <w:szCs w:val="20"/>
        </w:rPr>
        <w:t xml:space="preserve"> </w:t>
      </w:r>
      <w:r w:rsidRPr="00E524BB">
        <w:rPr>
          <w:rFonts w:ascii="Franklin Gothic Book" w:hAnsi="Franklin Gothic Book"/>
          <w:sz w:val="20"/>
          <w:szCs w:val="20"/>
        </w:rPr>
        <w:t>dne</w:t>
      </w:r>
      <w:r w:rsidR="0010730E">
        <w:rPr>
          <w:rFonts w:ascii="Franklin Gothic Book" w:hAnsi="Franklin Gothic Book"/>
          <w:sz w:val="20"/>
          <w:szCs w:val="20"/>
        </w:rPr>
        <w:t>m</w:t>
      </w:r>
      <w:r w:rsidR="00E01A1A">
        <w:rPr>
          <w:rFonts w:ascii="Franklin Gothic Book" w:hAnsi="Franklin Gothic Book"/>
          <w:sz w:val="20"/>
          <w:szCs w:val="20"/>
        </w:rPr>
        <w:t xml:space="preserve"> </w:t>
      </w:r>
      <w:r w:rsidR="00486D8C">
        <w:rPr>
          <w:rFonts w:ascii="Franklin Gothic Book" w:hAnsi="Franklin Gothic Book"/>
          <w:sz w:val="20"/>
          <w:szCs w:val="20"/>
        </w:rPr>
        <w:t>0</w:t>
      </w:r>
      <w:r w:rsidR="001C13C4">
        <w:rPr>
          <w:rFonts w:ascii="Franklin Gothic Book" w:hAnsi="Franklin Gothic Book"/>
          <w:sz w:val="20"/>
          <w:szCs w:val="20"/>
        </w:rPr>
        <w:t>1</w:t>
      </w:r>
      <w:r w:rsidR="00DD16F6">
        <w:rPr>
          <w:rFonts w:ascii="Franklin Gothic Book" w:hAnsi="Franklin Gothic Book"/>
          <w:sz w:val="20"/>
          <w:szCs w:val="20"/>
        </w:rPr>
        <w:t>.</w:t>
      </w:r>
      <w:r w:rsidR="00486D8C">
        <w:rPr>
          <w:rFonts w:ascii="Franklin Gothic Book" w:hAnsi="Franklin Gothic Book"/>
          <w:sz w:val="20"/>
          <w:szCs w:val="20"/>
        </w:rPr>
        <w:t>0</w:t>
      </w:r>
      <w:r w:rsidR="00DD16F6">
        <w:rPr>
          <w:rFonts w:ascii="Franklin Gothic Book" w:hAnsi="Franklin Gothic Book"/>
          <w:sz w:val="20"/>
          <w:szCs w:val="20"/>
        </w:rPr>
        <w:t>1.2023</w:t>
      </w:r>
      <w:r w:rsidRPr="00E524BB">
        <w:rPr>
          <w:rFonts w:ascii="Franklin Gothic Book" w:hAnsi="Franklin Gothic Book"/>
          <w:sz w:val="20"/>
          <w:szCs w:val="20"/>
        </w:rPr>
        <w:t>.</w:t>
      </w:r>
    </w:p>
    <w:p w14:paraId="5A321333" w14:textId="77777777" w:rsidR="00390781" w:rsidRPr="00E524BB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E177759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754A79C7" w14:textId="4C5D7ACF" w:rsidR="00990D5B" w:rsidRPr="00E524B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9F13A3" w:rsidRPr="00E524BB">
        <w:rPr>
          <w:rFonts w:ascii="Franklin Gothic Book" w:hAnsi="Franklin Gothic Book"/>
          <w:sz w:val="20"/>
          <w:szCs w:val="20"/>
          <w:lang w:eastAsia="cs-CZ"/>
        </w:rPr>
        <w:t xml:space="preserve">Mgr. </w:t>
      </w:r>
      <w:r w:rsidR="00DD16F6">
        <w:rPr>
          <w:rFonts w:ascii="Franklin Gothic Book" w:hAnsi="Franklin Gothic Book"/>
          <w:sz w:val="20"/>
          <w:szCs w:val="20"/>
          <w:lang w:eastAsia="cs-CZ"/>
        </w:rPr>
        <w:t>Miroslav Adámek</w:t>
      </w: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2A2E40">
        <w:rPr>
          <w:rFonts w:ascii="Franklin Gothic Book" w:hAnsi="Franklin Gothic Book"/>
          <w:sz w:val="20"/>
          <w:szCs w:val="20"/>
          <w:lang w:eastAsia="cs-CZ"/>
        </w:rPr>
        <w:t>Mgr</w:t>
      </w:r>
      <w:r w:rsidR="000E4824"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1E4E62">
        <w:rPr>
          <w:rFonts w:ascii="Franklin Gothic Book" w:hAnsi="Franklin Gothic Book"/>
          <w:sz w:val="20"/>
          <w:szCs w:val="20"/>
          <w:lang w:eastAsia="cs-CZ"/>
        </w:rPr>
        <w:t>Bc. Eva Kostecká</w:t>
      </w:r>
    </w:p>
    <w:p w14:paraId="452ECF70" w14:textId="77777777" w:rsidR="00990D5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E5724D" w:rsidRPr="00E524BB">
        <w:rPr>
          <w:rFonts w:ascii="Franklin Gothic Book" w:hAnsi="Franklin Gothic Book"/>
          <w:sz w:val="20"/>
          <w:szCs w:val="20"/>
          <w:lang w:eastAsia="cs-CZ"/>
        </w:rPr>
        <w:t>s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tarosta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ab/>
        <w:t>1. místostarost</w:t>
      </w:r>
      <w:r>
        <w:rPr>
          <w:rFonts w:ascii="Franklin Gothic Book" w:hAnsi="Franklin Gothic Book"/>
          <w:sz w:val="20"/>
          <w:szCs w:val="20"/>
          <w:lang w:eastAsia="cs-CZ"/>
        </w:rPr>
        <w:t>k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a</w:t>
      </w:r>
    </w:p>
    <w:p w14:paraId="077486EE" w14:textId="5009CE62" w:rsidR="00194EB5" w:rsidRPr="00E524BB" w:rsidRDefault="00051307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w:drawing>
          <wp:anchor distT="0" distB="0" distL="114300" distR="114300" simplePos="0" relativeHeight="251654656" behindDoc="1" locked="0" layoutInCell="1" allowOverlap="1" wp14:anchorId="11111776" wp14:editId="736A240F">
            <wp:simplePos x="0" y="0"/>
            <wp:positionH relativeFrom="margin">
              <wp:posOffset>2238375</wp:posOffset>
            </wp:positionH>
            <wp:positionV relativeFrom="margin">
              <wp:posOffset>8441055</wp:posOffset>
            </wp:positionV>
            <wp:extent cx="1581150" cy="447675"/>
            <wp:effectExtent l="0" t="0" r="0" b="9525"/>
            <wp:wrapSquare wrapText="bothSides"/>
            <wp:docPr id="5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8A4">
        <w:rPr>
          <w:rFonts w:ascii="Franklin Gothic Book" w:hAnsi="Franklin Gothic Book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2B4739" wp14:editId="53A8482A">
                <wp:simplePos x="0" y="0"/>
                <wp:positionH relativeFrom="margin">
                  <wp:posOffset>2125345</wp:posOffset>
                </wp:positionH>
                <wp:positionV relativeFrom="page">
                  <wp:posOffset>9898380</wp:posOffset>
                </wp:positionV>
                <wp:extent cx="1693545" cy="274320"/>
                <wp:effectExtent l="0" t="0" r="1905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350A" w14:textId="77777777" w:rsidR="000441F0" w:rsidRPr="000441F0" w:rsidRDefault="000441F0" w:rsidP="000441F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0441F0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4739" id="Textové pole 9" o:spid="_x0000_s1027" type="#_x0000_t202" style="position:absolute;margin-left:167.35pt;margin-top:779.4pt;width:133.35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" stroked="f">
                <v:textbox>
                  <w:txbxContent>
                    <w:p w14:paraId="2A32350A" w14:textId="77777777" w:rsidR="000441F0" w:rsidRPr="000441F0" w:rsidRDefault="000441F0" w:rsidP="000441F0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0441F0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94EB5" w:rsidRPr="00E524BB" w:rsidSect="00051307">
      <w:footerReference w:type="default" r:id="rId9"/>
      <w:endnotePr>
        <w:numFmt w:val="decimal"/>
      </w:endnotePr>
      <w:pgSz w:w="11906" w:h="16838"/>
      <w:pgMar w:top="1417" w:right="1417" w:bottom="1417" w:left="1417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0F42" w14:textId="77777777" w:rsidR="00207800" w:rsidRDefault="00207800" w:rsidP="00D67D32">
      <w:pPr>
        <w:spacing w:after="0" w:line="240" w:lineRule="auto"/>
      </w:pPr>
      <w:r>
        <w:separator/>
      </w:r>
    </w:p>
  </w:endnote>
  <w:endnote w:type="continuationSeparator" w:id="0">
    <w:p w14:paraId="54615FA4" w14:textId="77777777" w:rsidR="00207800" w:rsidRDefault="00207800" w:rsidP="00D67D32">
      <w:pPr>
        <w:spacing w:after="0" w:line="240" w:lineRule="auto"/>
      </w:pPr>
      <w:r>
        <w:continuationSeparator/>
      </w:r>
    </w:p>
  </w:endnote>
  <w:endnote w:id="1">
    <w:p w14:paraId="027F8128" w14:textId="77777777" w:rsidR="00194EB5" w:rsidRPr="00194EB5" w:rsidRDefault="00194EB5">
      <w:pPr>
        <w:pStyle w:val="Textvysvtlivek"/>
        <w:rPr>
          <w:rFonts w:ascii="Franklin Gothic Book" w:hAnsi="Franklin Gothic Book"/>
        </w:rPr>
      </w:pPr>
      <w:r w:rsidRPr="00194EB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94EB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16 zákona č. 526/1990 Sb., o cenách,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Gothic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CDFE E+ Franklin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2E3" w14:textId="77777777" w:rsidR="00194EB5" w:rsidRPr="00194EB5" w:rsidRDefault="00194EB5">
    <w:pPr>
      <w:pStyle w:val="Zpat"/>
      <w:rPr>
        <w:rFonts w:ascii="Franklin Gothic Book" w:hAnsi="Franklin Gothic Book"/>
      </w:rPr>
    </w:pP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begin"/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instrText xml:space="preserve"> PAGE  \* Arabic  \* MERGEFORMAT </w:instrTex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separate"/>
    </w:r>
    <w:r w:rsidR="0076030F">
      <w:rPr>
        <w:rFonts w:ascii="Franklin Gothic Medium" w:eastAsia="Times New Roman" w:hAnsi="Franklin Gothic Medium"/>
        <w:noProof/>
        <w:sz w:val="16"/>
        <w:szCs w:val="16"/>
        <w:lang w:eastAsia="cs-CZ"/>
      </w:rPr>
      <w:t>2</w: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end"/>
    </w:r>
    <w:r w:rsidRPr="00194EB5">
      <w:rPr>
        <w:rFonts w:ascii="Franklin Gothic Medium" w:eastAsia="Times New Roman" w:hAnsi="Franklin Gothic Medium"/>
        <w:color w:val="FF0000"/>
        <w:sz w:val="16"/>
        <w:szCs w:val="16"/>
        <w:lang w:val="en-US" w:eastAsia="cs-CZ"/>
      </w:rPr>
      <w:t>|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begin"/>
    </w:r>
    <w:r w:rsidRPr="00194EB5">
      <w:rPr>
        <w:rFonts w:ascii="Franklin Gothic Book" w:eastAsia="Times New Roman" w:hAnsi="Franklin Gothic Book"/>
        <w:szCs w:val="24"/>
        <w:lang w:eastAsia="cs-CZ"/>
      </w:rPr>
      <w:instrText xml:space="preserve"> NUMPAGES  \* Arabic  \* MERGEFORMAT </w:instrTex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separate"/>
    </w:r>
    <w:r w:rsidR="0076030F" w:rsidRPr="0076030F">
      <w:rPr>
        <w:rFonts w:ascii="Franklin Gothic Medium" w:eastAsia="Times New Roman" w:hAnsi="Franklin Gothic Medium"/>
        <w:noProof/>
        <w:sz w:val="16"/>
        <w:szCs w:val="16"/>
        <w:lang w:val="en-US" w:eastAsia="cs-CZ"/>
      </w:rPr>
      <w:t>2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FDF6" w14:textId="77777777" w:rsidR="00207800" w:rsidRDefault="00207800" w:rsidP="00D67D32">
      <w:pPr>
        <w:spacing w:after="0" w:line="240" w:lineRule="auto"/>
      </w:pPr>
      <w:r>
        <w:separator/>
      </w:r>
    </w:p>
  </w:footnote>
  <w:footnote w:type="continuationSeparator" w:id="0">
    <w:p w14:paraId="34B4B356" w14:textId="77777777" w:rsidR="00207800" w:rsidRDefault="00207800" w:rsidP="00D6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F20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E6350"/>
    <w:multiLevelType w:val="hybridMultilevel"/>
    <w:tmpl w:val="79AE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155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E32C9"/>
    <w:multiLevelType w:val="hybridMultilevel"/>
    <w:tmpl w:val="D0AA986E"/>
    <w:lvl w:ilvl="0" w:tplc="5F4EC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E8E"/>
    <w:multiLevelType w:val="hybridMultilevel"/>
    <w:tmpl w:val="81E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3F5A"/>
    <w:multiLevelType w:val="hybridMultilevel"/>
    <w:tmpl w:val="2CA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08974">
    <w:abstractNumId w:val="3"/>
  </w:num>
  <w:num w:numId="2" w16cid:durableId="605696380">
    <w:abstractNumId w:val="5"/>
  </w:num>
  <w:num w:numId="3" w16cid:durableId="503014994">
    <w:abstractNumId w:val="4"/>
  </w:num>
  <w:num w:numId="4" w16cid:durableId="369764760">
    <w:abstractNumId w:val="1"/>
  </w:num>
  <w:num w:numId="5" w16cid:durableId="89084131">
    <w:abstractNumId w:val="0"/>
  </w:num>
  <w:num w:numId="6" w16cid:durableId="32567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5B"/>
    <w:rsid w:val="000441F0"/>
    <w:rsid w:val="00051307"/>
    <w:rsid w:val="00062203"/>
    <w:rsid w:val="00073B66"/>
    <w:rsid w:val="00093FA1"/>
    <w:rsid w:val="000E4824"/>
    <w:rsid w:val="0010730E"/>
    <w:rsid w:val="00194EB5"/>
    <w:rsid w:val="001A0EF1"/>
    <w:rsid w:val="001C13C4"/>
    <w:rsid w:val="001C662F"/>
    <w:rsid w:val="001D5AAF"/>
    <w:rsid w:val="001E4E62"/>
    <w:rsid w:val="00207800"/>
    <w:rsid w:val="00207DA4"/>
    <w:rsid w:val="00254C0E"/>
    <w:rsid w:val="002766DE"/>
    <w:rsid w:val="00280B25"/>
    <w:rsid w:val="002A2E40"/>
    <w:rsid w:val="00390781"/>
    <w:rsid w:val="003B6FF1"/>
    <w:rsid w:val="003D633B"/>
    <w:rsid w:val="003D6D65"/>
    <w:rsid w:val="003D7BCA"/>
    <w:rsid w:val="003E1382"/>
    <w:rsid w:val="003F766D"/>
    <w:rsid w:val="00411963"/>
    <w:rsid w:val="00424A78"/>
    <w:rsid w:val="0046533A"/>
    <w:rsid w:val="00486D8C"/>
    <w:rsid w:val="004A0E56"/>
    <w:rsid w:val="004B264C"/>
    <w:rsid w:val="004C3EA4"/>
    <w:rsid w:val="00520B77"/>
    <w:rsid w:val="00586384"/>
    <w:rsid w:val="005A6E02"/>
    <w:rsid w:val="005B23EE"/>
    <w:rsid w:val="005C0738"/>
    <w:rsid w:val="00652EE8"/>
    <w:rsid w:val="00662942"/>
    <w:rsid w:val="00667D02"/>
    <w:rsid w:val="00687552"/>
    <w:rsid w:val="006C53C0"/>
    <w:rsid w:val="0076030F"/>
    <w:rsid w:val="007C0A1A"/>
    <w:rsid w:val="00820110"/>
    <w:rsid w:val="00851E7C"/>
    <w:rsid w:val="00860988"/>
    <w:rsid w:val="00896778"/>
    <w:rsid w:val="008B7458"/>
    <w:rsid w:val="008D1873"/>
    <w:rsid w:val="008F6781"/>
    <w:rsid w:val="00913910"/>
    <w:rsid w:val="00936CA5"/>
    <w:rsid w:val="0098214A"/>
    <w:rsid w:val="00987AF0"/>
    <w:rsid w:val="00990D5B"/>
    <w:rsid w:val="009B577C"/>
    <w:rsid w:val="009F13A3"/>
    <w:rsid w:val="00A002F4"/>
    <w:rsid w:val="00A00909"/>
    <w:rsid w:val="00A00CA8"/>
    <w:rsid w:val="00A20105"/>
    <w:rsid w:val="00A225B0"/>
    <w:rsid w:val="00A57E6C"/>
    <w:rsid w:val="00A97A0F"/>
    <w:rsid w:val="00AF40ED"/>
    <w:rsid w:val="00B214B0"/>
    <w:rsid w:val="00B73A23"/>
    <w:rsid w:val="00BE660F"/>
    <w:rsid w:val="00BF4A20"/>
    <w:rsid w:val="00BF68A4"/>
    <w:rsid w:val="00C1253B"/>
    <w:rsid w:val="00C45315"/>
    <w:rsid w:val="00C841FC"/>
    <w:rsid w:val="00CD68FC"/>
    <w:rsid w:val="00CF207A"/>
    <w:rsid w:val="00CF593A"/>
    <w:rsid w:val="00D67D32"/>
    <w:rsid w:val="00D7298F"/>
    <w:rsid w:val="00D82C8E"/>
    <w:rsid w:val="00DB240B"/>
    <w:rsid w:val="00DD16F6"/>
    <w:rsid w:val="00E01A1A"/>
    <w:rsid w:val="00E31A26"/>
    <w:rsid w:val="00E524BB"/>
    <w:rsid w:val="00E5724D"/>
    <w:rsid w:val="00EC0EC6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E6376"/>
  <w15:docId w15:val="{B9E9A3CB-8493-4875-BB83-890F8C4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7A05"/>
    <w:pPr>
      <w:autoSpaceDE w:val="0"/>
      <w:autoSpaceDN w:val="0"/>
      <w:adjustRightInd w:val="0"/>
    </w:pPr>
    <w:rPr>
      <w:rFonts w:ascii="FranklinGothic-Book" w:hAnsi="FranklinGothic-Book" w:cs="FranklinGothic-Book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6FF1"/>
    <w:pPr>
      <w:ind w:left="720"/>
      <w:contextualSpacing/>
    </w:pPr>
  </w:style>
  <w:style w:type="table" w:styleId="Mkatabulky">
    <w:name w:val="Table Grid"/>
    <w:basedOn w:val="Normlntabulka"/>
    <w:uiPriority w:val="59"/>
    <w:rsid w:val="004C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D3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67D3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94E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94EB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94E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AFB7-C84B-47D6-8C42-7A0CBA2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Milan, Mgr.</dc:creator>
  <cp:lastModifiedBy>Vykonalová Alena,Mgr.</cp:lastModifiedBy>
  <cp:revision>2</cp:revision>
  <cp:lastPrinted>2022-08-10T11:21:00Z</cp:lastPrinted>
  <dcterms:created xsi:type="dcterms:W3CDTF">2022-12-12T09:18:00Z</dcterms:created>
  <dcterms:modified xsi:type="dcterms:W3CDTF">2022-12-12T09:18:00Z</dcterms:modified>
</cp:coreProperties>
</file>