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53" w:rsidRPr="002A2153" w:rsidRDefault="002A2153" w:rsidP="002A2153">
      <w:pPr>
        <w:spacing w:before="300" w:after="150" w:line="240" w:lineRule="auto"/>
        <w:outlineLvl w:val="1"/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</w:pPr>
      <w:r w:rsidRPr="002A2153"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  <w:t>NAŘÍZENÍ MĚSTA O ODTAHU VOZIDEL A STANOVENÍ CEN ZA ODTAH VOZID</w:t>
      </w:r>
      <w:bookmarkStart w:id="0" w:name="_GoBack"/>
      <w:bookmarkEnd w:id="0"/>
      <w:r w:rsidRPr="002A2153"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  <w:t>LA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NAŘÍZENÍ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města Neratovice č. 1,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ze dne </w:t>
      </w:r>
      <w:proofErr w:type="gramStart"/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27.5. 2009</w:t>
      </w:r>
      <w:proofErr w:type="gramEnd"/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 odtahu vozidel a stanovení  cen za odtah vozidla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Rada města Neratovice, se na svém zasedání  dne 27.5. 2009 usnesla, vydat na základě§ 4a </w:t>
      </w:r>
      <w:proofErr w:type="gramStart"/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odst.1 zákona</w:t>
      </w:r>
      <w:proofErr w:type="gramEnd"/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č. 265/1991 Sb., o působnosti orgánů ČR v oblasti cen, ve znění všech platných změn a pozdějších předpisů, v souladu s Výměrem MF č. 01/2009 ze dne 23.12.2008, kterým se vydává seznam zboží s regulovanými cenami a v souladu s § 11 odst. 1 zákona č. 128/2000 Sb., o obcích, ve znění zákona  č. 313/2002 Sb., a § 102 odst. 2, písm. d) zák. č. 128/2000 Sb., o obcích toto</w:t>
      </w:r>
      <w:r w:rsidRPr="002A215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 a ř í z e n í: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I.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Úvodní ustanovení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Podle § 45 odst. 4 zák. č. 361/2000Sb., o provozu na pozemních komunikacích, ve znění pozdějších předpisů, je strážník obecní policie nebo v návaznosti s vlastníkem komunikace, oprávněn rozhodnout o odstranění vozidla, které je překážkou v provozu, ve smyslu ustanovení § 2, písm. </w:t>
      </w:r>
      <w:proofErr w:type="spellStart"/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ee</w:t>
      </w:r>
      <w:proofErr w:type="spellEnd"/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), zák. č. 361/2000Sb., a to na náklady provozovatele.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II.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Odtah vozidel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1.</w:t>
      </w: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Podle  § 27 odst. 5, zák. č. 361/2000 Sb., o provozu na pozemních komunikacích, ve znění pozdějších předpisů, je strážník obecní policie oprávněn rozhodnout o odstranění vozidla, které neoprávněně stojí na vyhrazeném parkovišti a to na náklady jeho provozovatele.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2.</w:t>
      </w: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Podle § 6 a § 19 odst. 2 písm. g) zák. č. 13/1997 Sb., o pozemních komunikacích, ve znění pozdějších předpisů, je zakázáno odstavovat silniční vozidlo, které: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a) je trvale technicky nezpůsobilé k provozu a není opatřeno registrační značkou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b) je zjevně trvale technicky nezpůsobilé k provozu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3.</w:t>
      </w: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Při dočasném zákazu stání silničních vozidel, který je dán důvodem veřejného zájmu (např. čištění komunikace apod.), je vlastník komunikace oprávněn, za úzké součinnosti  s obecní policií, vozidlo, které takto tvoří překážku, odstranit na náklady vlastníka.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4.</w:t>
      </w: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Podle  §17a odst. 6 zák. č. 553/1991 Sb., o obecní policii, při použití technického prostředku k zabránění odjezdu vozidla, pokud do 30 dnů od jeho přiložení nikdo nepožádá o jeho odstranění, je vlastník komunikace po dohodě s obecní policii oprávněn vozidlo, kterému byl přiložen technický prostředek k zabránění odjezdu vozidla, odstranit toto vozidlo a to na náklady jeho provozovatele.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III.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Ceny za odtah vozidla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1. Kategorie odtahu vozidla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a) </w:t>
      </w: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nucený odtah úplný:</w:t>
      </w: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jízdní výkon, pořízení fotodokumentace, výkon na místě s použitím mechanizace, provedení písemného záznamu, převezení automobilu na určenou odstavnou plochu, přejímka a ostraha na odstavné ploše, výdej automobilu a přejímka jeho majitelem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 </w:t>
      </w: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odtah neúplný s použitím mechanizace</w:t>
      </w: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jízdní výkon, pořízení fotodokumentace, započatý výkon na místě, písemný záznam a opětovné složení vozidla na místě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 </w:t>
      </w: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nucený odtah neúplný bez mechanizace:</w:t>
      </w: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jízdní výkon    k označenému vozidlu pro nucený odtah, pořízení fotodokumentace  a provedení písemného záznamu.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Uvedené úkony provádí odtahová služba ve spolupráci se strážníkem.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2. Stanovené ceny odtahů jsou určeny takto: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a)      Kč 1.500,- za jeden nucený odtah úplný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      Kč    800,- za jeden nucený odtah neúplný s použitím mechanizace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      Kč    400,- za jeden nucený odtah neúplný bez použití mechanizace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3. Stanovené  ceny služeb parkoviště: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Ke stanoveným cenám podle čl. III odst. 2 písm. písm. a, b, c),  se připočítává cena za služby parkoviště, pokud bylo použito. V takovém případě je v ceně zaúčtována přejímka vozidla za asistence strážníka, výdej vozidla za asistence strážníka, střežení vozidla, nutné přemisťování vozidla na parkovišti v době střežení).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4. Stanovené ceny  za služby parkoviště</w:t>
      </w: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jsou určeny takto: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a) Kč 100,- za první den (den provedeného odtahu)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 Kč   80,- za druhý až čtrnáctý den parkování 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 Kč   50,- za patnáctý a další den parkování </w:t>
      </w:r>
    </w:p>
    <w:p w:rsidR="002A2153" w:rsidRPr="002A2153" w:rsidRDefault="002A2153" w:rsidP="002A2153">
      <w:pPr>
        <w:shd w:val="clear" w:color="auto" w:fill="FFFFFF"/>
        <w:spacing w:after="24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Stanovená cena za služby parkoviště, se rozumí cena, včetně příslušné daně z přidané hodnoty.</w:t>
      </w:r>
    </w:p>
    <w:p w:rsidR="002A2153" w:rsidRPr="002A2153" w:rsidRDefault="002A2153" w:rsidP="002A2153">
      <w:pPr>
        <w:shd w:val="clear" w:color="auto" w:fill="FFFFFF"/>
        <w:spacing w:after="24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5.</w:t>
      </w: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Porušení tohoto nařízení lze postihovat jako přestupek dle zák. č. 200/1990 Sb., o přestupcích, ve znění pozdějších předpisů.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III.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Účinnost a platnost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Toto nařízení nabývá platnosti v den jeho podpisu, účinnosti pak 15. dnem po jeho vyhlášení.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 </w:t>
      </w:r>
    </w:p>
    <w:p w:rsidR="002A2153" w:rsidRPr="002A2153" w:rsidRDefault="002A2153" w:rsidP="002A2153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Neratovicích dne ……………. 2009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                    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Dr. Miroslav L i d                                                                 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starosta města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                                                   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Mgr. František Morava </w:t>
      </w:r>
    </w:p>
    <w:p w:rsidR="002A2153" w:rsidRPr="002A2153" w:rsidRDefault="002A2153" w:rsidP="002A2153">
      <w:pPr>
        <w:shd w:val="clear" w:color="auto" w:fill="FFFFFF"/>
        <w:spacing w:before="120" w:after="0" w:line="310" w:lineRule="atLeast"/>
        <w:ind w:righ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místostarosta města</w:t>
      </w:r>
    </w:p>
    <w:p w:rsidR="002A2153" w:rsidRPr="002A2153" w:rsidRDefault="002A2153" w:rsidP="002A2153">
      <w:pPr>
        <w:spacing w:before="120" w:line="310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21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2C4A5D" w:rsidRDefault="002A2153"/>
    <w:sectPr w:rsidR="002C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53"/>
    <w:rsid w:val="00261321"/>
    <w:rsid w:val="002A2153"/>
    <w:rsid w:val="009979C9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DA41-F64B-40F9-B093-02F3066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2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21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vyhlka1">
    <w:name w:val="nadpisvyhlka1"/>
    <w:basedOn w:val="Normln"/>
    <w:rsid w:val="002A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ec">
    <w:name w:val="nadpisodstavec"/>
    <w:basedOn w:val="Normln"/>
    <w:rsid w:val="002A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2">
    <w:name w:val="nadpisvyhlka2"/>
    <w:basedOn w:val="Normln"/>
    <w:rsid w:val="002A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ec">
    <w:name w:val="textodstavec"/>
    <w:basedOn w:val="Normln"/>
    <w:rsid w:val="002A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2A2153"/>
  </w:style>
  <w:style w:type="character" w:styleId="Hypertextovodkaz">
    <w:name w:val="Hyperlink"/>
    <w:basedOn w:val="Standardnpsmoodstavce"/>
    <w:uiPriority w:val="99"/>
    <w:semiHidden/>
    <w:unhideWhenUsed/>
    <w:rsid w:val="002A2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8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3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Feistova Elena</dc:creator>
  <cp:keywords/>
  <dc:description/>
  <cp:lastModifiedBy>Feistova Elena</cp:lastModifiedBy>
  <cp:revision>1</cp:revision>
  <dcterms:created xsi:type="dcterms:W3CDTF">2023-07-18T07:51:00Z</dcterms:created>
  <dcterms:modified xsi:type="dcterms:W3CDTF">2023-07-18T07:54:00Z</dcterms:modified>
</cp:coreProperties>
</file>