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41" w:rsidRPr="007F7A8F" w:rsidRDefault="00CD346E" w:rsidP="007F7A8F">
      <w:pPr>
        <w:spacing w:after="60" w:line="240" w:lineRule="auto"/>
        <w:jc w:val="center"/>
        <w:rPr>
          <w:b/>
          <w:sz w:val="32"/>
        </w:rPr>
      </w:pPr>
      <w:r w:rsidRPr="007F7A8F">
        <w:rPr>
          <w:b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ke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A8F">
        <w:rPr>
          <w:b/>
          <w:sz w:val="32"/>
        </w:rPr>
        <w:t>Město Litomyšl</w:t>
      </w:r>
    </w:p>
    <w:p w:rsidR="00CD346E" w:rsidRPr="007F7A8F" w:rsidRDefault="00CD346E" w:rsidP="007F7A8F">
      <w:pPr>
        <w:spacing w:after="60" w:line="240" w:lineRule="auto"/>
        <w:jc w:val="center"/>
        <w:rPr>
          <w:b/>
          <w:sz w:val="24"/>
        </w:rPr>
      </w:pPr>
      <w:r w:rsidRPr="007F7A8F">
        <w:rPr>
          <w:b/>
          <w:sz w:val="24"/>
        </w:rPr>
        <w:t>Zastupitelstvo města</w:t>
      </w:r>
    </w:p>
    <w:p w:rsidR="00CD346E" w:rsidRDefault="00CD346E" w:rsidP="00CD346E">
      <w:pPr>
        <w:jc w:val="center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543FB4A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 w:rsidRPr="008A12D8">
        <w:rPr>
          <w:rFonts w:cstheme="minorHAnsi"/>
          <w:b/>
          <w:sz w:val="24"/>
          <w:szCs w:val="24"/>
        </w:rPr>
        <w:t>O B E C N Ě    Z Á V A Z N Á   V Y H L Á Š K A</w:t>
      </w:r>
      <w:proofErr w:type="gramEnd"/>
    </w:p>
    <w:p w:rsidR="00C5511E" w:rsidRPr="008A12D8" w:rsidRDefault="00C5511E" w:rsidP="00C5511E">
      <w:pPr>
        <w:spacing w:after="0"/>
        <w:jc w:val="center"/>
        <w:rPr>
          <w:rFonts w:cstheme="minorHAnsi"/>
          <w:b/>
          <w:sz w:val="24"/>
          <w:szCs w:val="24"/>
        </w:rPr>
      </w:pPr>
      <w:proofErr w:type="gramStart"/>
      <w:r w:rsidRPr="008A12D8">
        <w:rPr>
          <w:rFonts w:cstheme="minorHAnsi"/>
          <w:b/>
          <w:sz w:val="24"/>
          <w:szCs w:val="24"/>
        </w:rPr>
        <w:t>M Ě S T A    L I T O M Y Š L</w:t>
      </w:r>
      <w:proofErr w:type="gramEnd"/>
    </w:p>
    <w:p w:rsidR="00056F02" w:rsidRPr="00056F02" w:rsidRDefault="00056F02" w:rsidP="00056F02">
      <w:pPr>
        <w:pStyle w:val="Nadpis1"/>
        <w:jc w:val="center"/>
        <w:rPr>
          <w:rFonts w:asciiTheme="minorHAnsi" w:hAnsiTheme="minorHAnsi" w:cstheme="minorHAnsi"/>
          <w:b/>
          <w:color w:val="auto"/>
          <w:sz w:val="26"/>
          <w:szCs w:val="26"/>
        </w:rPr>
      </w:pPr>
      <w:r w:rsidRPr="00056F02">
        <w:rPr>
          <w:rFonts w:asciiTheme="minorHAnsi" w:hAnsiTheme="minorHAnsi" w:cstheme="minorHAnsi"/>
          <w:b/>
          <w:color w:val="auto"/>
          <w:sz w:val="26"/>
          <w:szCs w:val="26"/>
        </w:rPr>
        <w:t>o místním poplatku z pobytu</w:t>
      </w:r>
    </w:p>
    <w:p w:rsidR="00056F02" w:rsidRDefault="00056F02" w:rsidP="00056F02">
      <w:pPr>
        <w:pStyle w:val="UvodniVeta"/>
        <w:rPr>
          <w:rFonts w:asciiTheme="minorHAnsi" w:hAnsiTheme="minorHAnsi" w:cstheme="minorHAnsi"/>
        </w:rPr>
      </w:pPr>
    </w:p>
    <w:p w:rsidR="00056F02" w:rsidRPr="005D2E1D" w:rsidRDefault="00056F02" w:rsidP="00056F02">
      <w:pPr>
        <w:pStyle w:val="UvodniVeta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Zastupitelstvo města Litomyšl se na svém zasedání dne 7. prosince 2023</w:t>
      </w:r>
      <w:r w:rsidR="006F2971">
        <w:rPr>
          <w:rFonts w:asciiTheme="minorHAnsi" w:hAnsiTheme="minorHAnsi" w:cstheme="minorHAnsi"/>
        </w:rPr>
        <w:t xml:space="preserve"> usnesením číslo 188/23</w:t>
      </w:r>
      <w:r w:rsidRPr="005D2E1D">
        <w:rPr>
          <w:rFonts w:asciiTheme="minorHAnsi" w:hAnsiTheme="minorHAnsi" w:cstheme="minorHAnsi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1</w:t>
      </w:r>
      <w:r w:rsidRPr="00056F02">
        <w:rPr>
          <w:rFonts w:asciiTheme="minorHAnsi" w:hAnsiTheme="minorHAnsi" w:cstheme="minorHAnsi"/>
          <w:b/>
          <w:color w:val="auto"/>
        </w:rPr>
        <w:br/>
        <w:t>Úvodní ustanovení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Město Litomyšl touto vyhláškou zavádí místní poplatek z pobytu (dále jen „poplatek“).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Správcem poplatku je městský úřad</w:t>
      </w:r>
      <w:r w:rsidRPr="005D2E1D">
        <w:rPr>
          <w:rStyle w:val="Znakapoznpodarou"/>
          <w:rFonts w:asciiTheme="minorHAnsi" w:hAnsiTheme="minorHAnsi" w:cstheme="minorHAnsi"/>
        </w:rPr>
        <w:footnoteReference w:id="1"/>
      </w:r>
      <w:r w:rsidRPr="005D2E1D">
        <w:rPr>
          <w:rFonts w:asciiTheme="minorHAnsi" w:hAnsiTheme="minorHAnsi" w:cstheme="minorHAnsi"/>
        </w:rPr>
        <w:t>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2</w:t>
      </w:r>
      <w:r w:rsidRPr="00056F02">
        <w:rPr>
          <w:rFonts w:asciiTheme="minorHAnsi" w:hAnsiTheme="minorHAnsi" w:cstheme="minorHAnsi"/>
          <w:b/>
          <w:color w:val="auto"/>
        </w:rPr>
        <w:br/>
        <w:t>Předmět, poplatník a plátce poplatku</w:t>
      </w:r>
    </w:p>
    <w:p w:rsidR="00056F02" w:rsidRPr="005D2E1D" w:rsidRDefault="00056F02" w:rsidP="00056F02">
      <w:pPr>
        <w:pStyle w:val="Odstavec"/>
        <w:numPr>
          <w:ilvl w:val="0"/>
          <w:numId w:val="9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5D2E1D">
        <w:rPr>
          <w:rStyle w:val="Znakapoznpodarou"/>
          <w:rFonts w:asciiTheme="minorHAnsi" w:hAnsiTheme="minorHAnsi" w:cstheme="minorHAnsi"/>
        </w:rPr>
        <w:footnoteReference w:id="2"/>
      </w:r>
      <w:r w:rsidRPr="005D2E1D">
        <w:rPr>
          <w:rFonts w:asciiTheme="minorHAnsi" w:hAnsiTheme="minorHAnsi" w:cstheme="minorHAnsi"/>
        </w:rPr>
        <w:t>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Poplatníkem poplatku je osoba, která ve městě není přihlášená (dále jen „poplatník“)</w:t>
      </w:r>
      <w:r w:rsidRPr="005D2E1D">
        <w:rPr>
          <w:rStyle w:val="Znakapoznpodarou"/>
          <w:rFonts w:asciiTheme="minorHAnsi" w:hAnsiTheme="minorHAnsi" w:cstheme="minorHAnsi"/>
        </w:rPr>
        <w:footnoteReference w:id="3"/>
      </w:r>
      <w:r w:rsidRPr="005D2E1D">
        <w:rPr>
          <w:rFonts w:asciiTheme="minorHAnsi" w:hAnsiTheme="minorHAnsi" w:cstheme="minorHAnsi"/>
        </w:rPr>
        <w:t>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Plátcem poplatku je poskytovatel úplatného pobytu (dále jen „plátce“). Plátce je povinen vybrat poplatek od poplatníka</w:t>
      </w:r>
      <w:r w:rsidRPr="005D2E1D">
        <w:rPr>
          <w:rStyle w:val="Znakapoznpodarou"/>
          <w:rFonts w:asciiTheme="minorHAnsi" w:hAnsiTheme="minorHAnsi" w:cstheme="minorHAnsi"/>
        </w:rPr>
        <w:footnoteReference w:id="4"/>
      </w:r>
      <w:r w:rsidRPr="005D2E1D">
        <w:rPr>
          <w:rFonts w:asciiTheme="minorHAnsi" w:hAnsiTheme="minorHAnsi" w:cstheme="minorHAnsi"/>
        </w:rPr>
        <w:t>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3</w:t>
      </w:r>
      <w:r w:rsidRPr="00056F02">
        <w:rPr>
          <w:rFonts w:asciiTheme="minorHAnsi" w:hAnsiTheme="minorHAnsi" w:cstheme="minorHAnsi"/>
          <w:b/>
          <w:color w:val="auto"/>
        </w:rPr>
        <w:br/>
        <w:t>Ohlašovací povinnost</w:t>
      </w:r>
    </w:p>
    <w:p w:rsidR="00056F02" w:rsidRPr="005D2E1D" w:rsidRDefault="00056F02" w:rsidP="00056F02">
      <w:pPr>
        <w:pStyle w:val="Odstavec"/>
        <w:numPr>
          <w:ilvl w:val="0"/>
          <w:numId w:val="10"/>
        </w:numPr>
        <w:rPr>
          <w:rFonts w:asciiTheme="minorHAnsi" w:hAnsiTheme="minorHAnsi" w:cstheme="minorHAnsi"/>
        </w:rPr>
      </w:pPr>
      <w:r w:rsidRPr="00D56A0E">
        <w:rPr>
          <w:rFonts w:asciiTheme="minorHAnsi" w:hAnsiTheme="minorHAnsi" w:cstheme="minorHAnsi"/>
        </w:rPr>
        <w:t>Plátce je povinen podat správci poplatku ohlášení nejpozději do 30 dnů</w:t>
      </w:r>
      <w:r w:rsidRPr="005D2E1D">
        <w:rPr>
          <w:rFonts w:asciiTheme="minorHAnsi" w:hAnsiTheme="minorHAnsi" w:cstheme="minorHAnsi"/>
        </w:rPr>
        <w:t xml:space="preserve"> od zahájení činnosti spočívající v poskytování úplatného pobytu; údaje uváděné v ohlášení upravuje zákon</w:t>
      </w:r>
      <w:r w:rsidRPr="005D2E1D">
        <w:rPr>
          <w:rStyle w:val="Znakapoznpodarou"/>
          <w:rFonts w:asciiTheme="minorHAnsi" w:hAnsiTheme="minorHAnsi" w:cstheme="minorHAnsi"/>
        </w:rPr>
        <w:footnoteReference w:id="5"/>
      </w:r>
      <w:r w:rsidRPr="005D2E1D">
        <w:rPr>
          <w:rFonts w:asciiTheme="minorHAnsi" w:hAnsiTheme="minorHAnsi" w:cstheme="minorHAnsi"/>
        </w:rPr>
        <w:t>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D56A0E">
        <w:rPr>
          <w:rFonts w:asciiTheme="minorHAnsi" w:hAnsiTheme="minorHAnsi" w:cstheme="minorHAnsi"/>
        </w:rPr>
        <w:t xml:space="preserve">Dojde-li ke změně údajů uvedených v ohlášení, je plátce povinen tuto změnu oznámit do 30 dnů </w:t>
      </w:r>
      <w:r w:rsidRPr="005D2E1D">
        <w:rPr>
          <w:rFonts w:asciiTheme="minorHAnsi" w:hAnsiTheme="minorHAnsi" w:cstheme="minorHAnsi"/>
        </w:rPr>
        <w:t>ode dne, kdy nastala</w:t>
      </w:r>
      <w:r w:rsidRPr="005D2E1D">
        <w:rPr>
          <w:rStyle w:val="Znakapoznpodarou"/>
          <w:rFonts w:asciiTheme="minorHAnsi" w:hAnsiTheme="minorHAnsi" w:cstheme="minorHAnsi"/>
        </w:rPr>
        <w:footnoteReference w:id="6"/>
      </w:r>
      <w:r w:rsidRPr="005D2E1D">
        <w:rPr>
          <w:rFonts w:asciiTheme="minorHAnsi" w:hAnsiTheme="minorHAnsi" w:cstheme="minorHAnsi"/>
        </w:rPr>
        <w:t>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lastRenderedPageBreak/>
        <w:t>Čl. 4</w:t>
      </w:r>
      <w:r w:rsidRPr="00056F02">
        <w:rPr>
          <w:rFonts w:asciiTheme="minorHAnsi" w:hAnsiTheme="minorHAnsi" w:cstheme="minorHAnsi"/>
          <w:b/>
          <w:color w:val="auto"/>
        </w:rPr>
        <w:br/>
        <w:t>Evidenční povinnost</w:t>
      </w:r>
      <w:r w:rsidRPr="00056F02">
        <w:rPr>
          <w:rStyle w:val="Znakapoznpodarou"/>
          <w:rFonts w:asciiTheme="minorHAnsi" w:hAnsiTheme="minorHAnsi" w:cstheme="minorHAnsi"/>
          <w:b/>
          <w:color w:val="auto"/>
        </w:rPr>
        <w:footnoteReference w:id="7"/>
      </w:r>
    </w:p>
    <w:p w:rsidR="00056F02" w:rsidRPr="00C0654F" w:rsidRDefault="00056F02" w:rsidP="00056F02">
      <w:pPr>
        <w:pStyle w:val="FirstParagraph"/>
        <w:rPr>
          <w:rFonts w:asciiTheme="minorHAnsi" w:hAnsiTheme="minorHAnsi" w:cstheme="minorHAnsi"/>
          <w:sz w:val="22"/>
          <w:szCs w:val="22"/>
          <w:lang w:val="cs-CZ"/>
        </w:rPr>
      </w:pPr>
      <w:r w:rsidRPr="00C0654F">
        <w:rPr>
          <w:rFonts w:asciiTheme="minorHAnsi" w:hAnsiTheme="minorHAnsi" w:cstheme="minorHAnsi"/>
          <w:sz w:val="22"/>
          <w:szCs w:val="22"/>
          <w:lang w:val="cs-CZ"/>
        </w:rPr>
        <w:t>(1) Plátce poplatku z pobytu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(2) Údaji podle odstavce 1 jsou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a) den počátku a den konce pobytu,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b) jméno, popřípadě jména, příjmení a adresa místa přihlášení nebo obdobného místa v zahraničí,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c) datum narození,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d) číslo a druh průkazu totožnosti, kterým může být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1. občanský průkaz,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2. cestovní doklad,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3. potvrzení o přechodném pobytu na území,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4. pobytová karta rodinného příslušníka občana Evropské unie,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5. průkaz o povolení k pobytu,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6. průkaz o povolení k pobytu pro cizince,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7. průkaz o povolení k trvalému pobytu,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8. průkaz žadatele o udělení mezinárodní ochrany, nebo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9. průkaz žadatele o poskytnutí dočasné ochrany, a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e) výše vybraného poplatku, nebo důvod osvobození od poplatku.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(3) Zápisy do evidenční knihy musí být vedeny správně, úplně, průkazně, přehledně, srozumitelně, způsobem zaručujícím trvalost zápisů a musí být uspořádány postupně z časového hlediska.</w:t>
      </w:r>
    </w:p>
    <w:p w:rsidR="00056F02" w:rsidRPr="00C0654F" w:rsidRDefault="00056F02" w:rsidP="00056F02">
      <w:pPr>
        <w:pStyle w:val="Zkladntext"/>
        <w:rPr>
          <w:rFonts w:cstheme="minorHAnsi"/>
        </w:rPr>
      </w:pPr>
      <w:r w:rsidRPr="00C0654F">
        <w:rPr>
          <w:rFonts w:cstheme="minorHAnsi"/>
        </w:rPr>
        <w:t>(4) Plátce poplatku je povinen uchovávat evidenční knihu po dobu 6 let ode dne provedení posledního zápisu.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5</w:t>
      </w:r>
      <w:r w:rsidRPr="00056F02">
        <w:rPr>
          <w:rFonts w:asciiTheme="minorHAnsi" w:hAnsiTheme="minorHAnsi" w:cstheme="minorHAnsi"/>
          <w:b/>
          <w:color w:val="auto"/>
        </w:rPr>
        <w:br/>
        <w:t>Sazba poplatku</w:t>
      </w:r>
    </w:p>
    <w:p w:rsidR="00056F02" w:rsidRPr="005D2E1D" w:rsidRDefault="00056F02" w:rsidP="00056F02">
      <w:pPr>
        <w:pStyle w:val="Odstavec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Sazba poplatku činí 30 Kč za každý započatý den pobytu, s výjimkou dne počátku pobytu.</w:t>
      </w:r>
    </w:p>
    <w:p w:rsidR="00D76A12" w:rsidRDefault="00D76A1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6</w:t>
      </w:r>
      <w:r w:rsidRPr="00056F02">
        <w:rPr>
          <w:rFonts w:asciiTheme="minorHAnsi" w:hAnsiTheme="minorHAnsi" w:cstheme="minorHAnsi"/>
          <w:b/>
          <w:color w:val="auto"/>
        </w:rPr>
        <w:br/>
        <w:t>Základ a výpočet poplatku</w:t>
      </w:r>
    </w:p>
    <w:p w:rsidR="00056F02" w:rsidRPr="000C6ADC" w:rsidRDefault="00056F02" w:rsidP="00056F02">
      <w:pPr>
        <w:pStyle w:val="FirstParagraph"/>
        <w:numPr>
          <w:ilvl w:val="2"/>
          <w:numId w:val="8"/>
        </w:numPr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0C6ADC">
        <w:rPr>
          <w:rFonts w:asciiTheme="minorHAnsi" w:hAnsiTheme="minorHAnsi" w:cstheme="minorHAnsi"/>
          <w:sz w:val="22"/>
          <w:szCs w:val="22"/>
          <w:lang w:val="cs-CZ"/>
        </w:rPr>
        <w:t>Základem poplatku z pobytu</w:t>
      </w:r>
      <w:r w:rsidRPr="000C6ADC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0C6ADC">
        <w:rPr>
          <w:rFonts w:asciiTheme="minorHAnsi" w:hAnsiTheme="minorHAnsi" w:cstheme="minorHAnsi"/>
          <w:sz w:val="22"/>
          <w:szCs w:val="22"/>
          <w:lang w:val="cs-CZ"/>
        </w:rPr>
        <w:t xml:space="preserve"> je počet započatých dnů pobytu, s výjimkou dne počátku pobytu.</w:t>
      </w:r>
    </w:p>
    <w:p w:rsidR="00056F02" w:rsidRPr="000C6ADC" w:rsidRDefault="00056F02" w:rsidP="00056F02">
      <w:pPr>
        <w:pStyle w:val="FirstParagraph"/>
        <w:numPr>
          <w:ilvl w:val="2"/>
          <w:numId w:val="8"/>
        </w:numPr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0C6ADC">
        <w:rPr>
          <w:rFonts w:asciiTheme="minorHAnsi" w:hAnsiTheme="minorHAnsi" w:cstheme="minorHAnsi"/>
          <w:sz w:val="22"/>
          <w:szCs w:val="22"/>
          <w:lang w:val="cs-CZ"/>
        </w:rPr>
        <w:t>Poplatek z pobytu se vypočte</w:t>
      </w:r>
      <w:r w:rsidRPr="000C6ADC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  <w:r w:rsidRPr="000C6ADC">
        <w:rPr>
          <w:rFonts w:asciiTheme="minorHAnsi" w:hAnsiTheme="minorHAnsi" w:cstheme="minorHAnsi"/>
          <w:sz w:val="22"/>
          <w:szCs w:val="22"/>
          <w:lang w:val="cs-CZ"/>
        </w:rPr>
        <w:t xml:space="preserve"> jako součin základu poplatku a sazby poplatku.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lastRenderedPageBreak/>
        <w:t>Čl. 7</w:t>
      </w:r>
      <w:r w:rsidRPr="00056F02">
        <w:rPr>
          <w:rFonts w:asciiTheme="minorHAnsi" w:hAnsiTheme="minorHAnsi" w:cstheme="minorHAnsi"/>
          <w:b/>
          <w:color w:val="auto"/>
        </w:rPr>
        <w:br/>
        <w:t>Splatnost poplatku</w:t>
      </w:r>
    </w:p>
    <w:p w:rsidR="00056F02" w:rsidRPr="005D2E1D" w:rsidRDefault="00056F02" w:rsidP="00056F02">
      <w:pPr>
        <w:pStyle w:val="Odstavec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Plátce odvede vybraný poplatek správci poplatku nejpozději do 15. dne následujícího roku.</w:t>
      </w:r>
    </w:p>
    <w:p w:rsidR="00D76A12" w:rsidRDefault="00D76A1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8</w:t>
      </w:r>
      <w:r w:rsidRPr="00056F02">
        <w:rPr>
          <w:rFonts w:asciiTheme="minorHAnsi" w:hAnsiTheme="minorHAnsi" w:cstheme="minorHAnsi"/>
          <w:b/>
          <w:color w:val="auto"/>
        </w:rPr>
        <w:br/>
        <w:t xml:space="preserve"> Osvobození</w:t>
      </w:r>
      <w:r w:rsidRPr="00056F02">
        <w:rPr>
          <w:rStyle w:val="Znakapoznpodarou"/>
          <w:rFonts w:asciiTheme="minorHAnsi" w:hAnsiTheme="minorHAnsi" w:cstheme="minorHAnsi"/>
          <w:b/>
          <w:color w:val="auto"/>
        </w:rPr>
        <w:footnoteReference w:id="10"/>
      </w:r>
    </w:p>
    <w:p w:rsidR="00056F02" w:rsidRPr="00A35FC9" w:rsidRDefault="00056F02" w:rsidP="00056F02">
      <w:pPr>
        <w:pStyle w:val="FirstParagraph"/>
        <w:rPr>
          <w:rFonts w:asciiTheme="minorHAnsi" w:hAnsiTheme="minorHAnsi" w:cstheme="minorHAnsi"/>
          <w:sz w:val="22"/>
          <w:szCs w:val="22"/>
          <w:lang w:val="cs-CZ"/>
        </w:rPr>
      </w:pPr>
      <w:r w:rsidRPr="00A35FC9">
        <w:rPr>
          <w:rFonts w:asciiTheme="minorHAnsi" w:hAnsiTheme="minorHAnsi" w:cstheme="minorHAnsi"/>
          <w:sz w:val="22"/>
          <w:szCs w:val="22"/>
          <w:lang w:val="cs-CZ"/>
        </w:rPr>
        <w:t>(1) Od poplatku z pobytu je osvobozena osoba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a) nevidomá, osoba, která je považována za závislou na pomoci jiné fyzické osoby podle zákona upravujícího sociální služby, osoba, která je držitelem průkazu ZTP/P, a její průvodce,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b) mladší 18 let,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c) hospitalizovaná na území obce ve zdravotnickém zařízení poskytovatele lůžkové péče s výjimkou osoby, které je poskytována lázeňská léčebně rehabilitační péče,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d) pečující o děti na zotavovací akci nebo jiné podobné akci pro děti podle zákona upravujícího ochranu veřejného zdraví konaných na území obce,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e) vykonávající na území obce sezónní práci pro právnickou nebo podnikající fyzickou osobu nebo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f) pobývající na území obce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1. ve školském zařízení pro výkon ústavní nebo ochranné výchovy anebo školském zařízení pro preventivně výchovnou péči anebo v zařízení pro děti vyžadující okamžitou pomoc,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2. v zařízení poskytujícím ubytování podle zákona upravujícího sociální služby,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3. v zařízení sloužícím k pomoci lidem v ohrožení nebo nouzi provozovaném veřejně prospěšným poplatníkem daně z příjmů právnických osob, nebo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4. za účelem výkonu záchranných nebo likvidačních prací podle zákona o integrovaném záchranném systému.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(2) 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:rsidR="00056F02" w:rsidRPr="00A35FC9" w:rsidRDefault="00056F02" w:rsidP="00056F02">
      <w:pPr>
        <w:pStyle w:val="Zkladntext"/>
        <w:rPr>
          <w:rFonts w:cstheme="minorHAnsi"/>
        </w:rPr>
      </w:pPr>
      <w:r w:rsidRPr="00A35FC9">
        <w:rPr>
          <w:rFonts w:cstheme="minorHAnsi"/>
        </w:rPr>
        <w:t>(3) Sezónní prací podle odstavce 1 písm. e) je práce, která je závislá na střídání ročních období a zpravidla se každým rokem opakuje.</w:t>
      </w:r>
    </w:p>
    <w:p w:rsidR="00D76A12" w:rsidRDefault="00D76A1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t>Čl. 9</w:t>
      </w:r>
      <w:r w:rsidRPr="00056F02">
        <w:rPr>
          <w:rFonts w:asciiTheme="minorHAnsi" w:hAnsiTheme="minorHAnsi" w:cstheme="minorHAnsi"/>
          <w:b/>
          <w:color w:val="auto"/>
        </w:rPr>
        <w:br/>
        <w:t xml:space="preserve"> Přechodné a zrušovací ustanovení</w:t>
      </w:r>
    </w:p>
    <w:p w:rsidR="00056F02" w:rsidRPr="005D2E1D" w:rsidRDefault="00056F02" w:rsidP="00056F02">
      <w:pPr>
        <w:pStyle w:val="Odstavec"/>
        <w:numPr>
          <w:ilvl w:val="0"/>
          <w:numId w:val="11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056F02" w:rsidRPr="005D2E1D" w:rsidRDefault="00056F02" w:rsidP="00056F02">
      <w:pPr>
        <w:pStyle w:val="Odstavec"/>
        <w:numPr>
          <w:ilvl w:val="0"/>
          <w:numId w:val="8"/>
        </w:numPr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Zrušuje se Obecně závazná vyhláška města Litomyšl o místním poplatku z pobytu ze dne 8. prosince 2022</w:t>
      </w:r>
      <w:r w:rsidR="006F2971">
        <w:rPr>
          <w:rFonts w:asciiTheme="minorHAnsi" w:hAnsiTheme="minorHAnsi" w:cstheme="minorHAnsi"/>
        </w:rPr>
        <w:t xml:space="preserve">, číslo právního předpisu </w:t>
      </w:r>
      <w:r w:rsidR="003B10EC">
        <w:rPr>
          <w:rFonts w:asciiTheme="minorHAnsi" w:hAnsiTheme="minorHAnsi" w:cstheme="minorHAnsi"/>
        </w:rPr>
        <w:t>4</w:t>
      </w:r>
      <w:bookmarkStart w:id="0" w:name="_GoBack"/>
      <w:bookmarkEnd w:id="0"/>
      <w:r w:rsidR="006F2971" w:rsidRPr="005D2E1D">
        <w:rPr>
          <w:rFonts w:asciiTheme="minorHAnsi" w:hAnsiTheme="minorHAnsi" w:cstheme="minorHAnsi"/>
        </w:rPr>
        <w:t>/2022</w:t>
      </w:r>
      <w:r w:rsidRPr="005D2E1D">
        <w:rPr>
          <w:rFonts w:asciiTheme="minorHAnsi" w:hAnsiTheme="minorHAnsi" w:cstheme="minorHAnsi"/>
        </w:rPr>
        <w:t>.</w:t>
      </w:r>
    </w:p>
    <w:p w:rsidR="00056F02" w:rsidRPr="00056F02" w:rsidRDefault="00056F02" w:rsidP="00056F02">
      <w:pPr>
        <w:pStyle w:val="Nadpis2"/>
        <w:jc w:val="center"/>
        <w:rPr>
          <w:rFonts w:asciiTheme="minorHAnsi" w:hAnsiTheme="minorHAnsi" w:cstheme="minorHAnsi"/>
          <w:b/>
          <w:color w:val="auto"/>
        </w:rPr>
      </w:pPr>
      <w:r w:rsidRPr="00056F02">
        <w:rPr>
          <w:rFonts w:asciiTheme="minorHAnsi" w:hAnsiTheme="minorHAnsi" w:cstheme="minorHAnsi"/>
          <w:b/>
          <w:color w:val="auto"/>
        </w:rPr>
        <w:lastRenderedPageBreak/>
        <w:t>Čl. 10</w:t>
      </w:r>
      <w:r w:rsidRPr="00056F02">
        <w:rPr>
          <w:rFonts w:asciiTheme="minorHAnsi" w:hAnsiTheme="minorHAnsi" w:cstheme="minorHAnsi"/>
          <w:b/>
          <w:color w:val="auto"/>
        </w:rPr>
        <w:br/>
        <w:t>Účinnost</w:t>
      </w:r>
    </w:p>
    <w:p w:rsidR="00056F02" w:rsidRPr="005D2E1D" w:rsidRDefault="00056F02" w:rsidP="00056F02">
      <w:pPr>
        <w:pStyle w:val="Odstavec"/>
        <w:rPr>
          <w:rFonts w:asciiTheme="minorHAnsi" w:hAnsiTheme="minorHAnsi" w:cstheme="minorHAnsi"/>
        </w:rPr>
      </w:pPr>
      <w:r w:rsidRPr="005D2E1D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56F02" w:rsidRPr="005D2E1D" w:rsidTr="00781D9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6F02" w:rsidRPr="005D2E1D" w:rsidRDefault="00056F02" w:rsidP="00781D96">
            <w:pPr>
              <w:pStyle w:val="PodpisovePole"/>
              <w:rPr>
                <w:rFonts w:asciiTheme="minorHAnsi" w:hAnsiTheme="minorHAnsi" w:cstheme="minorHAnsi"/>
              </w:rPr>
            </w:pPr>
            <w:r w:rsidRPr="005D2E1D">
              <w:rPr>
                <w:rFonts w:asciiTheme="minorHAnsi" w:hAnsiTheme="minorHAnsi" w:cstheme="minorHAnsi"/>
              </w:rPr>
              <w:t xml:space="preserve">Mgr. Daniel </w:t>
            </w:r>
            <w:proofErr w:type="spellStart"/>
            <w:r w:rsidRPr="005D2E1D">
              <w:rPr>
                <w:rFonts w:asciiTheme="minorHAnsi" w:hAnsiTheme="minorHAnsi" w:cstheme="minorHAnsi"/>
              </w:rPr>
              <w:t>Brýdl</w:t>
            </w:r>
            <w:proofErr w:type="spellEnd"/>
            <w:r w:rsidRPr="005D2E1D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D2E1D">
              <w:rPr>
                <w:rFonts w:asciiTheme="minorHAnsi" w:hAnsiTheme="minorHAnsi" w:cstheme="minorHAnsi"/>
              </w:rPr>
              <w:t>LL.M.</w:t>
            </w:r>
            <w:proofErr w:type="gramEnd"/>
            <w:r w:rsidRPr="005D2E1D">
              <w:rPr>
                <w:rFonts w:asciiTheme="minorHAnsi" w:hAnsiTheme="minorHAnsi" w:cstheme="minorHAnsi"/>
              </w:rPr>
              <w:t xml:space="preserve"> v. r.</w:t>
            </w:r>
            <w:r w:rsidRPr="005D2E1D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56F02" w:rsidRPr="005D2E1D" w:rsidRDefault="00056F02" w:rsidP="00781D96">
            <w:pPr>
              <w:pStyle w:val="PodpisovePole"/>
              <w:rPr>
                <w:rFonts w:asciiTheme="minorHAnsi" w:hAnsiTheme="minorHAnsi" w:cstheme="minorHAnsi"/>
              </w:rPr>
            </w:pPr>
            <w:r w:rsidRPr="005D2E1D">
              <w:rPr>
                <w:rFonts w:asciiTheme="minorHAnsi" w:hAnsiTheme="minorHAnsi" w:cstheme="minorHAnsi"/>
              </w:rPr>
              <w:t>Radomil Kašpar v. r.</w:t>
            </w:r>
            <w:r w:rsidRPr="005D2E1D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</w:tbl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056F02" w:rsidRDefault="00056F02" w:rsidP="00C5511E">
      <w:pPr>
        <w:spacing w:after="0"/>
        <w:jc w:val="center"/>
        <w:rPr>
          <w:rFonts w:cstheme="minorHAnsi"/>
          <w:b/>
        </w:rPr>
      </w:pPr>
    </w:p>
    <w:p w:rsidR="00C665CC" w:rsidRPr="00C5511E" w:rsidRDefault="00C665CC" w:rsidP="00FC0313">
      <w:pPr>
        <w:spacing w:after="60"/>
        <w:ind w:left="709" w:hanging="283"/>
        <w:jc w:val="both"/>
        <w:rPr>
          <w:rFonts w:cstheme="minorHAnsi"/>
        </w:rPr>
      </w:pPr>
    </w:p>
    <w:p w:rsidR="00F0565C" w:rsidRDefault="00F0565C" w:rsidP="00FC0313">
      <w:pPr>
        <w:spacing w:after="60"/>
        <w:ind w:left="426" w:hanging="426"/>
        <w:jc w:val="both"/>
        <w:rPr>
          <w:rFonts w:cstheme="minorHAnsi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p w:rsidR="001C1361" w:rsidRDefault="001C1361" w:rsidP="00FC0313">
      <w:pPr>
        <w:spacing w:before="100" w:beforeAutospacing="1" w:after="100" w:afterAutospacing="1"/>
        <w:jc w:val="both"/>
        <w:rPr>
          <w:rFonts w:cstheme="minorHAnsi"/>
          <w:sz w:val="16"/>
          <w:szCs w:val="16"/>
        </w:rPr>
      </w:pPr>
    </w:p>
    <w:sectPr w:rsidR="001C1361" w:rsidSect="00EE1F52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6E" w:rsidRDefault="00CD346E" w:rsidP="00CD346E">
      <w:pPr>
        <w:spacing w:after="0" w:line="240" w:lineRule="auto"/>
      </w:pPr>
      <w:r>
        <w:separator/>
      </w:r>
    </w:p>
  </w:endnote>
  <w:end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0F6" w:rsidRDefault="00CD346E" w:rsidP="00FC0313">
    <w:pPr>
      <w:pStyle w:val="Zpat"/>
      <w:ind w:left="907" w:right="-284"/>
      <w:rPr>
        <w:sz w:val="18"/>
        <w:szCs w:val="16"/>
      </w:rPr>
    </w:pPr>
    <w:r>
      <w:rPr>
        <w:noProof/>
        <w:sz w:val="18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TOMYSL_znacka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0313">
      <w:rPr>
        <w:sz w:val="18"/>
        <w:szCs w:val="16"/>
      </w:rPr>
      <w:t xml:space="preserve"> </w:t>
    </w:r>
    <w:r w:rsidR="00723051">
      <w:rPr>
        <w:sz w:val="18"/>
        <w:szCs w:val="16"/>
      </w:rPr>
      <w:t xml:space="preserve">                                </w:t>
    </w:r>
    <w:r w:rsidRPr="00CD346E">
      <w:rPr>
        <w:sz w:val="18"/>
        <w:szCs w:val="16"/>
      </w:rPr>
      <w:t xml:space="preserve">Obecně závazná vyhláška města Litomyšl o </w:t>
    </w:r>
    <w:r w:rsidR="00056F02">
      <w:rPr>
        <w:sz w:val="18"/>
        <w:szCs w:val="16"/>
      </w:rPr>
      <w:t>místním poplatku z pobytu</w:t>
    </w:r>
  </w:p>
  <w:p w:rsidR="00CD346E" w:rsidRPr="00CD346E" w:rsidRDefault="00FC0313" w:rsidP="00FC0313">
    <w:pPr>
      <w:pStyle w:val="Zpat"/>
      <w:ind w:left="907" w:right="-284"/>
      <w:rPr>
        <w:sz w:val="18"/>
        <w:szCs w:val="16"/>
      </w:rPr>
    </w:pPr>
    <w:r>
      <w:rPr>
        <w:sz w:val="18"/>
        <w:szCs w:val="16"/>
      </w:rPr>
      <w:t xml:space="preserve">                       </w:t>
    </w:r>
    <w:r w:rsidR="00CD346E" w:rsidRPr="00CD346E">
      <w:rPr>
        <w:sz w:val="18"/>
        <w:szCs w:val="16"/>
      </w:rPr>
      <w:t>Tento dokument vydalo Město Litomyšl, zastupitelstvo města</w:t>
    </w:r>
    <w:r w:rsidR="00F100B7">
      <w:rPr>
        <w:sz w:val="18"/>
        <w:szCs w:val="16"/>
      </w:rPr>
      <w:t>,</w:t>
    </w:r>
    <w:r w:rsidR="00CD346E" w:rsidRPr="00CD346E">
      <w:rPr>
        <w:sz w:val="18"/>
        <w:szCs w:val="16"/>
      </w:rPr>
      <w:t xml:space="preserve"> dne </w:t>
    </w:r>
    <w:r w:rsidR="00056F02">
      <w:rPr>
        <w:sz w:val="18"/>
        <w:szCs w:val="16"/>
      </w:rPr>
      <w:t>7. 12. 2023</w:t>
    </w:r>
    <w:r w:rsidR="007000F6">
      <w:rPr>
        <w:sz w:val="18"/>
        <w:szCs w:val="16"/>
      </w:rPr>
      <w:t xml:space="preserve">    </w:t>
    </w:r>
    <w:r w:rsidR="00CD346E" w:rsidRPr="00CD346E">
      <w:rPr>
        <w:sz w:val="18"/>
        <w:szCs w:val="16"/>
      </w:rPr>
      <w:t xml:space="preserve"> </w:t>
    </w:r>
    <w:sdt>
      <w:sdtPr>
        <w:rPr>
          <w:sz w:val="18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6"/>
              </w:rPr>
              <w:t xml:space="preserve">     </w:t>
            </w:r>
            <w:proofErr w:type="gramStart"/>
            <w:r w:rsidR="00CD346E" w:rsidRPr="00CD346E">
              <w:rPr>
                <w:sz w:val="18"/>
                <w:szCs w:val="16"/>
              </w:rPr>
              <w:t xml:space="preserve">Stránka </w:t>
            </w:r>
            <w:proofErr w:type="gramEnd"/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PAGE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976A9D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  <w:proofErr w:type="gramStart"/>
            <w:r w:rsidR="00CD346E" w:rsidRPr="00CD346E">
              <w:rPr>
                <w:sz w:val="18"/>
                <w:szCs w:val="16"/>
              </w:rPr>
              <w:t xml:space="preserve"> z </w:t>
            </w:r>
            <w:proofErr w:type="gramEnd"/>
            <w:r w:rsidR="00CD346E" w:rsidRPr="00CD346E">
              <w:rPr>
                <w:b/>
                <w:bCs/>
                <w:sz w:val="18"/>
                <w:szCs w:val="16"/>
              </w:rPr>
              <w:fldChar w:fldCharType="begin"/>
            </w:r>
            <w:r w:rsidR="00CD346E" w:rsidRPr="00CD346E">
              <w:rPr>
                <w:b/>
                <w:bCs/>
                <w:sz w:val="18"/>
                <w:szCs w:val="16"/>
              </w:rPr>
              <w:instrText>NUMPAGES</w:instrTex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separate"/>
            </w:r>
            <w:r w:rsidR="00976A9D">
              <w:rPr>
                <w:b/>
                <w:bCs/>
                <w:noProof/>
                <w:sz w:val="18"/>
                <w:szCs w:val="16"/>
              </w:rPr>
              <w:t>4</w:t>
            </w:r>
            <w:r w:rsidR="00CD346E" w:rsidRPr="00CD346E">
              <w:rPr>
                <w:b/>
                <w:bCs/>
                <w:sz w:val="18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6E" w:rsidRDefault="00CD346E" w:rsidP="00CD346E">
      <w:pPr>
        <w:spacing w:after="0" w:line="240" w:lineRule="auto"/>
      </w:pPr>
      <w:r>
        <w:separator/>
      </w:r>
    </w:p>
  </w:footnote>
  <w:footnote w:type="continuationSeparator" w:id="0">
    <w:p w:rsidR="00CD346E" w:rsidRDefault="00CD346E" w:rsidP="00CD346E">
      <w:pPr>
        <w:spacing w:after="0" w:line="240" w:lineRule="auto"/>
      </w:pPr>
      <w:r>
        <w:continuationSeparator/>
      </w:r>
    </w:p>
  </w:footnote>
  <w:footnote w:id="1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15 odst. 1 zákona o místních poplatcích</w:t>
      </w:r>
    </w:p>
  </w:footnote>
  <w:footnote w:id="2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3a zákona o místních poplatcích</w:t>
      </w:r>
    </w:p>
  </w:footnote>
  <w:footnote w:id="3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 zákona o místních poplatcích</w:t>
      </w:r>
    </w:p>
  </w:footnote>
  <w:footnote w:id="4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3f zákona o místních poplatcích</w:t>
      </w:r>
    </w:p>
  </w:footnote>
  <w:footnote w:id="5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 14a odst. 4 zákona o místních poplatcích</w:t>
      </w:r>
    </w:p>
  </w:footnote>
  <w:footnote w:id="7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3g zákona o místních poplatcích</w:t>
      </w:r>
    </w:p>
  </w:footnote>
  <w:footnote w:id="8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3c zákona o místních poplatcích</w:t>
      </w:r>
    </w:p>
  </w:footnote>
  <w:footnote w:id="9">
    <w:p w:rsidR="00056F02" w:rsidRDefault="00056F02" w:rsidP="00056F02">
      <w:pPr>
        <w:pStyle w:val="Footnote"/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3e zákona o místních poplatcích</w:t>
      </w:r>
    </w:p>
  </w:footnote>
  <w:footnote w:id="10">
    <w:p w:rsidR="00056F02" w:rsidRPr="006F2971" w:rsidRDefault="00056F02" w:rsidP="00056F02">
      <w:pPr>
        <w:pStyle w:val="Footnote"/>
        <w:rPr>
          <w:rFonts w:asciiTheme="minorHAnsi" w:hAnsiTheme="minorHAnsi" w:cstheme="minorHAnsi"/>
        </w:rPr>
      </w:pPr>
      <w:r w:rsidRPr="006F2971">
        <w:rPr>
          <w:rStyle w:val="Znakapoznpodarou"/>
          <w:rFonts w:asciiTheme="minorHAnsi" w:hAnsiTheme="minorHAnsi" w:cstheme="minorHAnsi"/>
        </w:rPr>
        <w:footnoteRef/>
      </w:r>
      <w:r w:rsidRPr="006F2971">
        <w:rPr>
          <w:rFonts w:asciiTheme="minorHAnsi" w:hAnsiTheme="minorHAnsi" w:cstheme="minorHAnsi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6E" w:rsidRDefault="00CD346E" w:rsidP="00CD346E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Město Litomyšl</w:t>
    </w:r>
  </w:p>
  <w:p w:rsidR="00CD346E" w:rsidRDefault="00CD346E" w:rsidP="00CD346E">
    <w:pPr>
      <w:pStyle w:val="Zhlav"/>
      <w:jc w:val="right"/>
    </w:pPr>
    <w:r>
      <w:t>Zastupitelstvo města</w:t>
    </w:r>
  </w:p>
  <w:p w:rsidR="00CD346E" w:rsidRDefault="00CD346E">
    <w:pPr>
      <w:pStyle w:val="Zhlav"/>
    </w:pPr>
  </w:p>
  <w:p w:rsidR="00723051" w:rsidRDefault="007230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0900A04"/>
    <w:multiLevelType w:val="multilevel"/>
    <w:tmpl w:val="CF14B5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6E"/>
    <w:rsid w:val="00056F02"/>
    <w:rsid w:val="000F2613"/>
    <w:rsid w:val="000F4C29"/>
    <w:rsid w:val="00131B89"/>
    <w:rsid w:val="001966AB"/>
    <w:rsid w:val="001C1361"/>
    <w:rsid w:val="001D2FE0"/>
    <w:rsid w:val="001E23E8"/>
    <w:rsid w:val="002A0937"/>
    <w:rsid w:val="002A4053"/>
    <w:rsid w:val="002D6352"/>
    <w:rsid w:val="0036563F"/>
    <w:rsid w:val="003B10EC"/>
    <w:rsid w:val="00400DF1"/>
    <w:rsid w:val="0058385B"/>
    <w:rsid w:val="00661260"/>
    <w:rsid w:val="00694074"/>
    <w:rsid w:val="006E780A"/>
    <w:rsid w:val="006F2971"/>
    <w:rsid w:val="00700041"/>
    <w:rsid w:val="007000F6"/>
    <w:rsid w:val="00723051"/>
    <w:rsid w:val="00743584"/>
    <w:rsid w:val="007478BE"/>
    <w:rsid w:val="00751684"/>
    <w:rsid w:val="007F7A8F"/>
    <w:rsid w:val="00850E88"/>
    <w:rsid w:val="008954CB"/>
    <w:rsid w:val="00896838"/>
    <w:rsid w:val="008A12D8"/>
    <w:rsid w:val="008E2A58"/>
    <w:rsid w:val="0091022F"/>
    <w:rsid w:val="00976A9D"/>
    <w:rsid w:val="00A42BCD"/>
    <w:rsid w:val="00A824A4"/>
    <w:rsid w:val="00AB0C6D"/>
    <w:rsid w:val="00AB18A9"/>
    <w:rsid w:val="00AE3409"/>
    <w:rsid w:val="00AE6FD8"/>
    <w:rsid w:val="00B04247"/>
    <w:rsid w:val="00B67045"/>
    <w:rsid w:val="00B67990"/>
    <w:rsid w:val="00BA2495"/>
    <w:rsid w:val="00BB1D77"/>
    <w:rsid w:val="00C07476"/>
    <w:rsid w:val="00C5511E"/>
    <w:rsid w:val="00C622C8"/>
    <w:rsid w:val="00C665CC"/>
    <w:rsid w:val="00C7618A"/>
    <w:rsid w:val="00C81984"/>
    <w:rsid w:val="00CD346E"/>
    <w:rsid w:val="00D76A12"/>
    <w:rsid w:val="00DB2ADC"/>
    <w:rsid w:val="00E60331"/>
    <w:rsid w:val="00EB1A12"/>
    <w:rsid w:val="00EE1F52"/>
    <w:rsid w:val="00F0565C"/>
    <w:rsid w:val="00F07422"/>
    <w:rsid w:val="00F100B7"/>
    <w:rsid w:val="00FB4BDE"/>
    <w:rsid w:val="00FC0313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FE846D3A-A907-422F-915B-994FC3F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6F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00F6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00F6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00F6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46E"/>
  </w:style>
  <w:style w:type="paragraph" w:styleId="Zpat">
    <w:name w:val="footer"/>
    <w:basedOn w:val="Normln"/>
    <w:link w:val="ZpatChar"/>
    <w:uiPriority w:val="99"/>
    <w:unhideWhenUsed/>
    <w:rsid w:val="00CD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46E"/>
  </w:style>
  <w:style w:type="paragraph" w:styleId="Textbubliny">
    <w:name w:val="Balloon Text"/>
    <w:basedOn w:val="Normln"/>
    <w:link w:val="TextbublinyChar"/>
    <w:uiPriority w:val="99"/>
    <w:semiHidden/>
    <w:unhideWhenUsed/>
    <w:rsid w:val="00700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6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00F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00F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00F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7000F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00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000F6"/>
    <w:rPr>
      <w:vertAlign w:val="superscript"/>
    </w:rPr>
  </w:style>
  <w:style w:type="paragraph" w:customStyle="1" w:styleId="slalnk">
    <w:name w:val="Čísla článků"/>
    <w:basedOn w:val="Normln"/>
    <w:rsid w:val="007000F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00F6"/>
    <w:pPr>
      <w:spacing w:before="60" w:after="160"/>
    </w:pPr>
  </w:style>
  <w:style w:type="paragraph" w:customStyle="1" w:styleId="Paragraf">
    <w:name w:val="Paragraf"/>
    <w:basedOn w:val="Normln"/>
    <w:next w:val="Textodstavce"/>
    <w:rsid w:val="007000F6"/>
    <w:pPr>
      <w:keepNext/>
      <w:keepLines/>
      <w:numPr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7000F6"/>
    <w:pPr>
      <w:keepNext/>
      <w:keepLines/>
      <w:numPr>
        <w:ilvl w:val="1"/>
        <w:numId w:val="4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000F6"/>
    <w:pPr>
      <w:numPr>
        <w:ilvl w:val="4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000F6"/>
    <w:pPr>
      <w:numPr>
        <w:ilvl w:val="3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000F6"/>
    <w:pPr>
      <w:numPr>
        <w:ilvl w:val="2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000F6"/>
    <w:pPr>
      <w:numPr>
        <w:numId w:val="6"/>
      </w:numPr>
    </w:pPr>
    <w:rPr>
      <w:b/>
    </w:rPr>
  </w:style>
  <w:style w:type="paragraph" w:styleId="Zkladntext3">
    <w:name w:val="Body Text 3"/>
    <w:basedOn w:val="Normln"/>
    <w:link w:val="Zkladntext3Char"/>
    <w:rsid w:val="001C136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C136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56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F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56F0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6F02"/>
  </w:style>
  <w:style w:type="paragraph" w:customStyle="1" w:styleId="UvodniVeta">
    <w:name w:val="UvodniVeta"/>
    <w:basedOn w:val="Normln"/>
    <w:rsid w:val="00056F0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056F0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056F0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056F02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FirstParagraph">
    <w:name w:val="First Paragraph"/>
    <w:basedOn w:val="Zkladntext"/>
    <w:next w:val="Zkladntext"/>
    <w:qFormat/>
    <w:rsid w:val="00056F02"/>
    <w:pPr>
      <w:spacing w:before="120" w:line="240" w:lineRule="auto"/>
      <w:jc w:val="both"/>
    </w:pPr>
    <w:rPr>
      <w:rFonts w:ascii="Fira Sans" w:hAnsi="Fira Sans"/>
      <w:color w:val="232323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Pulgret Bohuslav, Mesto Litomysl</cp:lastModifiedBy>
  <cp:revision>5</cp:revision>
  <cp:lastPrinted>2023-12-08T09:12:00Z</cp:lastPrinted>
  <dcterms:created xsi:type="dcterms:W3CDTF">2023-12-08T08:28:00Z</dcterms:created>
  <dcterms:modified xsi:type="dcterms:W3CDTF">2023-12-08T09:14:00Z</dcterms:modified>
</cp:coreProperties>
</file>